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A0" w:rsidRPr="007E3E2E" w:rsidRDefault="002A26A0" w:rsidP="002A26A0">
      <w:pPr>
        <w:rPr>
          <w:rFonts w:ascii="Calibri" w:hAnsi="Calibri"/>
          <w:b/>
          <w:i/>
          <w:sz w:val="22"/>
          <w:szCs w:val="22"/>
          <w:lang w:val="en-GB"/>
        </w:rPr>
      </w:pPr>
      <w:r w:rsidRPr="007E3E2E">
        <w:rPr>
          <w:rFonts w:ascii="Calibri" w:hAnsi="Calibri"/>
          <w:b/>
          <w:i/>
          <w:sz w:val="22"/>
          <w:szCs w:val="22"/>
          <w:lang w:val="en-GB"/>
        </w:rPr>
        <w:t xml:space="preserve">Table 1: </w:t>
      </w:r>
      <w:proofErr w:type="spellStart"/>
      <w:r w:rsidRPr="007E3E2E">
        <w:rPr>
          <w:rFonts w:ascii="Calibri" w:hAnsi="Calibri"/>
          <w:b/>
          <w:i/>
          <w:sz w:val="22"/>
          <w:szCs w:val="22"/>
          <w:lang w:val="en-GB"/>
        </w:rPr>
        <w:t>interprofessional</w:t>
      </w:r>
      <w:proofErr w:type="spellEnd"/>
      <w:r w:rsidRPr="007E3E2E">
        <w:rPr>
          <w:rFonts w:ascii="Calibri" w:hAnsi="Calibri"/>
          <w:b/>
          <w:i/>
          <w:sz w:val="22"/>
          <w:szCs w:val="22"/>
          <w:lang w:val="en-GB"/>
        </w:rPr>
        <w:t xml:space="preserve"> training wards</w:t>
      </w:r>
    </w:p>
    <w:p w:rsidR="002A26A0" w:rsidRPr="007E3E2E" w:rsidRDefault="002A26A0" w:rsidP="002A26A0">
      <w:pPr>
        <w:rPr>
          <w:lang w:val="en-GB"/>
        </w:rPr>
      </w:pPr>
    </w:p>
    <w:tbl>
      <w:tblPr>
        <w:tblW w:w="1583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1977"/>
        <w:gridCol w:w="1442"/>
        <w:gridCol w:w="1590"/>
        <w:gridCol w:w="1059"/>
        <w:gridCol w:w="2335"/>
        <w:gridCol w:w="2298"/>
        <w:gridCol w:w="3845"/>
      </w:tblGrid>
      <w:tr w:rsidR="002A26A0" w:rsidRPr="007E3E2E" w:rsidTr="006A0ECD">
        <w:trPr>
          <w:trHeight w:val="142"/>
        </w:trPr>
        <w:tc>
          <w:tcPr>
            <w:tcW w:w="1287" w:type="dxa"/>
            <w:tcBorders>
              <w:top w:val="single" w:sz="8" w:space="0" w:color="000000"/>
              <w:left w:val="single" w:sz="4" w:space="0" w:color="auto"/>
              <w:bottom w:val="single" w:sz="8" w:space="0" w:color="000000"/>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rPr>
            </w:pPr>
            <w:r w:rsidRPr="007E3E2E">
              <w:rPr>
                <w:rFonts w:ascii="Calibri" w:hAnsi="Calibri" w:cs="Calibri"/>
                <w:b/>
                <w:bCs/>
                <w:color w:val="000000"/>
                <w:sz w:val="20"/>
              </w:rPr>
              <w:t>University, city, country</w:t>
            </w:r>
          </w:p>
        </w:tc>
        <w:tc>
          <w:tcPr>
            <w:tcW w:w="1977" w:type="dxa"/>
            <w:tcBorders>
              <w:top w:val="single" w:sz="8" w:space="0" w:color="000000"/>
              <w:left w:val="single" w:sz="4" w:space="0" w:color="auto"/>
              <w:bottom w:val="single" w:sz="8" w:space="0" w:color="000000"/>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rPr>
            </w:pPr>
            <w:r w:rsidRPr="007E3E2E">
              <w:rPr>
                <w:rFonts w:ascii="Calibri" w:hAnsi="Calibri" w:cs="Calibri"/>
                <w:b/>
                <w:bCs/>
                <w:color w:val="000000"/>
                <w:sz w:val="20"/>
              </w:rPr>
              <w:t>Author / Year published</w:t>
            </w:r>
          </w:p>
        </w:tc>
        <w:tc>
          <w:tcPr>
            <w:tcW w:w="1442" w:type="dxa"/>
            <w:tcBorders>
              <w:top w:val="single" w:sz="8" w:space="0" w:color="000000"/>
              <w:left w:val="single" w:sz="4" w:space="0" w:color="auto"/>
              <w:bottom w:val="single" w:sz="8" w:space="0" w:color="000000"/>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r w:rsidRPr="007E3E2E">
              <w:rPr>
                <w:rFonts w:ascii="Calibri" w:hAnsi="Calibri" w:cs="Calibri"/>
                <w:b/>
                <w:bCs/>
                <w:color w:val="000000"/>
                <w:sz w:val="20"/>
                <w:lang w:val="en-GB"/>
              </w:rPr>
              <w:t xml:space="preserve">Students </w:t>
            </w:r>
          </w:p>
        </w:tc>
        <w:tc>
          <w:tcPr>
            <w:tcW w:w="1590" w:type="dxa"/>
            <w:tcBorders>
              <w:top w:val="single" w:sz="8" w:space="0" w:color="000000"/>
              <w:left w:val="single" w:sz="4" w:space="0" w:color="auto"/>
              <w:bottom w:val="single" w:sz="8" w:space="0" w:color="000000"/>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US"/>
              </w:rPr>
            </w:pPr>
            <w:r w:rsidRPr="007E3E2E">
              <w:rPr>
                <w:rFonts w:ascii="Calibri" w:hAnsi="Calibri" w:cs="Calibri"/>
                <w:b/>
                <w:bCs/>
                <w:color w:val="000000"/>
                <w:sz w:val="20"/>
                <w:lang w:val="en-US"/>
              </w:rPr>
              <w:t>Type of clinic(s)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US"/>
              </w:rPr>
            </w:pPr>
          </w:p>
        </w:tc>
        <w:tc>
          <w:tcPr>
            <w:tcW w:w="1059" w:type="dxa"/>
            <w:tcBorders>
              <w:top w:val="single" w:sz="8" w:space="0" w:color="000000"/>
              <w:left w:val="single" w:sz="4" w:space="0" w:color="auto"/>
              <w:bottom w:val="single" w:sz="8" w:space="0" w:color="000000"/>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US"/>
              </w:rPr>
            </w:pPr>
            <w:r w:rsidRPr="007E3E2E">
              <w:rPr>
                <w:rFonts w:ascii="Calibri" w:hAnsi="Calibri" w:cs="Calibri"/>
                <w:b/>
                <w:bCs/>
                <w:color w:val="000000"/>
                <w:sz w:val="20"/>
                <w:lang w:val="en-US"/>
              </w:rPr>
              <w:t>Rotation duration</w:t>
            </w:r>
          </w:p>
        </w:tc>
        <w:tc>
          <w:tcPr>
            <w:tcW w:w="2335" w:type="dxa"/>
            <w:tcBorders>
              <w:top w:val="single" w:sz="8" w:space="0" w:color="000000"/>
              <w:left w:val="single" w:sz="4" w:space="0" w:color="auto"/>
              <w:bottom w:val="single" w:sz="8" w:space="0" w:color="000000"/>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rPr>
            </w:pPr>
            <w:r w:rsidRPr="007E3E2E">
              <w:rPr>
                <w:rFonts w:ascii="Calibri" w:hAnsi="Calibri" w:cs="Calibri"/>
                <w:b/>
                <w:bCs/>
                <w:color w:val="000000"/>
                <w:sz w:val="20"/>
              </w:rPr>
              <w:t>Learning objectives (LOs)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rPr>
            </w:pPr>
          </w:p>
        </w:tc>
        <w:tc>
          <w:tcPr>
            <w:tcW w:w="2298" w:type="dxa"/>
            <w:tcBorders>
              <w:top w:val="single" w:sz="8" w:space="0" w:color="000000"/>
              <w:left w:val="single" w:sz="4" w:space="0" w:color="auto"/>
              <w:bottom w:val="single" w:sz="8" w:space="0" w:color="000000"/>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US"/>
              </w:rPr>
            </w:pPr>
            <w:r w:rsidRPr="007E3E2E">
              <w:rPr>
                <w:rFonts w:ascii="Calibri" w:hAnsi="Calibri" w:cs="Calibri"/>
                <w:b/>
                <w:bCs/>
                <w:color w:val="000000"/>
                <w:sz w:val="20"/>
                <w:lang w:val="en-US"/>
              </w:rPr>
              <w:t>Student assessment (assessment tool)</w:t>
            </w:r>
          </w:p>
        </w:tc>
        <w:tc>
          <w:tcPr>
            <w:tcW w:w="3845" w:type="dxa"/>
            <w:tcBorders>
              <w:top w:val="single" w:sz="8" w:space="0" w:color="000000"/>
              <w:left w:val="single" w:sz="4" w:space="0" w:color="auto"/>
              <w:bottom w:val="single" w:sz="8" w:space="0" w:color="000000"/>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US"/>
              </w:rPr>
            </w:pPr>
            <w:r w:rsidRPr="007E3E2E">
              <w:rPr>
                <w:rFonts w:ascii="Calibri" w:hAnsi="Calibri" w:cs="Calibri"/>
                <w:b/>
                <w:bCs/>
                <w:color w:val="000000"/>
                <w:sz w:val="20"/>
                <w:lang w:val="en-US"/>
              </w:rPr>
              <w:t>Supervisors / Teachers / Faculty training</w:t>
            </w:r>
          </w:p>
        </w:tc>
      </w:tr>
      <w:tr w:rsidR="002A26A0" w:rsidRPr="007E3E2E" w:rsidTr="006A0ECD">
        <w:trPr>
          <w:trHeight w:val="2630"/>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r w:rsidRPr="007E3E2E">
              <w:rPr>
                <w:rFonts w:ascii="Calibri" w:hAnsi="Calibri" w:cs="Calibri"/>
                <w:b/>
                <w:bCs/>
                <w:color w:val="000000"/>
                <w:sz w:val="20"/>
                <w:lang w:val="en-GB"/>
              </w:rPr>
              <w:t>Monash University,</w:t>
            </w:r>
            <w:r w:rsidRPr="007E3E2E">
              <w:rPr>
                <w:rFonts w:ascii="Calibri" w:hAnsi="Calibri" w:cs="Calibri"/>
                <w:b/>
                <w:bCs/>
                <w:color w:val="000000"/>
                <w:sz w:val="20"/>
                <w:lang w:val="en-GB"/>
              </w:rPr>
              <w:br/>
              <w:t>Melbourne,</w:t>
            </w:r>
            <w:r w:rsidRPr="007E3E2E">
              <w:rPr>
                <w:rFonts w:ascii="Calibri" w:hAnsi="Calibri" w:cs="Calibri"/>
                <w:b/>
                <w:bCs/>
                <w:color w:val="000000"/>
                <w:sz w:val="20"/>
                <w:lang w:val="en-GB"/>
              </w:rPr>
              <w:br/>
              <w:t>Australia</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r w:rsidRPr="007E3E2E">
              <w:rPr>
                <w:rFonts w:ascii="Calibri" w:hAnsi="Calibri" w:cs="Calibri"/>
                <w:color w:val="000000"/>
                <w:sz w:val="20"/>
              </w:rPr>
              <w:t xml:space="preserve">Meek </w:t>
            </w:r>
            <w:r w:rsidRPr="007E3E2E">
              <w:rPr>
                <w:rFonts w:ascii="Calibri" w:hAnsi="Calibri" w:cs="Calibri"/>
                <w:i/>
                <w:color w:val="000000"/>
                <w:sz w:val="20"/>
              </w:rPr>
              <w:t>et al.</w:t>
            </w:r>
            <w:r w:rsidRPr="007E3E2E">
              <w:rPr>
                <w:rFonts w:ascii="Calibri" w:hAnsi="Calibri" w:cs="Calibri"/>
                <w:color w:val="000000"/>
                <w:sz w:val="20"/>
              </w:rPr>
              <w:t>, 2013</w:t>
            </w:r>
            <w:r w:rsidRPr="007E3E2E">
              <w:rPr>
                <w:rFonts w:ascii="Calibri" w:hAnsi="Calibri" w:cs="Calibri"/>
                <w:color w:val="000000"/>
                <w:sz w:val="20"/>
              </w:rPr>
              <w:br/>
              <w:t xml:space="preserve">Anderson </w:t>
            </w:r>
            <w:r w:rsidRPr="007E3E2E">
              <w:rPr>
                <w:rFonts w:ascii="Calibri" w:hAnsi="Calibri" w:cs="Calibri"/>
                <w:i/>
                <w:color w:val="000000"/>
                <w:sz w:val="20"/>
              </w:rPr>
              <w:t xml:space="preserve">et al., </w:t>
            </w:r>
            <w:r w:rsidRPr="007E3E2E">
              <w:rPr>
                <w:rFonts w:ascii="Calibri" w:hAnsi="Calibri" w:cs="Calibri"/>
                <w:color w:val="000000"/>
                <w:sz w:val="20"/>
              </w:rPr>
              <w:t>2014</w:t>
            </w:r>
            <w:r w:rsidRPr="007E3E2E">
              <w:rPr>
                <w:rFonts w:ascii="Calibri" w:hAnsi="Calibri" w:cs="Calibri"/>
                <w:color w:val="000000"/>
                <w:sz w:val="20"/>
              </w:rPr>
              <w:br/>
              <w:t xml:space="preserve">Morphet </w:t>
            </w:r>
            <w:r w:rsidRPr="007E3E2E">
              <w:rPr>
                <w:rFonts w:ascii="Calibri" w:hAnsi="Calibri" w:cs="Calibri"/>
                <w:i/>
                <w:color w:val="000000"/>
                <w:sz w:val="20"/>
              </w:rPr>
              <w:t>et al.</w:t>
            </w:r>
            <w:r w:rsidRPr="007E3E2E">
              <w:rPr>
                <w:rFonts w:ascii="Calibri" w:hAnsi="Calibri" w:cs="Calibri"/>
                <w:color w:val="000000"/>
                <w:sz w:val="20"/>
              </w:rPr>
              <w:t>, 2014</w:t>
            </w:r>
            <w:r w:rsidRPr="007E3E2E">
              <w:rPr>
                <w:rFonts w:ascii="Calibri" w:hAnsi="Calibri" w:cs="Calibri"/>
                <w:color w:val="000000"/>
                <w:sz w:val="20"/>
              </w:rPr>
              <w:br/>
              <w:t xml:space="preserve">Hood </w:t>
            </w:r>
            <w:r w:rsidRPr="007E3E2E">
              <w:rPr>
                <w:rFonts w:ascii="Calibri" w:hAnsi="Calibri" w:cs="Calibri"/>
                <w:i/>
                <w:color w:val="000000"/>
                <w:sz w:val="20"/>
              </w:rPr>
              <w:t>et al.,</w:t>
            </w:r>
            <w:r w:rsidRPr="007E3E2E">
              <w:rPr>
                <w:rFonts w:ascii="Calibri" w:hAnsi="Calibri" w:cs="Calibri"/>
                <w:color w:val="000000"/>
                <w:sz w:val="20"/>
              </w:rPr>
              <w:t xml:space="preserve"> 2014</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Final year nursing </w:t>
            </w:r>
            <w:r w:rsidRPr="007E3E2E">
              <w:rPr>
                <w:rFonts w:ascii="Calibri" w:hAnsi="Calibri" w:cs="Calibri"/>
                <w:color w:val="000000"/>
                <w:sz w:val="20"/>
                <w:lang w:val="en-US"/>
              </w:rPr>
              <w:br/>
              <w:t>(n = 2) and medical (n = 2) students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Pharmacy, nutrition, social work and OT students involved when available and as needed.</w:t>
            </w:r>
          </w:p>
        </w:tc>
        <w:tc>
          <w:tcPr>
            <w:tcW w:w="1590" w:type="dxa"/>
            <w:tcBorders>
              <w:left w:val="single" w:sz="4" w:space="0" w:color="auto"/>
              <w:right w:val="single" w:sz="4" w:space="0" w:color="auto"/>
            </w:tcBorders>
            <w:shd w:val="clear" w:color="auto" w:fill="auto"/>
          </w:tcPr>
          <w:p w:rsidR="002A26A0" w:rsidRPr="007E3E2E" w:rsidRDefault="00D724AD"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Pr>
                <w:rFonts w:ascii="Calibri" w:hAnsi="Calibri" w:cs="Calibri"/>
                <w:color w:val="000000"/>
                <w:sz w:val="20"/>
                <w:lang w:val="en-US"/>
              </w:rPr>
              <w:t xml:space="preserve">Emergency department; </w:t>
            </w:r>
            <w:r w:rsidR="002A26A0" w:rsidRPr="007E3E2E">
              <w:rPr>
                <w:rFonts w:ascii="Calibri" w:hAnsi="Calibri" w:cs="Calibri"/>
                <w:color w:val="000000"/>
                <w:sz w:val="20"/>
                <w:lang w:val="en-US"/>
              </w:rPr>
              <w:t>Rehabilitation ward</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2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NS</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NS</w:t>
            </w: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US"/>
              </w:rPr>
              <w:t>ED</w:t>
            </w:r>
            <w:r w:rsidRPr="007E3E2E">
              <w:rPr>
                <w:rFonts w:ascii="Calibri" w:hAnsi="Calibri" w:cs="Calibri"/>
                <w:color w:val="000000"/>
                <w:sz w:val="20"/>
                <w:lang w:val="en-GB"/>
              </w:rPr>
              <w:t>: registered nurse (RN</w:t>
            </w:r>
            <w:proofErr w:type="gramStart"/>
            <w:r w:rsidRPr="007E3E2E">
              <w:rPr>
                <w:rFonts w:ascii="Calibri" w:hAnsi="Calibri" w:cs="Calibri"/>
                <w:color w:val="000000"/>
                <w:sz w:val="20"/>
                <w:lang w:val="en-GB"/>
              </w:rPr>
              <w:t>)  and</w:t>
            </w:r>
            <w:proofErr w:type="gramEnd"/>
            <w:r w:rsidRPr="007E3E2E">
              <w:rPr>
                <w:rFonts w:ascii="Calibri" w:hAnsi="Calibri" w:cs="Calibri"/>
                <w:color w:val="000000"/>
                <w:sz w:val="20"/>
                <w:lang w:val="en-GB"/>
              </w:rPr>
              <w:t xml:space="preserve"> senior medical resident in training or emergency physician.</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Rehabilitation ward: RN and usual ward staff (e.g., other RNs, MDs).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Supervisors supernumerary</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r w:rsidRPr="007E3E2E">
              <w:rPr>
                <w:rFonts w:ascii="Calibri" w:hAnsi="Calibri" w:cs="Calibri"/>
                <w:color w:val="000000"/>
                <w:sz w:val="20"/>
                <w:lang w:val="en-US"/>
              </w:rPr>
              <w:t>Faculty training*: yes, not specified</w:t>
            </w: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r w:rsidRPr="007E3E2E">
              <w:rPr>
                <w:rFonts w:ascii="Calibri" w:hAnsi="Calibri" w:cs="Calibri"/>
                <w:b/>
                <w:bCs/>
                <w:color w:val="000000"/>
                <w:sz w:val="20"/>
                <w:lang w:val="en-GB"/>
              </w:rPr>
              <w:t>Edmonton, Canada</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roofErr w:type="spellStart"/>
            <w:r w:rsidRPr="007E3E2E">
              <w:rPr>
                <w:rFonts w:ascii="Calibri" w:hAnsi="Calibri" w:cs="Calibri"/>
                <w:color w:val="000000"/>
                <w:sz w:val="20"/>
                <w:lang w:val="en-US"/>
              </w:rPr>
              <w:t>Sommerfeldt</w:t>
            </w:r>
            <w:proofErr w:type="spellEnd"/>
            <w:r w:rsidRPr="007E3E2E">
              <w:rPr>
                <w:rFonts w:ascii="Calibri" w:hAnsi="Calibri" w:cs="Calibri"/>
                <w:color w:val="000000"/>
                <w:sz w:val="20"/>
                <w:lang w:val="en-US"/>
              </w:rPr>
              <w:t xml:space="preserve"> </w:t>
            </w:r>
            <w:r w:rsidRPr="007E3E2E">
              <w:rPr>
                <w:rFonts w:ascii="Calibri" w:hAnsi="Calibri" w:cs="Calibri"/>
                <w:i/>
                <w:color w:val="000000"/>
                <w:sz w:val="20"/>
                <w:lang w:val="en-US"/>
              </w:rPr>
              <w:t>et al.</w:t>
            </w:r>
            <w:r w:rsidRPr="007E3E2E">
              <w:rPr>
                <w:rFonts w:ascii="Calibri" w:hAnsi="Calibri" w:cs="Calibri"/>
                <w:color w:val="000000"/>
                <w:sz w:val="20"/>
                <w:lang w:val="en-US"/>
              </w:rPr>
              <w:t>, 2011</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olor w:val="000000"/>
                <w:sz w:val="20"/>
                <w:lang w:val="en-GB"/>
              </w:rPr>
            </w:pPr>
            <w:r w:rsidRPr="007E3E2E">
              <w:rPr>
                <w:rFonts w:ascii="Calibri" w:hAnsi="Calibri"/>
                <w:color w:val="000000"/>
                <w:sz w:val="20"/>
                <w:lang w:val="en-GB"/>
              </w:rPr>
              <w:t xml:space="preserve">Nursing, medical, OT, PT, pharmacy and nutritional science students </w:t>
            </w: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Stroke and acute geriatric medical unit</w:t>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 NS</w:t>
            </w: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NS</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NS</w:t>
            </w: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NS </w:t>
            </w: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US"/>
              </w:rPr>
            </w:pPr>
            <w:r w:rsidRPr="007E3E2E">
              <w:rPr>
                <w:rFonts w:ascii="Calibri" w:hAnsi="Calibri" w:cs="Calibri"/>
                <w:b/>
                <w:bCs/>
                <w:color w:val="000000"/>
                <w:sz w:val="20"/>
                <w:lang w:val="en-US"/>
              </w:rPr>
              <w:t>University of London,</w:t>
            </w:r>
            <w:r w:rsidRPr="007E3E2E">
              <w:rPr>
                <w:rFonts w:ascii="Calibri" w:hAnsi="Calibri" w:cs="Calibri"/>
                <w:b/>
                <w:bCs/>
                <w:color w:val="000000"/>
                <w:sz w:val="20"/>
                <w:lang w:val="en-US"/>
              </w:rPr>
              <w:br/>
              <w:t>London, UK</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Dando </w:t>
            </w:r>
            <w:r w:rsidRPr="007E3E2E">
              <w:rPr>
                <w:rFonts w:ascii="Calibri" w:hAnsi="Calibri" w:cs="Calibri"/>
                <w:i/>
                <w:color w:val="000000"/>
                <w:sz w:val="20"/>
                <w:lang w:val="en-US"/>
              </w:rPr>
              <w:t>et al.</w:t>
            </w:r>
            <w:r w:rsidR="003315F7">
              <w:rPr>
                <w:rFonts w:ascii="Calibri" w:hAnsi="Calibri" w:cs="Calibri"/>
                <w:color w:val="000000"/>
                <w:sz w:val="20"/>
                <w:lang w:val="en-US"/>
              </w:rPr>
              <w:t>, 2012</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Final year medical (n = 6-8) and nursing </w:t>
            </w:r>
            <w:proofErr w:type="gramStart"/>
            <w:r w:rsidRPr="007E3E2E">
              <w:rPr>
                <w:rFonts w:ascii="Calibri" w:hAnsi="Calibri" w:cs="Calibri"/>
                <w:color w:val="000000"/>
                <w:sz w:val="20"/>
                <w:lang w:val="en-GB"/>
              </w:rPr>
              <w:t>( n</w:t>
            </w:r>
            <w:proofErr w:type="gramEnd"/>
            <w:r w:rsidRPr="007E3E2E">
              <w:rPr>
                <w:rFonts w:ascii="Calibri" w:hAnsi="Calibri" w:cs="Calibri"/>
                <w:color w:val="000000"/>
                <w:sz w:val="20"/>
                <w:lang w:val="en-GB"/>
              </w:rPr>
              <w:t xml:space="preserve"> = 3-6), PT (n = 0-1) and OT (n = 0-1) students.</w:t>
            </w: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sz w:val="20"/>
                <w:lang w:val="en-US"/>
              </w:rPr>
            </w:pPr>
            <w:r w:rsidRPr="007E3E2E">
              <w:rPr>
                <w:rFonts w:ascii="Calibri" w:hAnsi="Calibri" w:cs="Calibri"/>
                <w:sz w:val="20"/>
                <w:lang w:val="en-US"/>
              </w:rPr>
              <w:t>In-patient hospice</w:t>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3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NS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r w:rsidRPr="007E3E2E">
              <w:rPr>
                <w:rFonts w:ascii="Calibri" w:hAnsi="Calibri" w:cs="Calibri"/>
                <w:color w:val="000000"/>
                <w:sz w:val="20"/>
                <w:lang w:val="en-US"/>
              </w:rPr>
              <w:t>Student conference</w:t>
            </w: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Program facilitators: RNs, MDs, PTs, OTs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In clinical practice: team of ward-based mentors.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Faculty training: one day for ward based mentors</w:t>
            </w: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US"/>
              </w:rPr>
            </w:pPr>
            <w:r w:rsidRPr="007E3E2E">
              <w:rPr>
                <w:rFonts w:ascii="Calibri" w:hAnsi="Calibri" w:cs="Calibri"/>
                <w:b/>
                <w:bCs/>
                <w:color w:val="000000"/>
                <w:sz w:val="20"/>
                <w:lang w:val="en-US"/>
              </w:rPr>
              <w:lastRenderedPageBreak/>
              <w:t>University of London,</w:t>
            </w:r>
            <w:r w:rsidRPr="007E3E2E">
              <w:rPr>
                <w:rFonts w:ascii="Calibri" w:hAnsi="Calibri" w:cs="Calibri"/>
                <w:b/>
                <w:bCs/>
                <w:color w:val="000000"/>
                <w:sz w:val="20"/>
                <w:lang w:val="en-US"/>
              </w:rPr>
              <w:br/>
              <w:t>London, UK</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Mackenzie et al., 2007</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Medical, nursing</w:t>
            </w:r>
            <w:proofErr w:type="gramStart"/>
            <w:r w:rsidRPr="007E3E2E">
              <w:rPr>
                <w:rFonts w:ascii="Calibri" w:hAnsi="Calibri" w:cs="Calibri"/>
                <w:color w:val="000000"/>
                <w:sz w:val="20"/>
                <w:lang w:val="en-US"/>
              </w:rPr>
              <w:t>,</w:t>
            </w:r>
            <w:proofErr w:type="gramEnd"/>
            <w:r w:rsidRPr="007E3E2E">
              <w:rPr>
                <w:rFonts w:ascii="Calibri" w:hAnsi="Calibri" w:cs="Calibri"/>
                <w:color w:val="000000"/>
                <w:sz w:val="20"/>
                <w:lang w:val="en-US"/>
              </w:rPr>
              <w:br/>
              <w:t>OT and PT students.</w:t>
            </w: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Rehabilitation hospital ward</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FF0000"/>
                <w:sz w:val="20"/>
                <w:lang w:val="en-US"/>
              </w:rPr>
            </w:pP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3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NS</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NS</w:t>
            </w: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Generic and profession specific facilitators.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Faculty training: NS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rPr>
            </w:pPr>
            <w:r w:rsidRPr="007E3E2E">
              <w:rPr>
                <w:rFonts w:ascii="Calibri" w:hAnsi="Calibri" w:cs="Calibri"/>
                <w:b/>
                <w:bCs/>
                <w:color w:val="000000"/>
                <w:sz w:val="20"/>
                <w:lang w:val="en-US"/>
              </w:rPr>
              <w:t>Aarhus University, Aar</w:t>
            </w:r>
            <w:r w:rsidRPr="007E3E2E">
              <w:rPr>
                <w:rFonts w:ascii="Calibri" w:hAnsi="Calibri" w:cs="Calibri"/>
                <w:b/>
                <w:bCs/>
                <w:color w:val="000000"/>
                <w:sz w:val="20"/>
              </w:rPr>
              <w:t>hus, Denmark</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rPr>
            </w:pP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r w:rsidRPr="007E3E2E">
              <w:rPr>
                <w:rFonts w:ascii="Calibri" w:hAnsi="Calibri" w:cs="Calibri"/>
                <w:color w:val="000000"/>
                <w:sz w:val="20"/>
              </w:rPr>
              <w:t xml:space="preserve">Hansen </w:t>
            </w:r>
            <w:r w:rsidRPr="007E3E2E">
              <w:rPr>
                <w:rFonts w:ascii="Calibri" w:hAnsi="Calibri" w:cs="Calibri"/>
                <w:i/>
                <w:color w:val="000000"/>
                <w:sz w:val="20"/>
              </w:rPr>
              <w:t>et al.,</w:t>
            </w:r>
            <w:r w:rsidRPr="007E3E2E">
              <w:rPr>
                <w:rFonts w:ascii="Calibri" w:hAnsi="Calibri" w:cs="Calibri"/>
                <w:color w:val="000000"/>
                <w:sz w:val="20"/>
              </w:rPr>
              <w:t xml:space="preserve"> 2009</w:t>
            </w:r>
            <w:r w:rsidRPr="007E3E2E">
              <w:rPr>
                <w:rFonts w:ascii="Calibri" w:hAnsi="Calibri" w:cs="Calibri"/>
                <w:color w:val="000000"/>
                <w:sz w:val="20"/>
              </w:rPr>
              <w:br/>
              <w:t xml:space="preserve">Jakobsen </w:t>
            </w:r>
            <w:r w:rsidRPr="007E3E2E">
              <w:rPr>
                <w:rFonts w:ascii="Calibri" w:hAnsi="Calibri" w:cs="Calibri"/>
                <w:i/>
                <w:color w:val="000000"/>
                <w:sz w:val="20"/>
              </w:rPr>
              <w:t>et al.,</w:t>
            </w:r>
            <w:r w:rsidRPr="007E3E2E">
              <w:rPr>
                <w:rFonts w:ascii="Calibri" w:hAnsi="Calibri" w:cs="Calibri"/>
                <w:color w:val="000000"/>
                <w:sz w:val="20"/>
              </w:rPr>
              <w:t xml:space="preserve"> 2010</w:t>
            </w:r>
            <w:r w:rsidRPr="007E3E2E">
              <w:rPr>
                <w:rFonts w:ascii="Calibri" w:hAnsi="Calibri" w:cs="Calibri"/>
                <w:color w:val="000000"/>
                <w:sz w:val="20"/>
              </w:rPr>
              <w:br/>
              <w:t xml:space="preserve">Jakobsen </w:t>
            </w:r>
            <w:r w:rsidRPr="007E3E2E">
              <w:rPr>
                <w:rFonts w:ascii="Calibri" w:hAnsi="Calibri" w:cs="Calibri"/>
                <w:i/>
                <w:color w:val="000000"/>
                <w:sz w:val="20"/>
              </w:rPr>
              <w:t>et al.,</w:t>
            </w:r>
            <w:r w:rsidRPr="007E3E2E">
              <w:rPr>
                <w:rFonts w:ascii="Calibri" w:hAnsi="Calibri" w:cs="Calibri"/>
                <w:color w:val="000000"/>
                <w:sz w:val="20"/>
              </w:rPr>
              <w:t xml:space="preserve"> 2011</w:t>
            </w:r>
            <w:r w:rsidRPr="007E3E2E">
              <w:rPr>
                <w:rFonts w:ascii="Calibri" w:hAnsi="Calibri" w:cs="Calibri"/>
                <w:color w:val="000000"/>
                <w:sz w:val="20"/>
              </w:rPr>
              <w:br/>
              <w:t xml:space="preserve">Norgaard </w:t>
            </w:r>
            <w:r w:rsidRPr="007E3E2E">
              <w:rPr>
                <w:rFonts w:ascii="Calibri" w:hAnsi="Calibri" w:cs="Calibri"/>
                <w:i/>
                <w:color w:val="000000"/>
                <w:sz w:val="20"/>
              </w:rPr>
              <w:t>et al.,</w:t>
            </w:r>
            <w:r w:rsidRPr="007E3E2E">
              <w:rPr>
                <w:rFonts w:ascii="Calibri" w:hAnsi="Calibri" w:cs="Calibri"/>
                <w:color w:val="000000"/>
                <w:sz w:val="20"/>
              </w:rPr>
              <w:t xml:space="preserve"> 2013</w:t>
            </w:r>
            <w:r w:rsidRPr="007E3E2E">
              <w:rPr>
                <w:rFonts w:ascii="Calibri" w:hAnsi="Calibri" w:cs="Calibri"/>
                <w:color w:val="000000"/>
                <w:sz w:val="20"/>
              </w:rPr>
              <w:br/>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GB"/>
              </w:rPr>
              <w:t xml:space="preserve">Medical, nursing, OT </w:t>
            </w:r>
            <w:r w:rsidRPr="007E3E2E">
              <w:rPr>
                <w:rFonts w:ascii="Calibri" w:hAnsi="Calibri" w:cs="Calibri"/>
                <w:color w:val="000000"/>
                <w:sz w:val="20"/>
                <w:lang w:val="en-US"/>
              </w:rPr>
              <w:t>and PT students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r w:rsidRPr="007E3E2E">
              <w:rPr>
                <w:rFonts w:ascii="Calibri" w:hAnsi="Calibri" w:cs="Calibri"/>
                <w:color w:val="000000"/>
                <w:sz w:val="20"/>
                <w:lang w:val="en-US"/>
              </w:rPr>
              <w:t>Orthopedic ward</w:t>
            </w:r>
            <w:r w:rsidRPr="007E3E2E">
              <w:rPr>
                <w:rFonts w:ascii="Calibri" w:hAnsi="Calibri" w:cs="Calibri"/>
                <w:color w:val="000000"/>
                <w:sz w:val="20"/>
                <w:lang w:val="en-US"/>
              </w:rPr>
              <w:br/>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5.5 days – 2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2"/>
                <w:szCs w:val="22"/>
                <w:lang w:val="en-US"/>
              </w:rPr>
            </w:pPr>
            <w:r w:rsidRPr="007E3E2E">
              <w:rPr>
                <w:rFonts w:ascii="Calibri" w:hAnsi="Calibri" w:cs="Calibri"/>
                <w:sz w:val="20"/>
                <w:lang w:val="en-US"/>
              </w:rPr>
              <w:t xml:space="preserve">.Participate in </w:t>
            </w:r>
            <w:proofErr w:type="spellStart"/>
            <w:r w:rsidRPr="007E3E2E">
              <w:rPr>
                <w:rFonts w:ascii="Calibri" w:hAnsi="Calibri" w:cs="Calibri"/>
                <w:sz w:val="20"/>
                <w:lang w:val="en-US"/>
              </w:rPr>
              <w:t>interprofessional</w:t>
            </w:r>
            <w:proofErr w:type="spellEnd"/>
            <w:r w:rsidRPr="007E3E2E">
              <w:rPr>
                <w:rFonts w:ascii="Calibri" w:hAnsi="Calibri" w:cs="Calibri"/>
                <w:sz w:val="20"/>
                <w:lang w:val="en-US"/>
              </w:rPr>
              <w:t xml:space="preserve"> (IP) meetings / rounds</w:t>
            </w:r>
            <w:r w:rsidRPr="007E3E2E">
              <w:rPr>
                <w:rFonts w:ascii="Calibri" w:hAnsi="Calibri" w:cs="Calibri"/>
                <w:sz w:val="20"/>
                <w:lang w:val="en-US"/>
              </w:rPr>
              <w:br/>
              <w:t xml:space="preserve">.Develop understanding of own profession through direct patient care </w:t>
            </w:r>
            <w:r w:rsidRPr="007E3E2E">
              <w:rPr>
                <w:rFonts w:ascii="Calibri" w:hAnsi="Calibri" w:cs="Calibri"/>
                <w:sz w:val="20"/>
                <w:lang w:val="en-US"/>
              </w:rPr>
              <w:br/>
              <w:t xml:space="preserve">.Strengthen own professional role; develop professional identity </w:t>
            </w:r>
            <w:r w:rsidRPr="007E3E2E">
              <w:rPr>
                <w:rFonts w:ascii="Calibri" w:hAnsi="Calibri" w:cs="Calibri"/>
                <w:sz w:val="20"/>
                <w:lang w:val="en-US"/>
              </w:rPr>
              <w:br/>
              <w:t xml:space="preserve">.Develop understanding of other professions by working together to provide direct patient care </w:t>
            </w:r>
            <w:r w:rsidRPr="007E3E2E">
              <w:rPr>
                <w:rFonts w:ascii="Calibri" w:hAnsi="Calibri" w:cs="Calibri"/>
                <w:sz w:val="20"/>
                <w:lang w:val="en-US"/>
              </w:rPr>
              <w:br/>
              <w:t>.Practice collaboratively as IP team; learn IP teamwork</w:t>
            </w:r>
            <w:r w:rsidRPr="007E3E2E">
              <w:rPr>
                <w:rFonts w:ascii="Calibri" w:hAnsi="Calibri" w:cs="Calibri"/>
                <w:sz w:val="20"/>
                <w:lang w:val="en-US"/>
              </w:rPr>
              <w:br/>
              <w:t>.Practice self-reflection.</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sz w:val="20"/>
                <w:lang w:val="en-US"/>
              </w:rPr>
            </w:pPr>
            <w:r w:rsidRPr="007E3E2E">
              <w:rPr>
                <w:rFonts w:ascii="Calibri" w:hAnsi="Calibri" w:cs="Calibri"/>
                <w:sz w:val="20"/>
                <w:lang w:val="en-US"/>
              </w:rPr>
              <w:t>NS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Supervision by ‘trained’ profession-specific personnel and clinical tutors (including associate professors)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Faculty training: yes, not specified</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proofErr w:type="spellStart"/>
            <w:r w:rsidRPr="007E3E2E">
              <w:rPr>
                <w:rFonts w:ascii="Calibri" w:hAnsi="Calibri" w:cs="Calibri"/>
                <w:b/>
                <w:bCs/>
                <w:color w:val="000000"/>
                <w:sz w:val="20"/>
                <w:lang w:val="en-GB"/>
              </w:rPr>
              <w:t>Karolinska</w:t>
            </w:r>
            <w:proofErr w:type="spellEnd"/>
            <w:r w:rsidRPr="007E3E2E">
              <w:rPr>
                <w:rFonts w:ascii="Calibri" w:hAnsi="Calibri" w:cs="Calibri"/>
                <w:b/>
                <w:bCs/>
                <w:color w:val="000000"/>
                <w:sz w:val="20"/>
                <w:lang w:val="en-GB"/>
              </w:rPr>
              <w:t xml:space="preserve"> University,</w:t>
            </w:r>
            <w:r w:rsidRPr="007E3E2E">
              <w:rPr>
                <w:rFonts w:ascii="Calibri" w:hAnsi="Calibri" w:cs="Calibri"/>
                <w:b/>
                <w:bCs/>
                <w:color w:val="000000"/>
                <w:sz w:val="20"/>
                <w:lang w:val="en-GB"/>
              </w:rPr>
              <w:br/>
              <w:t>Stockholm, Sweden</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r w:rsidRPr="007E3E2E">
              <w:rPr>
                <w:rFonts w:ascii="Calibri" w:hAnsi="Calibri" w:cs="Calibri"/>
                <w:color w:val="000000"/>
                <w:sz w:val="20"/>
              </w:rPr>
              <w:t xml:space="preserve">Ponzer </w:t>
            </w:r>
            <w:r w:rsidRPr="007E3E2E">
              <w:rPr>
                <w:rFonts w:ascii="Calibri" w:hAnsi="Calibri" w:cs="Calibri"/>
                <w:i/>
                <w:color w:val="000000"/>
                <w:sz w:val="20"/>
              </w:rPr>
              <w:t>et al.</w:t>
            </w:r>
            <w:r w:rsidRPr="007E3E2E">
              <w:rPr>
                <w:rFonts w:ascii="Calibri" w:hAnsi="Calibri" w:cs="Calibri"/>
                <w:color w:val="000000"/>
                <w:sz w:val="20"/>
              </w:rPr>
              <w:t>, 2004</w:t>
            </w:r>
            <w:r w:rsidRPr="007E3E2E">
              <w:rPr>
                <w:rFonts w:ascii="Calibri" w:hAnsi="Calibri" w:cs="Calibri"/>
                <w:color w:val="000000"/>
                <w:sz w:val="20"/>
              </w:rPr>
              <w:br/>
              <w:t xml:space="preserve">Lindblom </w:t>
            </w:r>
            <w:r w:rsidRPr="007E3E2E">
              <w:rPr>
                <w:rFonts w:ascii="Calibri" w:hAnsi="Calibri" w:cs="Calibri"/>
                <w:i/>
                <w:color w:val="000000"/>
                <w:sz w:val="20"/>
              </w:rPr>
              <w:t>et al.</w:t>
            </w:r>
            <w:r w:rsidRPr="007E3E2E">
              <w:rPr>
                <w:rFonts w:ascii="Calibri" w:hAnsi="Calibri" w:cs="Calibri"/>
                <w:color w:val="000000"/>
                <w:sz w:val="20"/>
              </w:rPr>
              <w:t>, 2007</w:t>
            </w:r>
            <w:r w:rsidRPr="007E3E2E">
              <w:rPr>
                <w:rFonts w:ascii="Calibri" w:hAnsi="Calibri" w:cs="Calibri"/>
                <w:color w:val="000000"/>
                <w:sz w:val="20"/>
              </w:rPr>
              <w:br/>
              <w:t xml:space="preserve">Hylin </w:t>
            </w:r>
            <w:r w:rsidRPr="007E3E2E">
              <w:rPr>
                <w:rFonts w:ascii="Calibri" w:hAnsi="Calibri" w:cs="Calibri"/>
                <w:i/>
                <w:color w:val="000000"/>
                <w:sz w:val="20"/>
              </w:rPr>
              <w:t>et al.</w:t>
            </w:r>
            <w:r w:rsidRPr="007E3E2E">
              <w:rPr>
                <w:rFonts w:ascii="Calibri" w:hAnsi="Calibri" w:cs="Calibri"/>
                <w:color w:val="000000"/>
                <w:sz w:val="20"/>
              </w:rPr>
              <w:t>, 2007</w:t>
            </w:r>
            <w:r w:rsidRPr="007E3E2E">
              <w:rPr>
                <w:rFonts w:ascii="Calibri" w:hAnsi="Calibri" w:cs="Calibri"/>
                <w:color w:val="000000"/>
                <w:sz w:val="20"/>
              </w:rPr>
              <w:br/>
              <w:t xml:space="preserve">Hallin </w:t>
            </w:r>
            <w:r w:rsidRPr="007E3E2E">
              <w:rPr>
                <w:rFonts w:ascii="Calibri" w:hAnsi="Calibri" w:cs="Calibri"/>
                <w:i/>
                <w:color w:val="000000"/>
                <w:sz w:val="20"/>
              </w:rPr>
              <w:t>et al.</w:t>
            </w:r>
            <w:r w:rsidRPr="007E3E2E">
              <w:rPr>
                <w:rFonts w:ascii="Calibri" w:hAnsi="Calibri" w:cs="Calibri"/>
                <w:color w:val="000000"/>
                <w:sz w:val="20"/>
              </w:rPr>
              <w:t>, 2009</w:t>
            </w:r>
            <w:r w:rsidRPr="007E3E2E">
              <w:rPr>
                <w:rFonts w:ascii="Calibri" w:hAnsi="Calibri" w:cs="Calibri"/>
                <w:color w:val="000000"/>
                <w:sz w:val="20"/>
              </w:rPr>
              <w:br/>
              <w:t>Hallin et al 2016</w:t>
            </w:r>
            <w:r w:rsidRPr="007E3E2E">
              <w:rPr>
                <w:rFonts w:ascii="Calibri" w:hAnsi="Calibri" w:cs="Calibri"/>
                <w:color w:val="000000"/>
                <w:sz w:val="20"/>
              </w:rPr>
              <w:br/>
              <w:t xml:space="preserve">Hylin </w:t>
            </w:r>
            <w:r w:rsidRPr="007E3E2E">
              <w:rPr>
                <w:rFonts w:ascii="Calibri" w:hAnsi="Calibri" w:cs="Calibri"/>
                <w:i/>
                <w:color w:val="000000"/>
                <w:sz w:val="20"/>
              </w:rPr>
              <w:t>et al.</w:t>
            </w:r>
            <w:r w:rsidRPr="007E3E2E">
              <w:rPr>
                <w:rFonts w:ascii="Calibri" w:hAnsi="Calibri" w:cs="Calibri"/>
                <w:color w:val="000000"/>
                <w:sz w:val="20"/>
              </w:rPr>
              <w:t>, 2011</w:t>
            </w:r>
            <w:r w:rsidRPr="007E3E2E">
              <w:rPr>
                <w:rFonts w:ascii="Calibri" w:hAnsi="Calibri" w:cs="Calibri"/>
                <w:color w:val="000000"/>
                <w:sz w:val="20"/>
              </w:rPr>
              <w:br/>
              <w:t xml:space="preserve">Hallin </w:t>
            </w:r>
            <w:r w:rsidRPr="007E3E2E">
              <w:rPr>
                <w:rFonts w:ascii="Calibri" w:hAnsi="Calibri" w:cs="Calibri"/>
                <w:i/>
                <w:color w:val="000000"/>
                <w:sz w:val="20"/>
              </w:rPr>
              <w:t>et al.</w:t>
            </w:r>
            <w:r w:rsidRPr="007E3E2E">
              <w:rPr>
                <w:rFonts w:ascii="Calibri" w:hAnsi="Calibri" w:cs="Calibri"/>
                <w:color w:val="000000"/>
                <w:sz w:val="20"/>
              </w:rPr>
              <w:t>, 2011</w:t>
            </w:r>
            <w:r w:rsidRPr="007E3E2E">
              <w:rPr>
                <w:rFonts w:ascii="Calibri" w:hAnsi="Calibri" w:cs="Calibri"/>
                <w:color w:val="000000"/>
                <w:sz w:val="20"/>
              </w:rPr>
              <w:br/>
              <w:t xml:space="preserve">Lachmann </w:t>
            </w:r>
            <w:r w:rsidRPr="007E3E2E">
              <w:rPr>
                <w:rFonts w:ascii="Calibri" w:hAnsi="Calibri" w:cs="Calibri"/>
                <w:i/>
                <w:color w:val="000000"/>
                <w:sz w:val="20"/>
              </w:rPr>
              <w:t>et al.,</w:t>
            </w:r>
            <w:r w:rsidRPr="007E3E2E">
              <w:rPr>
                <w:rFonts w:ascii="Calibri" w:hAnsi="Calibri" w:cs="Calibri"/>
                <w:color w:val="000000"/>
                <w:sz w:val="20"/>
              </w:rPr>
              <w:t xml:space="preserve"> 2012</w:t>
            </w:r>
            <w:r w:rsidRPr="007E3E2E">
              <w:rPr>
                <w:rFonts w:ascii="Calibri" w:hAnsi="Calibri" w:cs="Calibri"/>
                <w:color w:val="000000"/>
                <w:sz w:val="20"/>
              </w:rPr>
              <w:br/>
              <w:t xml:space="preserve">Lachmann </w:t>
            </w:r>
            <w:r w:rsidRPr="007E3E2E">
              <w:rPr>
                <w:rFonts w:ascii="Calibri" w:hAnsi="Calibri" w:cs="Calibri"/>
                <w:i/>
                <w:color w:val="000000"/>
                <w:sz w:val="20"/>
              </w:rPr>
              <w:t>et al.</w:t>
            </w:r>
            <w:r w:rsidRPr="007E3E2E">
              <w:rPr>
                <w:rFonts w:ascii="Calibri" w:hAnsi="Calibri" w:cs="Calibri"/>
                <w:color w:val="000000"/>
                <w:sz w:val="20"/>
              </w:rPr>
              <w:t>, 2013</w:t>
            </w:r>
            <w:r w:rsidRPr="007E3E2E">
              <w:rPr>
                <w:rFonts w:ascii="Calibri" w:hAnsi="Calibri" w:cs="Calibri"/>
                <w:color w:val="000000"/>
                <w:sz w:val="20"/>
              </w:rPr>
              <w:br/>
            </w:r>
            <w:r w:rsidRPr="007E3E2E">
              <w:rPr>
                <w:rFonts w:ascii="Calibri" w:hAnsi="Calibri" w:cs="Calibri"/>
                <w:color w:val="000000"/>
                <w:sz w:val="20"/>
              </w:rPr>
              <w:lastRenderedPageBreak/>
              <w:t xml:space="preserve">Lachmann </w:t>
            </w:r>
            <w:r w:rsidRPr="007E3E2E">
              <w:rPr>
                <w:rFonts w:ascii="Calibri" w:hAnsi="Calibri" w:cs="Calibri"/>
                <w:i/>
                <w:color w:val="000000"/>
                <w:sz w:val="20"/>
              </w:rPr>
              <w:t>et al.</w:t>
            </w:r>
            <w:r w:rsidRPr="007E3E2E">
              <w:rPr>
                <w:rFonts w:ascii="Calibri" w:hAnsi="Calibri" w:cs="Calibri"/>
                <w:color w:val="000000"/>
                <w:sz w:val="20"/>
              </w:rPr>
              <w:t>, 2014</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lastRenderedPageBreak/>
              <w:t>Medical (n = 1-2 in 8/11 semester), nursing (n = 2-3),  OT (n = 1), PT</w:t>
            </w:r>
            <w:r w:rsidRPr="007E3E2E">
              <w:rPr>
                <w:rFonts w:ascii="Calibri" w:hAnsi="Calibri" w:cs="Calibri"/>
                <w:color w:val="000000"/>
                <w:sz w:val="20"/>
                <w:lang w:val="en-US"/>
              </w:rPr>
              <w:br/>
              <w:t xml:space="preserve">(n = 1) students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r w:rsidRPr="007E3E2E">
              <w:rPr>
                <w:rFonts w:ascii="Calibri" w:hAnsi="Calibri" w:cs="Calibri"/>
                <w:color w:val="000000"/>
                <w:sz w:val="20"/>
              </w:rPr>
              <w:lastRenderedPageBreak/>
              <w:t>Orthopedic ward (orthopedic / surgery)</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rPr>
            </w:pP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r w:rsidRPr="007E3E2E">
              <w:rPr>
                <w:rFonts w:ascii="Calibri" w:hAnsi="Calibri" w:cs="Calibri"/>
                <w:color w:val="000000"/>
                <w:sz w:val="20"/>
              </w:rPr>
              <w:t>2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US"/>
              </w:rPr>
              <w:t>.Develop IP communication and teamwork skills</w:t>
            </w:r>
            <w:r w:rsidRPr="007E3E2E">
              <w:rPr>
                <w:rFonts w:ascii="Calibri" w:hAnsi="Calibri" w:cs="Calibri"/>
                <w:color w:val="000000"/>
                <w:sz w:val="20"/>
                <w:lang w:val="en-US"/>
              </w:rPr>
              <w:br/>
              <w:t>.Develop understanding of own professional role</w:t>
            </w:r>
            <w:r w:rsidRPr="007E3E2E">
              <w:rPr>
                <w:rFonts w:ascii="Calibri" w:hAnsi="Calibri" w:cs="Calibri"/>
                <w:color w:val="000000"/>
                <w:sz w:val="20"/>
                <w:lang w:val="en-US"/>
              </w:rPr>
              <w:br/>
              <w:t>.Develop understanding of others’ professional role</w:t>
            </w:r>
            <w:r w:rsidRPr="007E3E2E">
              <w:rPr>
                <w:rFonts w:ascii="Calibri" w:hAnsi="Calibri" w:cs="Calibri"/>
                <w:color w:val="000000"/>
                <w:sz w:val="20"/>
                <w:lang w:val="en-US"/>
              </w:rPr>
              <w:br/>
              <w:t xml:space="preserve">.Provide profession-specific treatment with </w:t>
            </w:r>
            <w:r w:rsidRPr="007E3E2E">
              <w:rPr>
                <w:rFonts w:ascii="Calibri" w:hAnsi="Calibri" w:cs="Calibri"/>
                <w:color w:val="000000"/>
                <w:sz w:val="20"/>
                <w:lang w:val="en-GB"/>
              </w:rPr>
              <w:t>increased independence</w:t>
            </w:r>
            <w:r w:rsidRPr="007E3E2E">
              <w:rPr>
                <w:rFonts w:ascii="Calibri" w:hAnsi="Calibri" w:cs="Calibri"/>
                <w:color w:val="000000"/>
                <w:sz w:val="20"/>
                <w:lang w:val="en-GB"/>
              </w:rPr>
              <w:br/>
            </w:r>
            <w:r w:rsidRPr="007E3E2E">
              <w:rPr>
                <w:rFonts w:ascii="Calibri" w:hAnsi="Calibri" w:cs="Calibri"/>
                <w:color w:val="000000"/>
                <w:sz w:val="20"/>
                <w:lang w:val="en-GB"/>
              </w:rPr>
              <w:lastRenderedPageBreak/>
              <w:t>.</w:t>
            </w:r>
            <w:r w:rsidRPr="007E3E2E">
              <w:rPr>
                <w:lang w:val="en-US"/>
              </w:rPr>
              <w:t xml:space="preserve"> </w:t>
            </w:r>
            <w:r w:rsidRPr="007E3E2E">
              <w:rPr>
                <w:rFonts w:ascii="Calibri" w:hAnsi="Calibri" w:cs="Calibri"/>
                <w:color w:val="000000"/>
                <w:sz w:val="20"/>
                <w:lang w:val="en-US"/>
              </w:rPr>
              <w:t>T</w:t>
            </w:r>
            <w:r w:rsidRPr="007E3E2E">
              <w:rPr>
                <w:rFonts w:ascii="Calibri" w:hAnsi="Calibri" w:cs="Calibri"/>
                <w:color w:val="000000"/>
                <w:sz w:val="20"/>
                <w:lang w:val="en-GB"/>
              </w:rPr>
              <w:t>o increase understanding of ethical awareness</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lastRenderedPageBreak/>
              <w:t>Summative feedback from supervisors and students. Based on self- assessment evaluation form, focused on team- and profession specific goals.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Each student team accompanied by supervisor recruited from regular professional staff at hospital </w:t>
            </w:r>
            <w:proofErr w:type="gramStart"/>
            <w:r w:rsidRPr="007E3E2E">
              <w:rPr>
                <w:rFonts w:ascii="Calibri" w:hAnsi="Calibri" w:cs="Calibri"/>
                <w:color w:val="000000"/>
                <w:sz w:val="20"/>
                <w:lang w:val="en-US"/>
              </w:rPr>
              <w:t>clinics  –</w:t>
            </w:r>
            <w:proofErr w:type="gramEnd"/>
            <w:r w:rsidRPr="007E3E2E">
              <w:rPr>
                <w:rFonts w:ascii="Calibri" w:hAnsi="Calibri" w:cs="Calibri"/>
                <w:color w:val="000000"/>
                <w:sz w:val="20"/>
                <w:lang w:val="en-US"/>
              </w:rPr>
              <w:t xml:space="preserve"> orthopedic surgeons, RNs and </w:t>
            </w:r>
            <w:proofErr w:type="spellStart"/>
            <w:r w:rsidRPr="007E3E2E">
              <w:rPr>
                <w:rFonts w:ascii="Calibri" w:hAnsi="Calibri" w:cs="Calibri"/>
                <w:color w:val="000000"/>
                <w:sz w:val="20"/>
                <w:lang w:val="en-US"/>
              </w:rPr>
              <w:t>PTs.</w:t>
            </w:r>
            <w:proofErr w:type="spellEnd"/>
            <w:r w:rsidRPr="007E3E2E">
              <w:rPr>
                <w:rFonts w:ascii="Calibri" w:hAnsi="Calibri" w:cs="Calibri"/>
                <w:color w:val="000000"/>
                <w:sz w:val="20"/>
                <w:lang w:val="en-US"/>
              </w:rPr>
              <w:t xml:space="preserve">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T</w:t>
            </w:r>
            <w:proofErr w:type="spellStart"/>
            <w:r w:rsidRPr="007E3E2E">
              <w:rPr>
                <w:rFonts w:ascii="Calibri" w:hAnsi="Calibri" w:cs="Calibri"/>
                <w:color w:val="000000"/>
                <w:sz w:val="20"/>
                <w:lang w:val="en-GB"/>
              </w:rPr>
              <w:t>utors</w:t>
            </w:r>
            <w:proofErr w:type="spellEnd"/>
            <w:r w:rsidRPr="007E3E2E">
              <w:rPr>
                <w:rFonts w:ascii="Calibri" w:hAnsi="Calibri" w:cs="Calibri"/>
                <w:color w:val="000000"/>
                <w:sz w:val="20"/>
                <w:lang w:val="en-GB"/>
              </w:rPr>
              <w:t xml:space="preserve"> (i.e. daytime IPE ward staff) consisted of</w:t>
            </w:r>
            <w:r>
              <w:rPr>
                <w:rFonts w:ascii="Calibri" w:hAnsi="Calibri" w:cs="Calibri"/>
                <w:color w:val="000000"/>
                <w:sz w:val="20"/>
                <w:lang w:val="en-GB"/>
              </w:rPr>
              <w:t xml:space="preserve"> </w:t>
            </w:r>
            <w:r w:rsidRPr="007E3E2E">
              <w:rPr>
                <w:rFonts w:ascii="Calibri" w:hAnsi="Calibri" w:cs="Calibri"/>
                <w:color w:val="000000"/>
                <w:sz w:val="20"/>
                <w:lang w:val="en-GB"/>
              </w:rPr>
              <w:t xml:space="preserve">a head  RN,  an  orthopaedic  surgeon,  5  or  6  RNs,  1  PT  and 1 OT.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Faculty training: introduction to LOs of IPE focused on teamwork competencies, </w:t>
            </w:r>
            <w:r w:rsidRPr="007E3E2E">
              <w:rPr>
                <w:rFonts w:ascii="Calibri" w:hAnsi="Calibri" w:cs="Calibri"/>
                <w:color w:val="000000"/>
                <w:sz w:val="20"/>
                <w:lang w:val="en-GB"/>
              </w:rPr>
              <w:lastRenderedPageBreak/>
              <w:t>responsibilities as supervisors and promotors of problem solving skills</w:t>
            </w: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proofErr w:type="spellStart"/>
            <w:r w:rsidRPr="007E3E2E">
              <w:rPr>
                <w:rFonts w:ascii="Calibri" w:hAnsi="Calibri" w:cs="Calibri"/>
                <w:b/>
                <w:bCs/>
                <w:color w:val="000000"/>
                <w:sz w:val="20"/>
                <w:lang w:val="en-GB"/>
              </w:rPr>
              <w:lastRenderedPageBreak/>
              <w:t>Karolinska</w:t>
            </w:r>
            <w:proofErr w:type="spellEnd"/>
            <w:r w:rsidRPr="007E3E2E">
              <w:rPr>
                <w:rFonts w:ascii="Calibri" w:hAnsi="Calibri" w:cs="Calibri"/>
                <w:b/>
                <w:bCs/>
                <w:color w:val="000000"/>
                <w:sz w:val="20"/>
                <w:lang w:val="en-GB"/>
              </w:rPr>
              <w:t xml:space="preserve"> University,</w:t>
            </w:r>
            <w:r w:rsidRPr="007E3E2E">
              <w:rPr>
                <w:rFonts w:ascii="Calibri" w:hAnsi="Calibri" w:cs="Calibri"/>
                <w:b/>
                <w:bCs/>
                <w:color w:val="000000"/>
                <w:sz w:val="20"/>
                <w:lang w:val="en-GB"/>
              </w:rPr>
              <w:br/>
              <w:t>Stockholm, Sweden</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r w:rsidRPr="007E3E2E">
              <w:rPr>
                <w:rFonts w:ascii="Calibri" w:hAnsi="Calibri" w:cs="Calibri"/>
                <w:color w:val="000000"/>
                <w:sz w:val="20"/>
              </w:rPr>
              <w:t xml:space="preserve">Ericson </w:t>
            </w:r>
            <w:r w:rsidRPr="007E3E2E">
              <w:rPr>
                <w:rFonts w:ascii="Calibri" w:hAnsi="Calibri" w:cs="Calibri"/>
                <w:i/>
                <w:color w:val="000000"/>
                <w:sz w:val="20"/>
              </w:rPr>
              <w:t>et al.</w:t>
            </w:r>
            <w:r w:rsidRPr="007E3E2E">
              <w:rPr>
                <w:rFonts w:ascii="Calibri" w:hAnsi="Calibri" w:cs="Calibri"/>
                <w:color w:val="000000"/>
                <w:sz w:val="20"/>
              </w:rPr>
              <w:t>, 2012</w:t>
            </w:r>
            <w:r w:rsidRPr="007E3E2E">
              <w:rPr>
                <w:rFonts w:ascii="Calibri" w:hAnsi="Calibri" w:cs="Calibri"/>
                <w:color w:val="000000"/>
                <w:sz w:val="20"/>
              </w:rPr>
              <w:br/>
              <w:t>Ericson et al., 2017</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Medical (in 8/11 semester), nursing, PT</w:t>
            </w:r>
            <w:r w:rsidRPr="007E3E2E">
              <w:rPr>
                <w:rFonts w:ascii="Calibri" w:hAnsi="Calibri" w:cs="Calibri"/>
                <w:color w:val="000000"/>
                <w:sz w:val="20"/>
                <w:lang w:val="en-US"/>
              </w:rPr>
              <w:br/>
              <w:t xml:space="preserve">students </w:t>
            </w: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Emergency department</w:t>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2 weeks</w:t>
            </w: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US"/>
              </w:rPr>
              <w:t xml:space="preserve">See </w:t>
            </w:r>
            <w:proofErr w:type="spellStart"/>
            <w:r w:rsidRPr="007E3E2E">
              <w:rPr>
                <w:rFonts w:ascii="Calibri" w:hAnsi="Calibri" w:cs="Calibri"/>
                <w:color w:val="000000"/>
                <w:sz w:val="20"/>
                <w:lang w:val="en-US"/>
              </w:rPr>
              <w:t>Karolinska</w:t>
            </w:r>
            <w:proofErr w:type="spellEnd"/>
            <w:r w:rsidRPr="007E3E2E">
              <w:rPr>
                <w:rFonts w:ascii="Calibri" w:hAnsi="Calibri" w:cs="Calibri"/>
                <w:color w:val="000000"/>
                <w:sz w:val="20"/>
                <w:lang w:val="en-US"/>
              </w:rPr>
              <w:t xml:space="preserve"> University – orthopedic ward</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NS</w:t>
            </w: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See </w:t>
            </w:r>
            <w:proofErr w:type="spellStart"/>
            <w:r w:rsidRPr="007E3E2E">
              <w:rPr>
                <w:rFonts w:ascii="Calibri" w:hAnsi="Calibri" w:cs="Calibri"/>
                <w:color w:val="000000"/>
                <w:sz w:val="20"/>
                <w:lang w:val="en-US"/>
              </w:rPr>
              <w:t>Karolinska</w:t>
            </w:r>
            <w:proofErr w:type="spellEnd"/>
            <w:r w:rsidRPr="007E3E2E">
              <w:rPr>
                <w:rFonts w:ascii="Calibri" w:hAnsi="Calibri" w:cs="Calibri"/>
                <w:color w:val="000000"/>
                <w:sz w:val="20"/>
                <w:lang w:val="en-US"/>
              </w:rPr>
              <w:t xml:space="preserve"> University – orthopedic ward</w:t>
            </w:r>
          </w:p>
        </w:tc>
      </w:tr>
      <w:tr w:rsidR="002A26A0" w:rsidRPr="007E3E2E" w:rsidTr="002A26A0">
        <w:trPr>
          <w:trHeight w:val="283"/>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r w:rsidRPr="007E3E2E">
              <w:rPr>
                <w:rFonts w:ascii="Calibri" w:hAnsi="Calibri" w:cs="Calibri"/>
                <w:b/>
                <w:bCs/>
                <w:color w:val="000000"/>
                <w:sz w:val="20"/>
                <w:lang w:val="en-GB"/>
              </w:rPr>
              <w:t>Curtin University, Perth, Australia</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Brewer </w:t>
            </w:r>
            <w:r w:rsidRPr="007E3E2E">
              <w:rPr>
                <w:rFonts w:ascii="Calibri" w:hAnsi="Calibri" w:cs="Calibri"/>
                <w:i/>
                <w:color w:val="000000"/>
                <w:sz w:val="20"/>
                <w:lang w:val="en-US"/>
              </w:rPr>
              <w:t>et al.,</w:t>
            </w:r>
            <w:r w:rsidRPr="007E3E2E">
              <w:rPr>
                <w:rFonts w:ascii="Calibri" w:hAnsi="Calibri" w:cs="Calibri"/>
                <w:color w:val="000000"/>
                <w:sz w:val="20"/>
                <w:lang w:val="en-US"/>
              </w:rPr>
              <w:t xml:space="preserve"> 2013</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US"/>
              </w:rPr>
              <w:t>Final year m</w:t>
            </w:r>
            <w:proofErr w:type="spellStart"/>
            <w:r w:rsidRPr="007E3E2E">
              <w:rPr>
                <w:rFonts w:ascii="Calibri" w:hAnsi="Calibri" w:cs="Calibri"/>
                <w:color w:val="000000"/>
                <w:sz w:val="20"/>
                <w:lang w:val="en-GB"/>
              </w:rPr>
              <w:t>edical</w:t>
            </w:r>
            <w:proofErr w:type="spellEnd"/>
            <w:r w:rsidRPr="007E3E2E">
              <w:rPr>
                <w:rFonts w:ascii="Calibri" w:hAnsi="Calibri" w:cs="Calibri"/>
                <w:color w:val="000000"/>
                <w:sz w:val="20"/>
                <w:lang w:val="en-GB"/>
              </w:rPr>
              <w:t xml:space="preserve"> (n = 2), nursing </w:t>
            </w:r>
            <w:r w:rsidRPr="007E3E2E">
              <w:rPr>
                <w:rFonts w:ascii="Calibri" w:hAnsi="Calibri" w:cs="Calibri"/>
                <w:color w:val="000000"/>
                <w:sz w:val="20"/>
                <w:lang w:val="en-GB"/>
              </w:rPr>
              <w:br/>
              <w:t xml:space="preserve">(n = 2), PT (n = 1), OT (n = 1), social work (n = 1), dietetics (n = 1), imaging (n = 1) and pharmacy (n = 1) students.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General medical ward</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r w:rsidRPr="007E3E2E">
              <w:rPr>
                <w:rFonts w:ascii="Calibri" w:hAnsi="Calibri" w:cs="Calibri"/>
                <w:color w:val="000000"/>
                <w:sz w:val="20"/>
                <w:lang w:val="en-US"/>
              </w:rPr>
              <w:t>3 weeks</w:t>
            </w: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.Describe own professional knowledge, skills, attitudes, values and limitations </w:t>
            </w:r>
            <w:r w:rsidRPr="007E3E2E">
              <w:rPr>
                <w:rFonts w:ascii="Calibri" w:hAnsi="Calibri" w:cs="Calibri"/>
                <w:color w:val="000000"/>
                <w:sz w:val="20"/>
                <w:lang w:val="en-US"/>
              </w:rPr>
              <w:br/>
              <w:t>.Describe contribution of other professions to health service/care</w:t>
            </w:r>
            <w:r w:rsidRPr="007E3E2E">
              <w:rPr>
                <w:rFonts w:ascii="Calibri" w:hAnsi="Calibri" w:cs="Calibri"/>
                <w:color w:val="000000"/>
                <w:sz w:val="20"/>
                <w:lang w:val="en-US"/>
              </w:rPr>
              <w:br/>
              <w:t>.Demonstrate effective communication to ensure safe, high quality service/care</w:t>
            </w:r>
            <w:r w:rsidRPr="007E3E2E">
              <w:rPr>
                <w:rFonts w:ascii="Calibri" w:hAnsi="Calibri" w:cs="Calibri"/>
                <w:color w:val="000000"/>
                <w:sz w:val="20"/>
                <w:lang w:val="en-US"/>
              </w:rPr>
              <w:br/>
              <w:t>.Partner with client and other professionals to plan, implement, evaluate evidence-based service/care</w:t>
            </w:r>
            <w:r w:rsidRPr="007E3E2E">
              <w:rPr>
                <w:rFonts w:ascii="Calibri" w:hAnsi="Calibri" w:cs="Calibri"/>
                <w:color w:val="000000"/>
                <w:sz w:val="20"/>
                <w:lang w:val="en-US"/>
              </w:rPr>
              <w:br/>
              <w:t>.Facilitate effective team interactions, manage conflict, provide leadership</w:t>
            </w:r>
            <w:r w:rsidRPr="007E3E2E">
              <w:rPr>
                <w:rFonts w:ascii="Calibri" w:hAnsi="Calibri" w:cs="Calibri"/>
                <w:color w:val="000000"/>
                <w:sz w:val="20"/>
                <w:lang w:val="en-US"/>
              </w:rPr>
              <w:br/>
              <w:t>.Evaluate IP team collaboration outcomes,  one’s  own  contribution  to  these,  and  suggest improvements.</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Curtin University IP capability Framework tool</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RN: entire shift.</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Staff members from each student category: 1.5 hours/day</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r w:rsidRPr="007E3E2E">
              <w:rPr>
                <w:rFonts w:ascii="Calibri" w:hAnsi="Calibri" w:cs="Calibri"/>
                <w:color w:val="000000"/>
                <w:sz w:val="20"/>
                <w:lang w:val="en-US"/>
              </w:rPr>
              <w:t>Faculty training: NS</w:t>
            </w:r>
          </w:p>
        </w:tc>
      </w:tr>
      <w:tr w:rsidR="002A26A0" w:rsidRPr="007E3E2E" w:rsidTr="006A0ECD">
        <w:trPr>
          <w:trHeight w:val="1084"/>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US"/>
              </w:rPr>
            </w:pPr>
            <w:r w:rsidRPr="007E3E2E">
              <w:rPr>
                <w:rFonts w:ascii="Calibri" w:hAnsi="Calibri" w:cs="Calibri"/>
                <w:b/>
                <w:bCs/>
                <w:color w:val="000000"/>
                <w:sz w:val="20"/>
                <w:lang w:val="en-US"/>
              </w:rPr>
              <w:lastRenderedPageBreak/>
              <w:t>Queens University,</w:t>
            </w:r>
            <w:r w:rsidRPr="007E3E2E">
              <w:rPr>
                <w:rFonts w:ascii="Calibri" w:hAnsi="Calibri" w:cs="Calibri"/>
                <w:b/>
                <w:bCs/>
                <w:color w:val="000000"/>
                <w:sz w:val="20"/>
                <w:lang w:val="en-US"/>
              </w:rPr>
              <w:br/>
              <w:t>Belfast, UK</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Morison </w:t>
            </w:r>
            <w:r w:rsidRPr="007E3E2E">
              <w:rPr>
                <w:rFonts w:ascii="Calibri" w:hAnsi="Calibri" w:cs="Calibri"/>
                <w:i/>
                <w:color w:val="000000"/>
                <w:sz w:val="20"/>
                <w:lang w:val="en-US"/>
              </w:rPr>
              <w:t>et al.,</w:t>
            </w:r>
            <w:r w:rsidRPr="007E3E2E">
              <w:rPr>
                <w:rFonts w:ascii="Calibri" w:hAnsi="Calibri" w:cs="Calibri"/>
                <w:color w:val="000000"/>
                <w:sz w:val="20"/>
                <w:lang w:val="en-US"/>
              </w:rPr>
              <w:t xml:space="preserve"> 2007</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Nursing and medical students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FF0000"/>
                <w:sz w:val="20"/>
                <w:lang w:val="en-US"/>
              </w:rPr>
            </w:pP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Children’s Nursing and </w:t>
            </w:r>
            <w:proofErr w:type="spellStart"/>
            <w:r w:rsidRPr="007E3E2E">
              <w:rPr>
                <w:rFonts w:ascii="Calibri" w:hAnsi="Calibri" w:cs="Calibri"/>
                <w:color w:val="000000"/>
                <w:sz w:val="20"/>
                <w:lang w:val="en-US"/>
              </w:rPr>
              <w:t>Paediatric</w:t>
            </w:r>
            <w:proofErr w:type="spellEnd"/>
            <w:r w:rsidRPr="007E3E2E">
              <w:rPr>
                <w:rFonts w:ascii="Calibri" w:hAnsi="Calibri" w:cs="Calibri"/>
                <w:color w:val="000000"/>
                <w:sz w:val="20"/>
                <w:lang w:val="en-US"/>
              </w:rPr>
              <w:t xml:space="preserve"> Medicine ward </w:t>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6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sz w:val="20"/>
                <w:lang w:val="en-US"/>
              </w:rPr>
            </w:pPr>
            <w:r w:rsidRPr="007E3E2E">
              <w:rPr>
                <w:rFonts w:ascii="Calibri" w:hAnsi="Calibri" w:cs="Calibri"/>
                <w:sz w:val="20"/>
                <w:lang w:val="en-US"/>
              </w:rPr>
              <w:t>NS</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sz w:val="20"/>
                <w:lang w:val="en-US"/>
              </w:rPr>
            </w:pPr>
            <w:r w:rsidRPr="007E3E2E">
              <w:rPr>
                <w:rFonts w:ascii="Calibri" w:hAnsi="Calibri" w:cs="Calibri"/>
                <w:sz w:val="20"/>
                <w:lang w:val="en-US"/>
              </w:rPr>
              <w:t>NS</w:t>
            </w: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sz w:val="20"/>
                <w:lang w:val="en-US"/>
              </w:rPr>
            </w:pPr>
            <w:r w:rsidRPr="007E3E2E">
              <w:rPr>
                <w:rFonts w:ascii="Calibri" w:hAnsi="Calibri" w:cs="Calibri"/>
                <w:sz w:val="20"/>
                <w:lang w:val="en-US"/>
              </w:rPr>
              <w:t xml:space="preserve">NS </w:t>
            </w: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r w:rsidRPr="007E3E2E">
              <w:rPr>
                <w:rFonts w:ascii="Calibri" w:hAnsi="Calibri" w:cs="Calibri"/>
                <w:b/>
                <w:bCs/>
                <w:color w:val="000000"/>
                <w:sz w:val="20"/>
                <w:lang w:val="en-GB"/>
              </w:rPr>
              <w:t>University of Gothenburg, Gothenburg, Sweden</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 xml:space="preserve">Carlson </w:t>
            </w:r>
            <w:r w:rsidRPr="007E3E2E">
              <w:rPr>
                <w:rFonts w:ascii="Calibri" w:hAnsi="Calibri" w:cs="Calibri"/>
                <w:i/>
                <w:color w:val="000000"/>
                <w:sz w:val="20"/>
                <w:lang w:val="en-US"/>
              </w:rPr>
              <w:t>et al.,</w:t>
            </w:r>
            <w:r w:rsidRPr="007E3E2E">
              <w:rPr>
                <w:rFonts w:ascii="Calibri" w:hAnsi="Calibri" w:cs="Calibri"/>
                <w:color w:val="000000"/>
                <w:sz w:val="20"/>
                <w:lang w:val="en-US"/>
              </w:rPr>
              <w:t xml:space="preserve"> 2011</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Medical (n = 1-2), nursing (n = 3-4), PT (n = 1) and/or OT (n = 1)</w:t>
            </w: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Medical ward (</w:t>
            </w:r>
            <w:r w:rsidRPr="007E3E2E">
              <w:rPr>
                <w:rFonts w:ascii="Calibri" w:hAnsi="Calibri" w:cs="Calibri"/>
                <w:color w:val="000000"/>
                <w:sz w:val="20"/>
                <w:lang w:val="en-US"/>
              </w:rPr>
              <w:t>elderly in need of general medical, nursing and rehabilitation care)</w:t>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2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sz w:val="20"/>
                <w:lang w:val="en-US"/>
              </w:rPr>
            </w:pPr>
            <w:r w:rsidRPr="007E3E2E">
              <w:rPr>
                <w:rFonts w:ascii="Calibri" w:hAnsi="Calibri" w:cs="Calibri"/>
                <w:sz w:val="20"/>
                <w:lang w:val="en-US"/>
              </w:rPr>
              <w:t>NS</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sz w:val="20"/>
                <w:lang w:val="en-US"/>
              </w:rPr>
            </w:pPr>
            <w:r w:rsidRPr="007E3E2E">
              <w:rPr>
                <w:rFonts w:ascii="Calibri" w:hAnsi="Calibri" w:cs="Calibri"/>
                <w:sz w:val="20"/>
                <w:lang w:val="en-US"/>
              </w:rPr>
              <w:t>NS</w:t>
            </w: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Day shift: team of profession specific and team-oriented facilitators (1 MD, 2 RNs, 1 OT, 1 PT)</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Evening and weekend shift: RN onsite; MD on call.</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Faculty training: NS</w:t>
            </w: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r w:rsidRPr="007E3E2E">
              <w:rPr>
                <w:rFonts w:ascii="Calibri" w:hAnsi="Calibri" w:cs="Calibri"/>
                <w:b/>
                <w:bCs/>
                <w:color w:val="000000"/>
                <w:sz w:val="20"/>
                <w:lang w:val="en-GB"/>
              </w:rPr>
              <w:t>Royal London Hospital, London, UK</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r w:rsidRPr="007E3E2E">
              <w:rPr>
                <w:rFonts w:ascii="Calibri" w:hAnsi="Calibri" w:cs="Calibri"/>
                <w:color w:val="000000"/>
                <w:sz w:val="20"/>
              </w:rPr>
              <w:t xml:space="preserve">Freeth </w:t>
            </w:r>
            <w:r w:rsidRPr="007E3E2E">
              <w:rPr>
                <w:rFonts w:ascii="Calibri" w:hAnsi="Calibri" w:cs="Calibri"/>
                <w:i/>
                <w:color w:val="000000"/>
                <w:sz w:val="20"/>
              </w:rPr>
              <w:t>et al.,</w:t>
            </w:r>
            <w:r w:rsidRPr="007E3E2E">
              <w:rPr>
                <w:rFonts w:ascii="Calibri" w:hAnsi="Calibri" w:cs="Calibri"/>
                <w:color w:val="000000"/>
                <w:sz w:val="20"/>
              </w:rPr>
              <w:t xml:space="preserve"> 2001</w:t>
            </w:r>
            <w:r w:rsidRPr="007E3E2E">
              <w:rPr>
                <w:rFonts w:ascii="Calibri" w:hAnsi="Calibri" w:cs="Calibri"/>
                <w:color w:val="000000"/>
                <w:sz w:val="20"/>
              </w:rPr>
              <w:br/>
              <w:t xml:space="preserve">Reeves </w:t>
            </w:r>
            <w:r w:rsidRPr="007E3E2E">
              <w:rPr>
                <w:rFonts w:ascii="Calibri" w:hAnsi="Calibri" w:cs="Calibri"/>
                <w:i/>
                <w:color w:val="000000"/>
                <w:sz w:val="20"/>
              </w:rPr>
              <w:t>et al.,</w:t>
            </w:r>
            <w:r w:rsidRPr="007E3E2E">
              <w:rPr>
                <w:rFonts w:ascii="Calibri" w:hAnsi="Calibri" w:cs="Calibri"/>
                <w:color w:val="000000"/>
                <w:sz w:val="20"/>
              </w:rPr>
              <w:t xml:space="preserve"> 2002</w:t>
            </w:r>
            <w:r w:rsidRPr="007E3E2E">
              <w:rPr>
                <w:rFonts w:ascii="Calibri" w:hAnsi="Calibri" w:cs="Calibri"/>
                <w:color w:val="000000"/>
                <w:sz w:val="20"/>
              </w:rPr>
              <w:br/>
              <w:t xml:space="preserve">Reeves </w:t>
            </w:r>
            <w:r w:rsidRPr="007E3E2E">
              <w:rPr>
                <w:rFonts w:ascii="Calibri" w:hAnsi="Calibri" w:cs="Calibri"/>
                <w:i/>
                <w:color w:val="000000"/>
                <w:sz w:val="20"/>
              </w:rPr>
              <w:t>et al.,</w:t>
            </w:r>
            <w:r w:rsidRPr="007E3E2E">
              <w:rPr>
                <w:rFonts w:ascii="Calibri" w:hAnsi="Calibri" w:cs="Calibri"/>
                <w:color w:val="000000"/>
                <w:sz w:val="20"/>
              </w:rPr>
              <w:t xml:space="preserve"> 2002</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Pre-qualification medical (n = 2) , nursing (n = 2) ,  OT (n = 1) and PT </w:t>
            </w:r>
            <w:r w:rsidRPr="007E3E2E">
              <w:rPr>
                <w:rFonts w:ascii="Calibri" w:hAnsi="Calibri" w:cs="Calibri"/>
                <w:color w:val="000000"/>
                <w:sz w:val="20"/>
                <w:lang w:val="en-GB"/>
              </w:rPr>
              <w:br/>
              <w:t>(n = 1) students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Orthopaedic and rheumatology ward</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r w:rsidRPr="007E3E2E">
              <w:rPr>
                <w:rFonts w:ascii="Calibri" w:hAnsi="Calibri" w:cs="Calibri"/>
                <w:color w:val="000000"/>
                <w:sz w:val="20"/>
                <w:lang w:val="en-GB"/>
              </w:rPr>
              <w:t xml:space="preserve"> </w:t>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2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.Develop skills and knowledge to enhance IP collaboration</w:t>
            </w:r>
            <w:r w:rsidRPr="007E3E2E">
              <w:rPr>
                <w:rFonts w:ascii="Calibri" w:hAnsi="Calibri" w:cs="Calibri"/>
                <w:color w:val="000000"/>
                <w:sz w:val="20"/>
                <w:lang w:val="en-US"/>
              </w:rPr>
              <w:br/>
              <w:t>.Enhance profession-specific knowledge and competencies</w:t>
            </w:r>
            <w:r w:rsidRPr="007E3E2E">
              <w:rPr>
                <w:rFonts w:ascii="Calibri" w:hAnsi="Calibri" w:cs="Calibri"/>
                <w:color w:val="000000"/>
                <w:sz w:val="20"/>
                <w:lang w:val="en-US"/>
              </w:rPr>
              <w:br/>
              <w:t>(10 team LOs and around 15 profession-specific Los)</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IP case conference</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US"/>
              </w:rPr>
            </w:pP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Team-orientated facilitation: three RNs per team.</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US"/>
              </w:rPr>
            </w:pPr>
            <w:r w:rsidRPr="007E3E2E">
              <w:rPr>
                <w:rFonts w:ascii="Calibri" w:hAnsi="Calibri" w:cs="Calibri"/>
                <w:color w:val="000000"/>
                <w:sz w:val="20"/>
                <w:lang w:val="en-US"/>
              </w:rPr>
              <w:t>Profession-specific facilitation: medical (day-to-day   supervision offered by four senior house officers), OT and PT staff while continuing their work within the rest of hospital.</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US"/>
              </w:rPr>
              <w:t xml:space="preserve">Two consultants attended to the progress of patients and student performance.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Faculty training: two days of preparation.</w:t>
            </w: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r w:rsidRPr="007E3E2E">
              <w:rPr>
                <w:rFonts w:ascii="Calibri" w:hAnsi="Calibri" w:cs="Calibri"/>
                <w:b/>
                <w:bCs/>
                <w:color w:val="000000"/>
                <w:sz w:val="20"/>
                <w:lang w:val="en-GB"/>
              </w:rPr>
              <w:t>Linköping University, Linköping, Sweden</w:t>
            </w:r>
          </w:p>
        </w:tc>
        <w:tc>
          <w:tcPr>
            <w:tcW w:w="197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rPr>
            </w:pPr>
            <w:r w:rsidRPr="007E3E2E">
              <w:rPr>
                <w:rFonts w:ascii="Calibri" w:hAnsi="Calibri" w:cs="Calibri"/>
                <w:color w:val="000000"/>
                <w:sz w:val="20"/>
              </w:rPr>
              <w:t xml:space="preserve">Wahlström </w:t>
            </w:r>
            <w:r w:rsidRPr="007E3E2E">
              <w:rPr>
                <w:rFonts w:ascii="Calibri" w:hAnsi="Calibri" w:cs="Calibri"/>
                <w:i/>
                <w:color w:val="000000"/>
                <w:sz w:val="20"/>
              </w:rPr>
              <w:t>et al.</w:t>
            </w:r>
            <w:r w:rsidRPr="007E3E2E">
              <w:rPr>
                <w:rFonts w:ascii="Calibri" w:hAnsi="Calibri" w:cs="Calibri"/>
                <w:color w:val="000000"/>
                <w:sz w:val="20"/>
              </w:rPr>
              <w:t>, 1997</w:t>
            </w:r>
            <w:r w:rsidRPr="007E3E2E">
              <w:rPr>
                <w:rFonts w:ascii="Calibri" w:hAnsi="Calibri" w:cs="Calibri"/>
                <w:color w:val="000000"/>
                <w:sz w:val="20"/>
              </w:rPr>
              <w:br/>
              <w:t xml:space="preserve">Fallsberg </w:t>
            </w:r>
            <w:r w:rsidRPr="007E3E2E">
              <w:rPr>
                <w:rFonts w:ascii="Calibri" w:hAnsi="Calibri" w:cs="Calibri"/>
                <w:i/>
                <w:color w:val="000000"/>
                <w:sz w:val="20"/>
              </w:rPr>
              <w:t>et al</w:t>
            </w:r>
            <w:r w:rsidRPr="007E3E2E">
              <w:rPr>
                <w:rFonts w:ascii="Calibri" w:hAnsi="Calibri" w:cs="Calibri"/>
                <w:color w:val="000000"/>
                <w:sz w:val="20"/>
              </w:rPr>
              <w:t>., 1999</w:t>
            </w:r>
            <w:r w:rsidRPr="007E3E2E">
              <w:rPr>
                <w:rFonts w:ascii="Calibri" w:hAnsi="Calibri" w:cs="Calibri"/>
                <w:color w:val="000000"/>
                <w:sz w:val="20"/>
              </w:rPr>
              <w:br/>
              <w:t xml:space="preserve">Fallsberg </w:t>
            </w:r>
            <w:r w:rsidRPr="007E3E2E">
              <w:rPr>
                <w:rFonts w:ascii="Calibri" w:hAnsi="Calibri" w:cs="Calibri"/>
                <w:i/>
                <w:color w:val="000000"/>
                <w:sz w:val="20"/>
              </w:rPr>
              <w:t>et al,.</w:t>
            </w:r>
            <w:r w:rsidRPr="007E3E2E">
              <w:rPr>
                <w:rFonts w:ascii="Calibri" w:hAnsi="Calibri" w:cs="Calibri"/>
                <w:color w:val="000000"/>
                <w:sz w:val="20"/>
              </w:rPr>
              <w:t xml:space="preserve"> 2000</w:t>
            </w:r>
            <w:r w:rsidRPr="007E3E2E">
              <w:rPr>
                <w:rFonts w:ascii="Calibri" w:hAnsi="Calibri" w:cs="Calibri"/>
                <w:color w:val="000000"/>
                <w:sz w:val="20"/>
              </w:rPr>
              <w:br/>
              <w:t xml:space="preserve">Wilhelmsson </w:t>
            </w:r>
            <w:r w:rsidRPr="007E3E2E">
              <w:rPr>
                <w:rFonts w:ascii="Calibri" w:hAnsi="Calibri" w:cs="Calibri"/>
                <w:i/>
                <w:color w:val="000000"/>
                <w:sz w:val="20"/>
              </w:rPr>
              <w:t>et al.</w:t>
            </w:r>
            <w:r w:rsidRPr="007E3E2E">
              <w:rPr>
                <w:rFonts w:ascii="Calibri" w:hAnsi="Calibri" w:cs="Calibri"/>
                <w:color w:val="000000"/>
                <w:sz w:val="20"/>
              </w:rPr>
              <w:t>, 2009</w:t>
            </w:r>
            <w:r w:rsidRPr="007E3E2E">
              <w:rPr>
                <w:rFonts w:ascii="Calibri" w:hAnsi="Calibri" w:cs="Calibri"/>
                <w:color w:val="000000"/>
                <w:sz w:val="20"/>
              </w:rPr>
              <w:br/>
              <w:t xml:space="preserve">Pelling </w:t>
            </w:r>
            <w:r w:rsidRPr="007E3E2E">
              <w:rPr>
                <w:rFonts w:ascii="Calibri" w:hAnsi="Calibri" w:cs="Calibri"/>
                <w:i/>
                <w:color w:val="000000"/>
                <w:sz w:val="20"/>
              </w:rPr>
              <w:t>et al.,</w:t>
            </w:r>
            <w:r w:rsidRPr="007E3E2E">
              <w:rPr>
                <w:rFonts w:ascii="Calibri" w:hAnsi="Calibri" w:cs="Calibri"/>
                <w:color w:val="000000"/>
                <w:sz w:val="20"/>
              </w:rPr>
              <w:t xml:space="preserve"> 2011</w:t>
            </w:r>
            <w:r w:rsidRPr="007E3E2E">
              <w:rPr>
                <w:rFonts w:ascii="Calibri" w:hAnsi="Calibri" w:cs="Calibri"/>
                <w:color w:val="000000"/>
                <w:sz w:val="20"/>
              </w:rPr>
              <w:br/>
            </w:r>
            <w:r w:rsidRPr="007E3E2E">
              <w:rPr>
                <w:rFonts w:ascii="Calibri" w:hAnsi="Calibri" w:cs="Calibri"/>
                <w:color w:val="000000"/>
                <w:sz w:val="20"/>
              </w:rPr>
              <w:lastRenderedPageBreak/>
              <w:t xml:space="preserve">Falk </w:t>
            </w:r>
            <w:r w:rsidRPr="007E3E2E">
              <w:rPr>
                <w:rFonts w:ascii="Calibri" w:hAnsi="Calibri" w:cs="Calibri"/>
                <w:i/>
                <w:color w:val="000000"/>
                <w:sz w:val="20"/>
              </w:rPr>
              <w:t>et al.,</w:t>
            </w:r>
            <w:r w:rsidRPr="007E3E2E">
              <w:rPr>
                <w:rFonts w:ascii="Calibri" w:hAnsi="Calibri" w:cs="Calibri"/>
                <w:color w:val="000000"/>
                <w:sz w:val="20"/>
              </w:rPr>
              <w:t xml:space="preserve"> 2013</w:t>
            </w:r>
            <w:r w:rsidRPr="007E3E2E">
              <w:rPr>
                <w:rFonts w:ascii="Calibri" w:hAnsi="Calibri" w:cs="Calibri"/>
                <w:color w:val="000000"/>
                <w:sz w:val="20"/>
              </w:rPr>
              <w:br/>
            </w:r>
            <w:r w:rsidR="00843081" w:rsidRPr="00843081">
              <w:rPr>
                <w:rFonts w:ascii="Calibri" w:hAnsi="Calibri" w:cs="Calibri"/>
                <w:color w:val="000000"/>
                <w:sz w:val="20"/>
              </w:rPr>
              <w:t>Lindh</w:t>
            </w:r>
            <w:r w:rsidR="00843081">
              <w:rPr>
                <w:rFonts w:ascii="Calibri" w:hAnsi="Calibri" w:cs="Calibri"/>
                <w:color w:val="000000"/>
                <w:sz w:val="20"/>
              </w:rPr>
              <w:t xml:space="preserve"> Falk et al., 2015</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lastRenderedPageBreak/>
              <w:t xml:space="preserve">Medical (n = 1-2), nursing (n = 2-3), OT (n = 1) and PT </w:t>
            </w:r>
            <w:r w:rsidRPr="007E3E2E">
              <w:rPr>
                <w:rFonts w:ascii="Calibri" w:hAnsi="Calibri" w:cs="Calibri"/>
                <w:color w:val="000000"/>
                <w:sz w:val="20"/>
                <w:lang w:val="en-GB"/>
              </w:rPr>
              <w:br/>
              <w:t xml:space="preserve">(n = 1) students.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lastRenderedPageBreak/>
              <w:t>If available: 1 community care or 1 medical laboratory technology student</w:t>
            </w: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roofErr w:type="spellStart"/>
            <w:r w:rsidRPr="007E3E2E">
              <w:rPr>
                <w:rFonts w:ascii="Calibri" w:hAnsi="Calibri" w:cs="Calibri"/>
                <w:color w:val="000000"/>
                <w:sz w:val="20"/>
                <w:lang w:val="en-GB"/>
              </w:rPr>
              <w:lastRenderedPageBreak/>
              <w:t>Orthopedic</w:t>
            </w:r>
            <w:proofErr w:type="spellEnd"/>
            <w:r w:rsidRPr="007E3E2E">
              <w:rPr>
                <w:rFonts w:ascii="Calibri" w:hAnsi="Calibri" w:cs="Calibri"/>
                <w:color w:val="000000"/>
                <w:sz w:val="20"/>
                <w:lang w:val="en-GB"/>
              </w:rPr>
              <w:t xml:space="preserve"> ward </w:t>
            </w:r>
            <w:r w:rsidRPr="007E3E2E">
              <w:rPr>
                <w:rFonts w:ascii="Calibri" w:hAnsi="Calibri" w:cs="Calibri"/>
                <w:color w:val="000000"/>
                <w:sz w:val="20"/>
                <w:lang w:val="en-GB"/>
              </w:rPr>
              <w:br/>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2 weeks</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.Practice IP teamwork related to patient care, nursing and rehabilitation </w:t>
            </w:r>
            <w:r w:rsidRPr="007E3E2E">
              <w:rPr>
                <w:rFonts w:ascii="Calibri" w:hAnsi="Calibri" w:cs="Calibri"/>
                <w:color w:val="000000"/>
                <w:sz w:val="20"/>
                <w:lang w:val="en-GB"/>
              </w:rPr>
              <w:br/>
              <w:t xml:space="preserve">.Develop their own professional role </w:t>
            </w:r>
            <w:r w:rsidRPr="007E3E2E">
              <w:rPr>
                <w:rFonts w:ascii="Calibri" w:hAnsi="Calibri" w:cs="Calibri"/>
                <w:color w:val="000000"/>
                <w:sz w:val="20"/>
                <w:lang w:val="en-GB"/>
              </w:rPr>
              <w:br/>
              <w:t xml:space="preserve">.Develop understanding of  competences and </w:t>
            </w:r>
            <w:r w:rsidRPr="007E3E2E">
              <w:rPr>
                <w:rFonts w:ascii="Calibri" w:hAnsi="Calibri" w:cs="Calibri"/>
                <w:color w:val="000000"/>
                <w:sz w:val="20"/>
                <w:lang w:val="en-GB"/>
              </w:rPr>
              <w:lastRenderedPageBreak/>
              <w:t>skills of other healthcare professions</w:t>
            </w:r>
            <w:r w:rsidRPr="007E3E2E">
              <w:rPr>
                <w:rFonts w:ascii="Calibri" w:hAnsi="Calibri" w:cs="Calibri"/>
                <w:color w:val="000000"/>
                <w:sz w:val="20"/>
                <w:lang w:val="en-GB"/>
              </w:rPr>
              <w:br/>
              <w:t>.To recognize patients’ needs concerning care, nursing and rehabilitation</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r w:rsidRPr="007E3E2E">
              <w:rPr>
                <w:rFonts w:ascii="Calibri" w:hAnsi="Calibri" w:cs="Calibri"/>
                <w:color w:val="000000"/>
                <w:sz w:val="20"/>
                <w:lang w:val="en-GB"/>
              </w:rPr>
              <w:lastRenderedPageBreak/>
              <w:t>Case conference</w:t>
            </w: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Permanent staff: 1 registrar and 1 RN. </w:t>
            </w:r>
            <w:r w:rsidRPr="007E3E2E">
              <w:rPr>
                <w:rFonts w:ascii="Calibri" w:hAnsi="Calibri" w:cs="Calibri"/>
                <w:color w:val="000000"/>
                <w:sz w:val="20"/>
                <w:lang w:val="en-GB"/>
              </w:rPr>
              <w:br/>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548DD4"/>
                <w:sz w:val="20"/>
                <w:lang w:val="en-GB"/>
              </w:rPr>
            </w:pPr>
            <w:r w:rsidRPr="007E3E2E">
              <w:rPr>
                <w:rFonts w:ascii="Calibri" w:hAnsi="Calibri" w:cs="Calibri"/>
                <w:color w:val="000000"/>
                <w:sz w:val="20"/>
                <w:lang w:val="en-GB"/>
              </w:rPr>
              <w:t>Tutors from other programmes employed part-time (OT/PT) or hourly (community care / biomedical laboratory technology).</w:t>
            </w:r>
          </w:p>
        </w:tc>
      </w:tr>
      <w:tr w:rsidR="002A26A0" w:rsidRPr="007E3E2E" w:rsidTr="006A0ECD">
        <w:trPr>
          <w:trHeight w:val="142"/>
        </w:trPr>
        <w:tc>
          <w:tcPr>
            <w:tcW w:w="1287"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b/>
                <w:bCs/>
                <w:color w:val="000000"/>
                <w:sz w:val="20"/>
                <w:lang w:val="en-GB"/>
              </w:rPr>
            </w:pPr>
            <w:r w:rsidRPr="007E3E2E">
              <w:rPr>
                <w:rFonts w:ascii="Calibri" w:hAnsi="Calibri" w:cs="Calibri"/>
                <w:b/>
                <w:bCs/>
                <w:color w:val="000000"/>
                <w:sz w:val="20"/>
                <w:lang w:val="en-GB"/>
              </w:rPr>
              <w:t xml:space="preserve">Hull York Medical School, </w:t>
            </w:r>
            <w:proofErr w:type="spellStart"/>
            <w:r w:rsidRPr="007E3E2E">
              <w:rPr>
                <w:rFonts w:ascii="Calibri" w:hAnsi="Calibri" w:cs="Calibri"/>
                <w:b/>
                <w:bCs/>
                <w:color w:val="000000"/>
                <w:sz w:val="20"/>
                <w:lang w:val="en-GB"/>
              </w:rPr>
              <w:t>Heslington</w:t>
            </w:r>
            <w:proofErr w:type="spellEnd"/>
            <w:r w:rsidRPr="007E3E2E">
              <w:rPr>
                <w:rFonts w:ascii="Calibri" w:hAnsi="Calibri" w:cs="Calibri"/>
                <w:b/>
                <w:bCs/>
                <w:color w:val="000000"/>
                <w:sz w:val="20"/>
                <w:lang w:val="en-GB"/>
              </w:rPr>
              <w:t>, York, UK</w:t>
            </w:r>
          </w:p>
        </w:tc>
        <w:tc>
          <w:tcPr>
            <w:tcW w:w="1977" w:type="dxa"/>
            <w:tcBorders>
              <w:left w:val="single" w:sz="4" w:space="0" w:color="auto"/>
              <w:right w:val="single" w:sz="4" w:space="0" w:color="auto"/>
            </w:tcBorders>
            <w:shd w:val="clear" w:color="auto" w:fill="auto"/>
          </w:tcPr>
          <w:p w:rsidR="002A26A0" w:rsidRPr="007E3E2E" w:rsidRDefault="00D82D6E" w:rsidP="006A0ECD">
            <w:pPr>
              <w:suppressAutoHyphens w:val="0"/>
              <w:overflowPunct/>
              <w:autoSpaceDE/>
              <w:autoSpaceDN/>
              <w:adjustRightInd/>
              <w:spacing w:after="200" w:line="240" w:lineRule="auto"/>
              <w:textAlignment w:val="auto"/>
              <w:rPr>
                <w:rFonts w:ascii="Calibri" w:hAnsi="Calibri" w:cs="Calibri"/>
                <w:color w:val="000000"/>
                <w:sz w:val="20"/>
                <w:lang w:val="en-GB"/>
              </w:rPr>
            </w:pPr>
            <w:proofErr w:type="spellStart"/>
            <w:r>
              <w:rPr>
                <w:rFonts w:ascii="Calibri" w:hAnsi="Calibri" w:cs="Calibri"/>
                <w:color w:val="000000"/>
                <w:sz w:val="20"/>
                <w:lang w:val="en-GB"/>
              </w:rPr>
              <w:t>McGettig</w:t>
            </w:r>
            <w:r w:rsidR="002A26A0" w:rsidRPr="007E3E2E">
              <w:rPr>
                <w:rFonts w:ascii="Calibri" w:hAnsi="Calibri" w:cs="Calibri"/>
                <w:color w:val="000000"/>
                <w:sz w:val="20"/>
                <w:lang w:val="en-GB"/>
              </w:rPr>
              <w:t>an</w:t>
            </w:r>
            <w:proofErr w:type="spellEnd"/>
            <w:r w:rsidR="002A26A0" w:rsidRPr="007E3E2E">
              <w:rPr>
                <w:rFonts w:ascii="Calibri" w:hAnsi="Calibri" w:cs="Calibri"/>
                <w:color w:val="000000"/>
                <w:sz w:val="20"/>
                <w:lang w:val="en-GB"/>
              </w:rPr>
              <w:t xml:space="preserve"> </w:t>
            </w:r>
            <w:r w:rsidR="002A26A0" w:rsidRPr="007E3E2E">
              <w:rPr>
                <w:rFonts w:ascii="Calibri" w:hAnsi="Calibri" w:cs="Calibri"/>
                <w:i/>
                <w:color w:val="000000"/>
                <w:sz w:val="20"/>
                <w:lang w:val="en-GB"/>
              </w:rPr>
              <w:t>et al.,</w:t>
            </w:r>
            <w:r w:rsidR="002A26A0" w:rsidRPr="007E3E2E">
              <w:rPr>
                <w:rFonts w:ascii="Calibri" w:hAnsi="Calibri" w:cs="Calibri"/>
                <w:color w:val="000000"/>
                <w:sz w:val="20"/>
                <w:lang w:val="en-GB"/>
              </w:rPr>
              <w:t xml:space="preserve"> 2015</w:t>
            </w:r>
          </w:p>
        </w:tc>
        <w:tc>
          <w:tcPr>
            <w:tcW w:w="1442"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Medical, nursing, OT and PT final year students</w:t>
            </w:r>
          </w:p>
        </w:tc>
        <w:tc>
          <w:tcPr>
            <w:tcW w:w="1590"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Rehabilitation unit </w:t>
            </w:r>
          </w:p>
        </w:tc>
        <w:tc>
          <w:tcPr>
            <w:tcW w:w="1059"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2 weeks</w:t>
            </w:r>
          </w:p>
        </w:tc>
        <w:tc>
          <w:tcPr>
            <w:tcW w:w="233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.Respect, understand and support the roles of other professionals involved in health and social care</w:t>
            </w:r>
            <w:r w:rsidRPr="007E3E2E">
              <w:rPr>
                <w:rFonts w:ascii="Calibri" w:hAnsi="Calibri" w:cs="Calibri"/>
                <w:color w:val="000000"/>
                <w:sz w:val="20"/>
                <w:lang w:val="en-GB"/>
              </w:rPr>
              <w:br/>
              <w:t>.Demonstrate a set of knowledge, skills, competencies and attitudes which are common to all professions and which underpin the delivery of quality patient/client –focussed services</w:t>
            </w:r>
            <w:r w:rsidRPr="007E3E2E">
              <w:rPr>
                <w:rFonts w:ascii="Calibri" w:hAnsi="Calibri" w:cs="Calibri"/>
                <w:color w:val="000000"/>
                <w:sz w:val="20"/>
                <w:lang w:val="en-GB"/>
              </w:rPr>
              <w:br/>
              <w:t>.Deal with complexity and uncertainty</w:t>
            </w:r>
            <w:r w:rsidRPr="007E3E2E">
              <w:rPr>
                <w:rFonts w:ascii="Calibri" w:hAnsi="Calibri" w:cs="Calibri"/>
                <w:color w:val="000000"/>
                <w:sz w:val="20"/>
                <w:lang w:val="en-GB"/>
              </w:rPr>
              <w:br/>
              <w:t>.Collaborate with other professionals in practice.</w:t>
            </w:r>
          </w:p>
        </w:tc>
        <w:tc>
          <w:tcPr>
            <w:tcW w:w="2298"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Final day rotation: evaluation / reflective meeting</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p>
        </w:tc>
        <w:tc>
          <w:tcPr>
            <w:tcW w:w="3845" w:type="dxa"/>
            <w:tcBorders>
              <w:left w:val="single" w:sz="4" w:space="0" w:color="auto"/>
              <w:right w:val="single" w:sz="4" w:space="0" w:color="auto"/>
            </w:tcBorders>
            <w:shd w:val="clear" w:color="auto" w:fill="auto"/>
          </w:tcPr>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Two designated facilitators supervised placements. Medical care supervised by two rehabilitation physicians and two staff doctors. Nutrition and Speech and Language therapists attended twice-weekly. All of the Ward staff acted as facilitators for the students. </w:t>
            </w:r>
          </w:p>
          <w:p w:rsidR="002A26A0" w:rsidRPr="007E3E2E" w:rsidRDefault="002A26A0" w:rsidP="006A0ECD">
            <w:pPr>
              <w:suppressAutoHyphens w:val="0"/>
              <w:overflowPunct/>
              <w:autoSpaceDE/>
              <w:autoSpaceDN/>
              <w:adjustRightInd/>
              <w:spacing w:after="200" w:line="240" w:lineRule="auto"/>
              <w:textAlignment w:val="auto"/>
              <w:rPr>
                <w:rFonts w:ascii="Calibri" w:hAnsi="Calibri" w:cs="Calibri"/>
                <w:color w:val="000000"/>
                <w:sz w:val="20"/>
                <w:lang w:val="en-GB"/>
              </w:rPr>
            </w:pPr>
            <w:r w:rsidRPr="007E3E2E">
              <w:rPr>
                <w:rFonts w:ascii="Calibri" w:hAnsi="Calibri" w:cs="Calibri"/>
                <w:color w:val="000000"/>
                <w:sz w:val="20"/>
                <w:lang w:val="en-GB"/>
              </w:rPr>
              <w:t xml:space="preserve">Prior to commencing placements in August 2007, staff participated in preparatory workshops on </w:t>
            </w:r>
            <w:proofErr w:type="spellStart"/>
            <w:r w:rsidRPr="007E3E2E">
              <w:rPr>
                <w:rFonts w:ascii="Calibri" w:hAnsi="Calibri" w:cs="Calibri"/>
                <w:color w:val="000000"/>
                <w:sz w:val="20"/>
                <w:lang w:val="en-GB"/>
              </w:rPr>
              <w:t>interprofessional</w:t>
            </w:r>
            <w:proofErr w:type="spellEnd"/>
            <w:r w:rsidRPr="007E3E2E">
              <w:rPr>
                <w:rFonts w:ascii="Calibri" w:hAnsi="Calibri" w:cs="Calibri"/>
                <w:color w:val="000000"/>
                <w:sz w:val="20"/>
                <w:lang w:val="en-GB"/>
              </w:rPr>
              <w:t xml:space="preserve"> training, multidisciplinary team-working, the HYMS curriculum, and expectations of their roles as facilitators. </w:t>
            </w:r>
          </w:p>
        </w:tc>
      </w:tr>
    </w:tbl>
    <w:p w:rsidR="002A26A0" w:rsidRPr="007E3E2E" w:rsidRDefault="002A26A0" w:rsidP="002A26A0">
      <w:pPr>
        <w:rPr>
          <w:lang w:val="en-GB"/>
        </w:rPr>
      </w:pPr>
    </w:p>
    <w:p w:rsidR="002A26A0" w:rsidRPr="007E3E2E" w:rsidRDefault="002A26A0" w:rsidP="002A26A0">
      <w:pPr>
        <w:rPr>
          <w:rFonts w:ascii="Calibri" w:hAnsi="Calibri" w:cs="Calibri"/>
          <w:sz w:val="20"/>
          <w:lang w:val="en-GB"/>
        </w:rPr>
      </w:pPr>
      <w:r w:rsidRPr="007E3E2E">
        <w:rPr>
          <w:rFonts w:ascii="Calibri" w:hAnsi="Calibri" w:cs="Calibri"/>
          <w:sz w:val="20"/>
          <w:lang w:val="en-GB"/>
        </w:rPr>
        <w:t xml:space="preserve">*Faculty training: training of supervisors of IPE ward in supervision of </w:t>
      </w:r>
      <w:proofErr w:type="spellStart"/>
      <w:r w:rsidRPr="007E3E2E">
        <w:rPr>
          <w:rFonts w:ascii="Calibri" w:hAnsi="Calibri" w:cs="Calibri"/>
          <w:sz w:val="20"/>
          <w:lang w:val="en-GB"/>
        </w:rPr>
        <w:t>interprofessional</w:t>
      </w:r>
      <w:proofErr w:type="spellEnd"/>
      <w:r w:rsidRPr="007E3E2E">
        <w:rPr>
          <w:rFonts w:ascii="Calibri" w:hAnsi="Calibri" w:cs="Calibri"/>
          <w:sz w:val="20"/>
          <w:lang w:val="en-GB"/>
        </w:rPr>
        <w:t xml:space="preserve"> student teams </w:t>
      </w:r>
      <w:r w:rsidRPr="007E3E2E">
        <w:rPr>
          <w:rFonts w:ascii="Calibri" w:hAnsi="Calibri" w:cs="Calibri"/>
          <w:sz w:val="20"/>
          <w:lang w:val="en-GB"/>
        </w:rPr>
        <w:br/>
        <w:t>Abbreviations; OT – occupational therapy/</w:t>
      </w:r>
      <w:proofErr w:type="spellStart"/>
      <w:r w:rsidRPr="007E3E2E">
        <w:rPr>
          <w:rFonts w:ascii="Calibri" w:hAnsi="Calibri" w:cs="Calibri"/>
          <w:sz w:val="20"/>
          <w:lang w:val="en-GB"/>
        </w:rPr>
        <w:t>ist</w:t>
      </w:r>
      <w:proofErr w:type="spellEnd"/>
      <w:r w:rsidRPr="007E3E2E">
        <w:rPr>
          <w:rFonts w:ascii="Calibri" w:hAnsi="Calibri" w:cs="Calibri"/>
          <w:sz w:val="20"/>
          <w:lang w:val="en-GB"/>
        </w:rPr>
        <w:t>, PT – physiotherapy/</w:t>
      </w:r>
      <w:proofErr w:type="spellStart"/>
      <w:r w:rsidRPr="007E3E2E">
        <w:rPr>
          <w:rFonts w:ascii="Calibri" w:hAnsi="Calibri" w:cs="Calibri"/>
          <w:sz w:val="20"/>
          <w:lang w:val="en-GB"/>
        </w:rPr>
        <w:t>ist</w:t>
      </w:r>
      <w:proofErr w:type="spellEnd"/>
      <w:r w:rsidRPr="007E3E2E">
        <w:rPr>
          <w:rFonts w:ascii="Calibri" w:hAnsi="Calibri" w:cs="Calibri"/>
          <w:sz w:val="20"/>
          <w:lang w:val="en-GB"/>
        </w:rPr>
        <w:t xml:space="preserve">; IP – </w:t>
      </w:r>
      <w:proofErr w:type="spellStart"/>
      <w:r w:rsidRPr="007E3E2E">
        <w:rPr>
          <w:rFonts w:ascii="Calibri" w:hAnsi="Calibri" w:cs="Calibri"/>
          <w:sz w:val="20"/>
          <w:lang w:val="en-GB"/>
        </w:rPr>
        <w:t>interprofessional</w:t>
      </w:r>
      <w:proofErr w:type="spellEnd"/>
      <w:r w:rsidRPr="007E3E2E">
        <w:rPr>
          <w:rFonts w:ascii="Calibri" w:hAnsi="Calibri" w:cs="Calibri"/>
          <w:sz w:val="20"/>
          <w:lang w:val="en-GB"/>
        </w:rPr>
        <w:t>; RN – regist</w:t>
      </w:r>
      <w:r w:rsidR="008960A4">
        <w:rPr>
          <w:rFonts w:ascii="Calibri" w:hAnsi="Calibri" w:cs="Calibri"/>
          <w:sz w:val="20"/>
          <w:lang w:val="en-GB"/>
        </w:rPr>
        <w:t xml:space="preserve">ered nurse; MD – medical doctor; </w:t>
      </w:r>
      <w:r w:rsidR="008960A4" w:rsidRPr="008960A4">
        <w:rPr>
          <w:rFonts w:ascii="Calibri" w:hAnsi="Calibri" w:cs="Calibri"/>
          <w:sz w:val="20"/>
          <w:lang w:val="en-GB"/>
        </w:rPr>
        <w:t>NS: not specified</w:t>
      </w:r>
    </w:p>
    <w:p w:rsidR="00843081" w:rsidRDefault="00843081" w:rsidP="00843081">
      <w:pPr>
        <w:suppressAutoHyphens w:val="0"/>
        <w:overflowPunct/>
        <w:autoSpaceDE/>
        <w:autoSpaceDN/>
        <w:adjustRightInd/>
        <w:spacing w:after="200" w:line="240" w:lineRule="auto"/>
        <w:textAlignment w:val="auto"/>
        <w:rPr>
          <w:rFonts w:ascii="Calibri" w:hAnsi="Calibri" w:cs="Calibri"/>
          <w:color w:val="000000"/>
          <w:sz w:val="20"/>
          <w:lang w:val="en-GB"/>
        </w:rPr>
      </w:pPr>
    </w:p>
    <w:p w:rsidR="00843081" w:rsidRPr="00843081" w:rsidRDefault="00843081" w:rsidP="00843081">
      <w:pPr>
        <w:suppressAutoHyphens w:val="0"/>
        <w:overflowPunct/>
        <w:autoSpaceDE/>
        <w:autoSpaceDN/>
        <w:adjustRightInd/>
        <w:spacing w:after="200" w:line="240" w:lineRule="auto"/>
        <w:textAlignment w:val="auto"/>
        <w:rPr>
          <w:rFonts w:ascii="Calibri" w:hAnsi="Calibri" w:cs="Calibri"/>
          <w:color w:val="000000"/>
          <w:sz w:val="20"/>
          <w:lang w:val="en-GB"/>
        </w:rPr>
      </w:pPr>
      <w:r w:rsidRPr="00843081">
        <w:rPr>
          <w:rFonts w:ascii="Calibri" w:hAnsi="Calibri" w:cs="Calibri"/>
          <w:b/>
          <w:color w:val="000000"/>
          <w:sz w:val="20"/>
          <w:lang w:val="en-GB"/>
        </w:rPr>
        <w:t>References</w:t>
      </w:r>
    </w:p>
    <w:p w:rsidR="00843081" w:rsidRPr="0071088A" w:rsidRDefault="00843081" w:rsidP="00843081">
      <w:pPr>
        <w:suppressAutoHyphens w:val="0"/>
        <w:overflowPunct/>
        <w:autoSpaceDE/>
        <w:autoSpaceDN/>
        <w:adjustRightInd/>
        <w:spacing w:after="200" w:line="240" w:lineRule="auto"/>
        <w:textAlignment w:val="auto"/>
        <w:rPr>
          <w:rFonts w:ascii="Calibri" w:hAnsi="Calibri" w:cs="Calibri"/>
          <w:color w:val="000000"/>
          <w:sz w:val="20"/>
          <w:lang w:val="en-GB"/>
        </w:rPr>
      </w:pPr>
      <w:r w:rsidRPr="0071088A">
        <w:rPr>
          <w:rFonts w:ascii="Calibri" w:hAnsi="Calibri" w:cs="Calibri"/>
          <w:color w:val="000000"/>
          <w:sz w:val="20"/>
          <w:lang w:val="en-GB"/>
        </w:rPr>
        <w:t>Anderson A, Cant R, Hood K. 2014. Measuring students perceptions of</w:t>
      </w:r>
      <w:bookmarkStart w:id="0" w:name="_GoBack"/>
      <w:bookmarkEnd w:id="0"/>
      <w:r w:rsidRPr="0071088A">
        <w:rPr>
          <w:rFonts w:ascii="Calibri" w:hAnsi="Calibri" w:cs="Calibri"/>
          <w:color w:val="000000"/>
          <w:sz w:val="20"/>
          <w:lang w:val="en-GB"/>
        </w:rPr>
        <w:t xml:space="preserve"> interprofessional clinical placements: development of the Interprofessional Clinical Placement Learning Environment Inventory. Nurse Educ Pract. 14:518–524.</w:t>
      </w:r>
    </w:p>
    <w:p w:rsidR="00843081" w:rsidRPr="0071088A" w:rsidRDefault="00843081" w:rsidP="00843081">
      <w:pPr>
        <w:suppressAutoHyphens w:val="0"/>
        <w:overflowPunct/>
        <w:autoSpaceDE/>
        <w:autoSpaceDN/>
        <w:adjustRightInd/>
        <w:spacing w:after="200" w:line="240" w:lineRule="auto"/>
        <w:textAlignment w:val="auto"/>
        <w:rPr>
          <w:rFonts w:ascii="Calibri" w:hAnsi="Calibri" w:cs="Calibri"/>
          <w:color w:val="000000"/>
          <w:sz w:val="20"/>
          <w:lang w:val="en-GB"/>
        </w:rPr>
      </w:pPr>
    </w:p>
    <w:p w:rsidR="00843081" w:rsidRPr="0071088A" w:rsidRDefault="00843081" w:rsidP="00843081">
      <w:pPr>
        <w:suppressAutoHyphens w:val="0"/>
        <w:overflowPunct/>
        <w:autoSpaceDE/>
        <w:autoSpaceDN/>
        <w:adjustRightInd/>
        <w:spacing w:after="200" w:line="240" w:lineRule="auto"/>
        <w:textAlignment w:val="auto"/>
        <w:rPr>
          <w:rFonts w:asciiTheme="minorHAnsi" w:hAnsiTheme="minorHAnsi" w:cs="Calibri"/>
          <w:color w:val="000000"/>
          <w:sz w:val="20"/>
          <w:lang w:val="en-GB"/>
        </w:rPr>
      </w:pP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Brewer ML, Stewart-Wynne EG. 2013. An Australian hospital-based student training ward delivering safe, client-centred care while developing students</w:t>
      </w:r>
      <w:r w:rsidRPr="0071088A">
        <w:rPr>
          <w:rFonts w:asciiTheme="minorHAnsi" w:hAnsiTheme="minorHAnsi" w:cs="AdvOT46dcae81+20"/>
          <w:color w:val="000000"/>
          <w:sz w:val="20"/>
        </w:rPr>
        <w:t xml:space="preserve">’ </w:t>
      </w:r>
      <w:r w:rsidRPr="0071088A">
        <w:rPr>
          <w:rFonts w:asciiTheme="minorHAnsi" w:hAnsiTheme="minorHAnsi" w:cs="AdvOT46dcae81"/>
          <w:color w:val="000000"/>
          <w:sz w:val="20"/>
        </w:rPr>
        <w:t>interprofessional practice capabilities. J Interprof</w:t>
      </w:r>
      <w:r w:rsidR="0071088A" w:rsidRPr="0071088A">
        <w:rPr>
          <w:rFonts w:asciiTheme="minorHAnsi" w:hAnsiTheme="minorHAnsi" w:cs="AdvOT46dcae81"/>
          <w:color w:val="000000"/>
          <w:sz w:val="20"/>
        </w:rPr>
        <w:t xml:space="preserve"> </w:t>
      </w:r>
      <w:r w:rsidRPr="0071088A">
        <w:rPr>
          <w:rFonts w:asciiTheme="minorHAnsi" w:hAnsiTheme="minorHAnsi" w:cs="AdvOT46dcae81"/>
          <w:color w:val="000000"/>
          <w:sz w:val="20"/>
        </w:rPr>
        <w:t>Care. 27:482</w:t>
      </w:r>
      <w:r w:rsidRPr="0071088A">
        <w:rPr>
          <w:rFonts w:asciiTheme="minorHAnsi" w:hAnsiTheme="minorHAnsi" w:cs="AdvOT46dcae81+20"/>
          <w:color w:val="000000"/>
          <w:sz w:val="20"/>
        </w:rPr>
        <w:t>–</w:t>
      </w:r>
      <w:r w:rsidRPr="0071088A">
        <w:rPr>
          <w:rFonts w:asciiTheme="minorHAnsi" w:hAnsiTheme="minorHAnsi" w:cs="AdvOT46dcae81"/>
          <w:color w:val="000000"/>
          <w:sz w:val="20"/>
        </w:rPr>
        <w:t>488.</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Carlson E, Pilhammar E, Wann-Hansson C.  2011. The team builder: the role of nurses facilitating interprofessional student teams at a Swedish clinical training ward. Nurse Educ Pract. 11:309</w:t>
      </w:r>
      <w:r w:rsidRPr="0071088A">
        <w:rPr>
          <w:rFonts w:asciiTheme="minorHAnsi" w:hAnsiTheme="minorHAnsi" w:cs="AdvOT46dcae81+20"/>
          <w:color w:val="000000"/>
          <w:sz w:val="20"/>
        </w:rPr>
        <w:t>–</w:t>
      </w:r>
      <w:r w:rsidRPr="0071088A">
        <w:rPr>
          <w:rFonts w:asciiTheme="minorHAnsi" w:hAnsiTheme="minorHAnsi" w:cs="AdvOT46dcae81"/>
          <w:color w:val="000000"/>
          <w:sz w:val="20"/>
        </w:rPr>
        <w:t>313.</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Dando N, d</w:t>
      </w:r>
      <w:r w:rsidRPr="0071088A">
        <w:rPr>
          <w:rFonts w:asciiTheme="minorHAnsi" w:hAnsiTheme="minorHAnsi" w:cs="AdvOT46dcae81+20"/>
          <w:color w:val="000000"/>
          <w:sz w:val="20"/>
        </w:rPr>
        <w:t>’</w:t>
      </w:r>
      <w:r w:rsidRPr="0071088A">
        <w:rPr>
          <w:rFonts w:asciiTheme="minorHAnsi" w:hAnsiTheme="minorHAnsi" w:cs="AdvOT46dcae81"/>
          <w:color w:val="000000"/>
          <w:sz w:val="20"/>
        </w:rPr>
        <w:t>Avray L, Colman J, Hoy A, Todd J. 2012. Evaluation of an interprofessional practice placement in a UK in-patient palliative care unit. Palliat Med. 26:178</w:t>
      </w:r>
      <w:r w:rsidRPr="0071088A">
        <w:rPr>
          <w:rFonts w:asciiTheme="minorHAnsi" w:hAnsiTheme="minorHAnsi" w:cs="AdvOT46dcae81+20"/>
          <w:color w:val="000000"/>
          <w:sz w:val="20"/>
        </w:rPr>
        <w:t>–</w:t>
      </w:r>
      <w:r w:rsidRPr="0071088A">
        <w:rPr>
          <w:rFonts w:asciiTheme="minorHAnsi" w:hAnsiTheme="minorHAnsi" w:cs="AdvOT46dcae81"/>
          <w:color w:val="000000"/>
          <w:sz w:val="20"/>
        </w:rPr>
        <w:t>184.</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Ericson A, Lofgren S, Bolinder G, Reeves S, Kitto S, Masiello I. 2017. Interprofessional education in a student-led emergency department: a realist evaluation. J Interprof Care. 31:199</w:t>
      </w:r>
      <w:r w:rsidRPr="0071088A">
        <w:rPr>
          <w:rFonts w:asciiTheme="minorHAnsi" w:hAnsiTheme="minorHAnsi" w:cs="AdvOT46dcae81+20"/>
          <w:color w:val="000000"/>
          <w:sz w:val="20"/>
        </w:rPr>
        <w:t>–</w:t>
      </w:r>
      <w:r w:rsidRPr="0071088A">
        <w:rPr>
          <w:rFonts w:asciiTheme="minorHAnsi" w:hAnsiTheme="minorHAnsi" w:cs="AdvOT46dcae81"/>
          <w:color w:val="000000"/>
          <w:sz w:val="20"/>
        </w:rPr>
        <w:t>206.</w:t>
      </w:r>
    </w:p>
    <w:p w:rsidR="00843081" w:rsidRPr="0071088A" w:rsidRDefault="00843081" w:rsidP="00843081">
      <w:pPr>
        <w:spacing w:line="240" w:lineRule="auto"/>
        <w:rPr>
          <w:rFonts w:asciiTheme="minorHAnsi" w:hAnsiTheme="minorHAnsi" w:cs="AdvOT46dcae81"/>
          <w:color w:val="000000"/>
          <w:sz w:val="20"/>
        </w:rPr>
      </w:pPr>
    </w:p>
    <w:p w:rsidR="00F7548C" w:rsidRPr="0071088A" w:rsidRDefault="00F7548C" w:rsidP="00F7548C">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 xml:space="preserve">Fallsberg MB, Wijma K. 1999. Student  attitudes  towards  thegoals  of  an  inter-professional  training  ward.  Med  Teach. 21:6. </w:t>
      </w:r>
    </w:p>
    <w:p w:rsidR="00367510" w:rsidRPr="0071088A" w:rsidRDefault="00367510" w:rsidP="00F7548C">
      <w:pPr>
        <w:spacing w:line="240" w:lineRule="auto"/>
        <w:rPr>
          <w:rFonts w:asciiTheme="minorHAnsi" w:hAnsiTheme="minorHAnsi" w:cs="AdvOT46dcae81"/>
          <w:color w:val="000000"/>
          <w:sz w:val="20"/>
        </w:rPr>
      </w:pPr>
    </w:p>
    <w:p w:rsidR="00F7548C" w:rsidRPr="0071088A" w:rsidRDefault="00F7548C" w:rsidP="00F7548C">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Fallsberg MB, Hammar M. 2000. Strategies  and  focus  at  an  integrated, interprofessional  training  ward. J Interprof Care</w:t>
      </w:r>
      <w:r w:rsidR="00E22E62" w:rsidRPr="0071088A">
        <w:rPr>
          <w:rFonts w:asciiTheme="minorHAnsi" w:hAnsiTheme="minorHAnsi" w:cs="AdvOT46dcae81"/>
          <w:color w:val="000000"/>
          <w:sz w:val="20"/>
        </w:rPr>
        <w:t>.</w:t>
      </w:r>
      <w:r w:rsidRPr="0071088A">
        <w:rPr>
          <w:rFonts w:asciiTheme="minorHAnsi" w:hAnsiTheme="minorHAnsi" w:cs="AdvOT46dcae81"/>
          <w:color w:val="000000"/>
          <w:sz w:val="20"/>
        </w:rPr>
        <w:t xml:space="preserve"> 14:337</w:t>
      </w:r>
      <w:r w:rsidR="00E22E62" w:rsidRPr="0071088A">
        <w:rPr>
          <w:rFonts w:asciiTheme="minorHAnsi" w:hAnsiTheme="minorHAnsi" w:cs="AdvOT46dcae81"/>
          <w:color w:val="000000"/>
          <w:sz w:val="20"/>
        </w:rPr>
        <w:t>–</w:t>
      </w:r>
      <w:r w:rsidRPr="0071088A">
        <w:rPr>
          <w:rFonts w:asciiTheme="minorHAnsi" w:hAnsiTheme="minorHAnsi" w:cs="AdvOT46dcae81"/>
          <w:color w:val="000000"/>
          <w:sz w:val="20"/>
        </w:rPr>
        <w:t>350.</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 xml:space="preserve">Freeth D, Reeves S, Goreham C, Parker P, Haynes S, Pearson S. 2001. </w:t>
      </w:r>
      <w:r w:rsidRPr="0071088A">
        <w:rPr>
          <w:rFonts w:asciiTheme="minorHAnsi" w:hAnsiTheme="minorHAnsi" w:cs="AdvOT46dcae81+20"/>
          <w:color w:val="000000"/>
          <w:sz w:val="20"/>
        </w:rPr>
        <w:t>’</w:t>
      </w:r>
      <w:r w:rsidRPr="0071088A">
        <w:rPr>
          <w:rFonts w:asciiTheme="minorHAnsi" w:hAnsiTheme="minorHAnsi" w:cs="AdvOT46dcae81"/>
          <w:color w:val="000000"/>
          <w:sz w:val="20"/>
        </w:rPr>
        <w:t>Real life</w:t>
      </w:r>
      <w:r w:rsidRPr="0071088A">
        <w:rPr>
          <w:rFonts w:asciiTheme="minorHAnsi" w:hAnsiTheme="minorHAnsi" w:cs="AdvOT46dcae81+20"/>
          <w:color w:val="000000"/>
          <w:sz w:val="20"/>
        </w:rPr>
        <w:t xml:space="preserve">’ </w:t>
      </w:r>
      <w:r w:rsidRPr="0071088A">
        <w:rPr>
          <w:rFonts w:asciiTheme="minorHAnsi" w:hAnsiTheme="minorHAnsi" w:cs="AdvOT46dcae81"/>
          <w:color w:val="000000"/>
          <w:sz w:val="20"/>
        </w:rPr>
        <w:t>clinical learning on an interprofessional training ward. Nurse Educ Today. 21:366–372.</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Hallin K, Henriksson P, Dalen N, Kiessling A. 2011. Effects of interprofessional education on patient   perceived quality of care. Med Teach. 33:e22–e26.</w:t>
      </w:r>
    </w:p>
    <w:p w:rsidR="0071088A" w:rsidRPr="0071088A" w:rsidRDefault="0071088A"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Hallin K, Kiessling A. 2016. A safe place with space for learning: Experiences from an interprofessional training ward. J Interprof Care. 30:141–148.</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Hallin K, Kiessling A, Waldner A, Henriksson P. 2009. Active interprofessional education in a patient based setting increases perceived collaborative and professional competence. Med Teach. 31:151–157.</w:t>
      </w:r>
      <w:r w:rsidR="0071088A" w:rsidRPr="0071088A">
        <w:rPr>
          <w:rFonts w:asciiTheme="minorHAnsi" w:hAnsiTheme="minorHAnsi" w:cs="AdvOT46dcae81"/>
          <w:color w:val="000000"/>
          <w:sz w:val="20"/>
        </w:rPr>
        <w:t xml:space="preserve"> </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Hansen TB, Jacobsen F, Larsen K. 2009. Cost effective interprofessional training: an evaluation of a training unit in Denmark. J Interprof Care. 23:234–241.</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Hood K, Cant R, Leech M, Baulch J, Gilbee A. 2014. Trying on the professional self: nursing students’ perceptions of learning about roles, identity and teamwork in an interprofessional clinical placement.</w:t>
      </w:r>
      <w:r w:rsidR="0071088A" w:rsidRPr="0071088A">
        <w:rPr>
          <w:rFonts w:asciiTheme="minorHAnsi" w:hAnsiTheme="minorHAnsi" w:cs="AdvOT46dcae81"/>
          <w:color w:val="000000"/>
          <w:sz w:val="20"/>
        </w:rPr>
        <w:t xml:space="preserve"> </w:t>
      </w:r>
      <w:r w:rsidRPr="0071088A">
        <w:rPr>
          <w:rFonts w:asciiTheme="minorHAnsi" w:hAnsiTheme="minorHAnsi" w:cs="AdvOT46dcae81"/>
          <w:color w:val="000000"/>
          <w:sz w:val="20"/>
        </w:rPr>
        <w:t>Appl Nursing Res. 27:109–114.</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Hylin U, Lonka K, Ponzer S. 2011. Students’ approaches to learning in clinical interprofessional context. Med Teach. 33:e204–e210.</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Hylin U, Nyholm H, Mattiasson AC, Ponzer S. 2007. Interprofessional training in clinical practice on a training ward for healthcare students: a two-year follow-up. J Interprof Care. 21:277–288.</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Jakobsen F, Hansen TB, Eika B. 2011. "Knowing more about the other professions clarified my own profession". J Interprof Care. 25:441–446.</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Jakobsen F, Larsen K, Hansen TB. 2010. This is the closest I have come to being compared to a doctor: views of medical students on clinical clerkship in an Interprofessional Training Unit. Med Teach. 32:e399–e406.</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 xml:space="preserve">Lachmann H, Fossum B, Johansson UB, Karlgren K, Ponzer S. 2014. Promoting reflection by using contextual activity sampling: a study on students’ interprofessional learning. J Interprof Care. 28:400–406. </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Lachmann H, Ponzer S, Johansson UB, Benson L, Karlgren K. 2013. Capturing students’ learning experiences and academic emotions at an interprofessional training ward. J Interprof Care. 27:137–145.</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Lachmann H, Ponzer S, Johansson UB, Karlgren K. 2012. Introducing and adapting a novel method for investigating learning experiences in clinical learning environments. Informat Health Soc Care.</w:t>
      </w:r>
      <w:r w:rsidR="0071088A" w:rsidRPr="0071088A">
        <w:rPr>
          <w:rFonts w:asciiTheme="minorHAnsi" w:hAnsiTheme="minorHAnsi" w:cs="AdvOT46dcae81"/>
          <w:color w:val="000000"/>
          <w:sz w:val="20"/>
        </w:rPr>
        <w:t xml:space="preserve"> </w:t>
      </w:r>
      <w:r w:rsidRPr="0071088A">
        <w:rPr>
          <w:rFonts w:asciiTheme="minorHAnsi" w:hAnsiTheme="minorHAnsi" w:cs="AdvOT46dcae81"/>
          <w:color w:val="000000"/>
          <w:sz w:val="20"/>
        </w:rPr>
        <w:t xml:space="preserve">37:125–140. </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Lindblom P, Scheja M, Torell E, Astrand P, Fellander-Tsai L. 2007. Learning orthopaedics: assessing medical students’ experiences of interprofessional training in an orthopaedic clinical education ward.</w:t>
      </w:r>
      <w:r w:rsidR="0071088A" w:rsidRPr="0071088A">
        <w:rPr>
          <w:rFonts w:asciiTheme="minorHAnsi" w:hAnsiTheme="minorHAnsi" w:cs="AdvOT46dcae81"/>
          <w:color w:val="000000"/>
          <w:sz w:val="20"/>
        </w:rPr>
        <w:t xml:space="preserve"> </w:t>
      </w:r>
      <w:r w:rsidRPr="0071088A">
        <w:rPr>
          <w:rFonts w:asciiTheme="minorHAnsi" w:hAnsiTheme="minorHAnsi" w:cs="AdvOT46dcae81"/>
          <w:color w:val="000000"/>
          <w:sz w:val="20"/>
        </w:rPr>
        <w:t>J Interprof Care. 21:413–423.</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Mackenzie A, Craik C, Tempest S, Cordingley K, Buckingham I, Hale S. 2007. Interprofessional learning in practice: the student experience. Br J Occup Ther. 70:358–361.</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McGettigan P, McKendree J. 2015. Interprofessional training for final year healthcare students: a mixed methods evaluation of the impact on ward staff and students of a two-week placement and of</w:t>
      </w:r>
      <w:r w:rsidR="0071088A" w:rsidRPr="0071088A">
        <w:rPr>
          <w:rFonts w:asciiTheme="minorHAnsi" w:hAnsiTheme="minorHAnsi" w:cs="AdvOT46dcae81"/>
          <w:color w:val="000000"/>
          <w:sz w:val="20"/>
        </w:rPr>
        <w:t xml:space="preserve"> </w:t>
      </w:r>
      <w:r w:rsidRPr="0071088A">
        <w:rPr>
          <w:rFonts w:asciiTheme="minorHAnsi" w:hAnsiTheme="minorHAnsi" w:cs="AdvOT46dcae81"/>
          <w:color w:val="000000"/>
          <w:sz w:val="20"/>
        </w:rPr>
        <w:t xml:space="preserve">factors affecting sustainability. BMC Med Educ. 15:185. </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Meek R, Morphet J, Hood K, Leech M, Sandry K. 2013. Effect of interprofessional student-led beds on emergency department performance indicators. Emerg Med Aust. 25:427–434.</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Morison S, Jenkins J. 2007. Sustained effects of interprofessional shared learning on student attitudes to communication and team working depend on shared learning opportunities on clinical placement as well as in the classroom. Med Teach. 29:450–470.</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Morphet J, Hood K, Cant R, Baulch J, Gilbee A, Sandry K. 2014. Teaching teamwork: an evaluation of an interprofessional training ward placement for health care students. Adv Med Educ Pract. 5:197–204.</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Norgaard B, Draborg E, Vestergaard E, Odgaard E, Jensen DC, Sorensen J. 2013. Interprofessional clinical training improves selfefficacy of health care students. Med Teach. 35:e1235–e1242.</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lastRenderedPageBreak/>
        <w:t>Ponzer S, Hylin U, Kusoffsky A, Lauffs M, Lonka K, Mattiasson AC, Nordstrom G. 2004. Interprofessional training in the context of clinical practice: goals and students’ perceptions on clinical education</w:t>
      </w:r>
      <w:r w:rsidR="00F7548C" w:rsidRPr="0071088A">
        <w:rPr>
          <w:rFonts w:asciiTheme="minorHAnsi" w:hAnsiTheme="minorHAnsi" w:cs="AdvOT46dcae81"/>
          <w:color w:val="000000"/>
          <w:sz w:val="20"/>
        </w:rPr>
        <w:t xml:space="preserve"> </w:t>
      </w:r>
      <w:r w:rsidRPr="0071088A">
        <w:rPr>
          <w:rFonts w:asciiTheme="minorHAnsi" w:hAnsiTheme="minorHAnsi" w:cs="AdvOT46dcae81"/>
          <w:color w:val="000000"/>
          <w:sz w:val="20"/>
        </w:rPr>
        <w:t>wards. Med Educ. 38:727–736.</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Sommerfeldt SC, Barton SS, Stayko P, Patterson SK, Pimlott J. 2011. Creating interprofessional clinical learning units: developing an acute-care model. Nurse Educ Pract. 11:273–277.</w:t>
      </w:r>
    </w:p>
    <w:p w:rsidR="00843081" w:rsidRPr="0071088A" w:rsidRDefault="00843081" w:rsidP="00843081">
      <w:pPr>
        <w:spacing w:line="240" w:lineRule="auto"/>
        <w:rPr>
          <w:rFonts w:asciiTheme="minorHAnsi" w:hAnsiTheme="minorHAnsi" w:cs="AdvOT46dcae81"/>
          <w:color w:val="000000"/>
          <w:sz w:val="20"/>
        </w:rPr>
      </w:pPr>
    </w:p>
    <w:p w:rsidR="00843081" w:rsidRPr="0071088A"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 xml:space="preserve">Wahlstrom O, Sanden I, Hammar M. 1997. Multiprofessional education in the medical curriculum. Med Educ. 31:425–429. </w:t>
      </w:r>
    </w:p>
    <w:p w:rsidR="00843081" w:rsidRPr="00843081" w:rsidRDefault="00843081" w:rsidP="00843081">
      <w:pPr>
        <w:spacing w:line="240" w:lineRule="auto"/>
        <w:rPr>
          <w:rFonts w:asciiTheme="minorHAnsi" w:hAnsiTheme="minorHAnsi" w:cs="AdvOT46dcae81"/>
          <w:color w:val="000000"/>
          <w:sz w:val="20"/>
        </w:rPr>
      </w:pPr>
      <w:r w:rsidRPr="0071088A">
        <w:rPr>
          <w:rFonts w:asciiTheme="minorHAnsi" w:hAnsiTheme="minorHAnsi" w:cs="AdvOT46dcae81"/>
          <w:color w:val="000000"/>
          <w:sz w:val="20"/>
        </w:rPr>
        <w:t>Wakefield A, Boggis C, Holland M. 2006. Team working but no blurring thank you! The importance of team work as part of a teaching ward experience. Learn Health Soc Care. 5:142–154.</w:t>
      </w:r>
    </w:p>
    <w:p w:rsidR="00843081" w:rsidRPr="00843081" w:rsidRDefault="00843081" w:rsidP="00843081">
      <w:pPr>
        <w:spacing w:line="240" w:lineRule="auto"/>
        <w:rPr>
          <w:rFonts w:asciiTheme="minorHAnsi" w:hAnsiTheme="minorHAnsi" w:cs="AdvOT46dcae81"/>
          <w:color w:val="000000"/>
          <w:sz w:val="20"/>
        </w:rPr>
      </w:pPr>
    </w:p>
    <w:p w:rsidR="00B07319" w:rsidRPr="00843081" w:rsidRDefault="00B07319">
      <w:pPr>
        <w:rPr>
          <w:rFonts w:asciiTheme="minorHAnsi" w:hAnsiTheme="minorHAnsi"/>
          <w:sz w:val="20"/>
          <w:lang w:val="en-GB"/>
        </w:rPr>
      </w:pPr>
    </w:p>
    <w:sectPr w:rsidR="00B07319" w:rsidRPr="00843081" w:rsidSect="002A26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AdvOT46dcae8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A0"/>
    <w:rsid w:val="00024BE3"/>
    <w:rsid w:val="002A26A0"/>
    <w:rsid w:val="002E16A2"/>
    <w:rsid w:val="003315F7"/>
    <w:rsid w:val="00356C29"/>
    <w:rsid w:val="00367510"/>
    <w:rsid w:val="005409C6"/>
    <w:rsid w:val="005F34EC"/>
    <w:rsid w:val="006A6A81"/>
    <w:rsid w:val="006B0A92"/>
    <w:rsid w:val="0071088A"/>
    <w:rsid w:val="00843081"/>
    <w:rsid w:val="008960A4"/>
    <w:rsid w:val="009322AA"/>
    <w:rsid w:val="009D368E"/>
    <w:rsid w:val="00B07319"/>
    <w:rsid w:val="00B07E53"/>
    <w:rsid w:val="00C856E3"/>
    <w:rsid w:val="00D724AD"/>
    <w:rsid w:val="00D82D6E"/>
    <w:rsid w:val="00D84E76"/>
    <w:rsid w:val="00E22E62"/>
    <w:rsid w:val="00F75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6D479-DC46-49B8-AE48-3864E38A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A0"/>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8725-8F82-479F-B028-6AD68BEE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2081</Words>
  <Characters>11864</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Natanja Oosterom</dc:creator>
  <cp:lastModifiedBy>Rili Muralidharan</cp:lastModifiedBy>
  <cp:revision>3</cp:revision>
  <dcterms:created xsi:type="dcterms:W3CDTF">2018-10-16T09:42:00Z</dcterms:created>
  <dcterms:modified xsi:type="dcterms:W3CDTF">2018-10-16T09:51:00Z</dcterms:modified>
</cp:coreProperties>
</file>