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4A27B" w14:textId="77777777" w:rsidR="001F33FC" w:rsidRDefault="001F33FC" w:rsidP="001E604A">
      <w:pPr>
        <w:pStyle w:val="Heading1"/>
      </w:pPr>
      <w:r>
        <w:t>Supporting Material</w:t>
      </w:r>
    </w:p>
    <w:p w14:paraId="12BA21B4" w14:textId="77777777" w:rsidR="00A5650C" w:rsidRPr="00A5650C" w:rsidRDefault="001E604A" w:rsidP="00A5650C">
      <w:pPr>
        <w:rPr>
          <w:iCs/>
          <w:szCs w:val="18"/>
        </w:rPr>
      </w:pPr>
      <w:r>
        <w:t>Table S1</w:t>
      </w:r>
      <w:r w:rsidR="00A5650C" w:rsidRPr="00A5650C">
        <w:rPr>
          <w:iCs/>
          <w:szCs w:val="18"/>
        </w:rPr>
        <w:t xml:space="preserve">. </w:t>
      </w:r>
      <w:r w:rsidR="00A5650C">
        <w:t>Radiation therapy s</w:t>
      </w:r>
      <w:r w:rsidR="00A5650C" w:rsidRPr="00A5650C">
        <w:t xml:space="preserve">tudies </w:t>
      </w:r>
      <w:r w:rsidR="00A5650C">
        <w:t>providing</w:t>
      </w:r>
      <w:r w:rsidR="00A5650C" w:rsidRPr="00A5650C">
        <w:t xml:space="preserve"> insight on the effect of age on </w:t>
      </w:r>
      <w:r w:rsidR="00A5650C">
        <w:t xml:space="preserve">acute </w:t>
      </w:r>
      <w:r>
        <w:t>radiation effects</w:t>
      </w:r>
      <w:r w:rsidR="00A5650C" w:rsidRPr="00A5650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18"/>
        <w:gridCol w:w="3217"/>
        <w:gridCol w:w="3218"/>
      </w:tblGrid>
      <w:tr w:rsidR="00A5650C" w:rsidRPr="006161A1" w14:paraId="45B77317" w14:textId="77777777" w:rsidTr="00817C78">
        <w:trPr>
          <w:tblHeader/>
        </w:trPr>
        <w:tc>
          <w:tcPr>
            <w:tcW w:w="3217" w:type="dxa"/>
            <w:tcBorders>
              <w:top w:val="single" w:sz="4" w:space="0" w:color="auto"/>
              <w:bottom w:val="double" w:sz="4" w:space="0" w:color="auto"/>
            </w:tcBorders>
            <w:vAlign w:val="bottom"/>
          </w:tcPr>
          <w:p w14:paraId="09ABA1C7" w14:textId="77777777" w:rsidR="00A5650C" w:rsidRPr="006161A1" w:rsidRDefault="00A5650C" w:rsidP="00A5650C">
            <w:pPr>
              <w:spacing w:before="120" w:line="240" w:lineRule="auto"/>
              <w:rPr>
                <w:b/>
                <w:color w:val="000000"/>
                <w:sz w:val="22"/>
              </w:rPr>
            </w:pPr>
            <w:r w:rsidRPr="006161A1">
              <w:rPr>
                <w:b/>
                <w:color w:val="000000"/>
                <w:sz w:val="22"/>
              </w:rPr>
              <w:t>Study</w:t>
            </w:r>
          </w:p>
        </w:tc>
        <w:tc>
          <w:tcPr>
            <w:tcW w:w="3218" w:type="dxa"/>
            <w:tcBorders>
              <w:top w:val="single" w:sz="4" w:space="0" w:color="auto"/>
              <w:bottom w:val="double" w:sz="4" w:space="0" w:color="auto"/>
            </w:tcBorders>
          </w:tcPr>
          <w:p w14:paraId="186A094A" w14:textId="77777777" w:rsidR="00A5650C" w:rsidRPr="006161A1" w:rsidRDefault="00A5650C" w:rsidP="00A5650C">
            <w:pPr>
              <w:spacing w:before="120" w:line="240" w:lineRule="auto"/>
              <w:rPr>
                <w:b/>
                <w:color w:val="000000"/>
                <w:sz w:val="22"/>
              </w:rPr>
            </w:pPr>
            <w:r w:rsidRPr="006161A1">
              <w:rPr>
                <w:b/>
                <w:color w:val="000000"/>
                <w:sz w:val="22"/>
              </w:rPr>
              <w:t>Design/Population</w:t>
            </w:r>
          </w:p>
        </w:tc>
        <w:tc>
          <w:tcPr>
            <w:tcW w:w="3217" w:type="dxa"/>
            <w:tcBorders>
              <w:top w:val="single" w:sz="4" w:space="0" w:color="auto"/>
              <w:bottom w:val="double" w:sz="4" w:space="0" w:color="auto"/>
            </w:tcBorders>
          </w:tcPr>
          <w:p w14:paraId="36F325FD" w14:textId="77777777" w:rsidR="00A5650C" w:rsidRPr="006161A1" w:rsidRDefault="00A5650C" w:rsidP="00A5650C">
            <w:pPr>
              <w:spacing w:before="120" w:line="240" w:lineRule="auto"/>
              <w:rPr>
                <w:b/>
                <w:color w:val="000000"/>
                <w:sz w:val="22"/>
              </w:rPr>
            </w:pPr>
            <w:r w:rsidRPr="006161A1">
              <w:rPr>
                <w:b/>
                <w:color w:val="000000"/>
                <w:sz w:val="22"/>
              </w:rPr>
              <w:t>Endpoints</w:t>
            </w:r>
          </w:p>
        </w:tc>
        <w:tc>
          <w:tcPr>
            <w:tcW w:w="3218" w:type="dxa"/>
            <w:tcBorders>
              <w:top w:val="single" w:sz="4" w:space="0" w:color="auto"/>
              <w:bottom w:val="double" w:sz="4" w:space="0" w:color="auto"/>
            </w:tcBorders>
          </w:tcPr>
          <w:p w14:paraId="2905270A" w14:textId="77777777" w:rsidR="00A5650C" w:rsidRPr="006161A1" w:rsidRDefault="00A5650C" w:rsidP="00A5650C">
            <w:pPr>
              <w:spacing w:before="120" w:line="240" w:lineRule="auto"/>
              <w:rPr>
                <w:b/>
                <w:color w:val="000000"/>
                <w:sz w:val="22"/>
              </w:rPr>
            </w:pPr>
            <w:r w:rsidRPr="006161A1">
              <w:rPr>
                <w:b/>
                <w:color w:val="000000"/>
                <w:sz w:val="22"/>
              </w:rPr>
              <w:t>Results/Findings</w:t>
            </w:r>
          </w:p>
        </w:tc>
      </w:tr>
      <w:tr w:rsidR="00A5650C" w:rsidRPr="00A5650C" w14:paraId="541BD2CE" w14:textId="77777777" w:rsidTr="00817C78">
        <w:tc>
          <w:tcPr>
            <w:tcW w:w="3217" w:type="dxa"/>
            <w:tcBorders>
              <w:top w:val="double" w:sz="4" w:space="0" w:color="auto"/>
            </w:tcBorders>
          </w:tcPr>
          <w:p w14:paraId="29C705A2" w14:textId="77777777" w:rsidR="00A5650C" w:rsidRPr="00A5650C" w:rsidRDefault="00A5650C" w:rsidP="00A5650C">
            <w:pPr>
              <w:spacing w:before="120" w:line="240" w:lineRule="auto"/>
              <w:jc w:val="left"/>
              <w:rPr>
                <w:b/>
                <w:i/>
                <w:color w:val="000000"/>
                <w:sz w:val="22"/>
              </w:rPr>
            </w:pPr>
            <w:r w:rsidRPr="00A5650C">
              <w:rPr>
                <w:b/>
                <w:i/>
                <w:color w:val="000000"/>
                <w:sz w:val="22"/>
              </w:rPr>
              <w:t>Pediatric</w:t>
            </w:r>
          </w:p>
        </w:tc>
        <w:tc>
          <w:tcPr>
            <w:tcW w:w="3218" w:type="dxa"/>
            <w:tcBorders>
              <w:top w:val="double" w:sz="4" w:space="0" w:color="auto"/>
            </w:tcBorders>
          </w:tcPr>
          <w:p w14:paraId="532FEE3E" w14:textId="77777777" w:rsidR="00A5650C" w:rsidRPr="00A5650C" w:rsidRDefault="00A5650C" w:rsidP="00A5650C">
            <w:pPr>
              <w:spacing w:before="120" w:line="240" w:lineRule="auto"/>
              <w:rPr>
                <w:i/>
                <w:sz w:val="22"/>
              </w:rPr>
            </w:pPr>
          </w:p>
        </w:tc>
        <w:tc>
          <w:tcPr>
            <w:tcW w:w="3217" w:type="dxa"/>
            <w:tcBorders>
              <w:top w:val="double" w:sz="4" w:space="0" w:color="auto"/>
            </w:tcBorders>
          </w:tcPr>
          <w:p w14:paraId="70D3AAEB" w14:textId="77777777" w:rsidR="00A5650C" w:rsidRPr="00A5650C" w:rsidRDefault="00A5650C" w:rsidP="00A5650C">
            <w:pPr>
              <w:spacing w:before="120" w:line="240" w:lineRule="auto"/>
              <w:rPr>
                <w:i/>
                <w:sz w:val="22"/>
              </w:rPr>
            </w:pPr>
          </w:p>
        </w:tc>
        <w:tc>
          <w:tcPr>
            <w:tcW w:w="3218" w:type="dxa"/>
            <w:tcBorders>
              <w:top w:val="double" w:sz="4" w:space="0" w:color="auto"/>
            </w:tcBorders>
          </w:tcPr>
          <w:p w14:paraId="0350F6E1" w14:textId="77777777" w:rsidR="00A5650C" w:rsidRPr="00A5650C" w:rsidRDefault="00A5650C" w:rsidP="00A5650C">
            <w:pPr>
              <w:spacing w:before="120" w:line="240" w:lineRule="auto"/>
              <w:rPr>
                <w:i/>
                <w:sz w:val="22"/>
              </w:rPr>
            </w:pPr>
          </w:p>
        </w:tc>
      </w:tr>
      <w:tr w:rsidR="00A5650C" w:rsidRPr="006161A1" w14:paraId="04E14333" w14:textId="77777777" w:rsidTr="00817C78">
        <w:tc>
          <w:tcPr>
            <w:tcW w:w="3217" w:type="dxa"/>
            <w:tcBorders>
              <w:bottom w:val="single" w:sz="4" w:space="0" w:color="7F7F7F" w:themeColor="text1" w:themeTint="80"/>
            </w:tcBorders>
          </w:tcPr>
          <w:p w14:paraId="4A73041A" w14:textId="77777777" w:rsidR="00A5650C" w:rsidRPr="006161A1" w:rsidRDefault="00A5650C" w:rsidP="00D15871">
            <w:pPr>
              <w:spacing w:before="120" w:line="240" w:lineRule="auto"/>
              <w:jc w:val="left"/>
              <w:rPr>
                <w:sz w:val="22"/>
              </w:rPr>
            </w:pPr>
            <w:r w:rsidRPr="006161A1">
              <w:rPr>
                <w:sz w:val="22"/>
              </w:rPr>
              <w:t xml:space="preserve">Radiation-related treatment effects across the age spectrum: Differences and similarities or What the old and young can learn from each other </w:t>
            </w:r>
            <w:r w:rsidRPr="006161A1">
              <w:rPr>
                <w:sz w:val="22"/>
              </w:rPr>
              <w:fldChar w:fldCharType="begin">
                <w:fldData xml:space="preserve">PEVuZE5vdGU+PENpdGU+PEF1dGhvcj5LcmFzaW48L0F1dGhvcj48WWVhcj4yMDEwPC9ZZWFyPjxS
ZWNOdW0+NTU8L1JlY051bT48RGlzcGxheVRleHQ+KEtyYXNpbiBldCBhbC4gMjAxMCk8L0Rpc3Bs
YXlUZXh0PjxyZWNvcmQ+PHJlYy1udW1iZXI+NTU8L3JlYy1udW1iZXI+PGZvcmVpZ24ta2V5cz48
a2V5IGFwcD0iRU4iIGRiLWlkPSJhOXZhd3J6czgyNWZhZGVkcHN3dnY5dmQ1ejJhenB4dGE1cGEi
IHRpbWVzdGFtcD0iMTUyOTYwNDczNyI+NTU8L2tleT48L2ZvcmVpZ24ta2V5cz48cmVmLXR5cGUg
bmFtZT0iSm91cm5hbCBBcnRpY2xlIj4xNzwvcmVmLXR5cGU+PGNvbnRyaWJ1dG9ycz48YXV0aG9y
cz48YXV0aG9yPktyYXNpbiwgTS4gSi48L2F1dGhvcj48YXV0aG9yPkNvbnN0aW5lLCBMLiBTLjwv
YXV0aG9yPjxhdXRob3I+RnJpZWRtYW4sIEQuIEwuPC9hdXRob3I+PGF1dGhvcj5NYXJrcywgTC4g
Qi48L2F1dGhvcj48L2F1dGhvcnM+PC9jb250cmlidXRvcnM+PGF1dGgtYWRkcmVzcz5EaXZpc2lv
biBvZiBSYWRpYXRpb24gT25jb2xvZ3ksIERlcGFydG1lbnQgb2YgUmFkaW9sb2dpY2FsIFNjaWVu
Y2VzLCBTdCBKdWRlIENoaWxkcmVuJmFwb3M7cyBSZXNlYXJjaCBIb3NwaXRhbCwgTWVtcGhpcywg
VE4gMzgxMDUtMzY3OCwgVVNBLiBtYXR0aGV3LmtyYXNpbkBzdGp1ZGUub3JnPC9hdXRoLWFkZHJl
c3M+PHRpdGxlcz48dGl0bGU+UmFkaWF0aW9uLXJlbGF0ZWQgdHJlYXRtZW50IGVmZmVjdHMgYWNy
b3NzIHRoZSBhZ2Ugc3BlY3RydW06IGRpZmZlcmVuY2VzIGFuZCBzaW1pbGFyaXRpZXMgb3Igd2hh
dCB0aGUgb2xkIGFuZCB5b3VuZyBjYW4gbGVhcm4gZnJvbSBlYWNoIG90aGVyPC90aXRsZT48c2Vj
b25kYXJ5LXRpdGxlPlNlbWluIFJhZGlhdCBPbmNvbDwvc2Vjb25kYXJ5LXRpdGxlPjxhbHQtdGl0
bGU+U2VtaW5hcnMgaW4gcmFkaWF0aW9uIG9uY29sb2d5PC9hbHQtdGl0bGU+PC90aXRsZXM+PHBl
cmlvZGljYWw+PGZ1bGwtdGl0bGU+U2VtaW4gUmFkaWF0IE9uY29sPC9mdWxsLXRpdGxlPjxhYmJy
LTE+U2VtaW5hcnMgaW4gcmFkaWF0aW9uIG9uY29sb2d5PC9hYmJyLTE+PC9wZXJpb2RpY2FsPjxh
bHQtcGVyaW9kaWNhbD48ZnVsbC10aXRsZT5TZW1pbiBSYWRpYXQgT25jb2w8L2Z1bGwtdGl0bGU+
PGFiYnItMT5TZW1pbmFycyBpbiByYWRpYXRpb24gb25jb2xvZ3k8L2FiYnItMT48L2FsdC1wZXJp
b2RpY2FsPjxwYWdlcz4yMS05PC9wYWdlcz48dm9sdW1lPjIwPC92b2x1bWU+PG51bWJlcj4xPC9u
dW1iZXI+PGtleXdvcmRzPjxrZXl3b3JkPkFkdWx0PC9rZXl3b3JkPjxrZXl3b3JkPkFnZSBEaXN0
cmlidXRpb248L2tleXdvcmQ+PGtleXdvcmQ+QWdpbmcvKnJhZGlhdGlvbiBlZmZlY3RzPC9rZXl3
b3JkPjxrZXl3b3JkPkNoaWxkPC9rZXl3b3JkPjxrZXl3b3JkPkRvc2UtUmVzcG9uc2UgUmVsYXRp
b25zaGlwLCBSYWRpYXRpb248L2tleXdvcmQ+PGtleXdvcmQ+RnJhY3R1cmVzLCBCb25lLypldGlv
bG9neS9wcmV2ZW50aW9uICZhbXA7IGNvbnRyb2w8L2tleXdvcmQ+PGtleXdvcmQ+SHVtYW5zPC9r
ZXl3b3JkPjxrZXl3b3JkPkx1bmcgRGlzZWFzZXMvKmV0aW9sb2d5L3ByZXZlbnRpb24gJmFtcDsg
Y29udHJvbDwva2V5d29yZD48a2V5d29yZD5Pc3Rlb25lY3Jvc2lzLypldGlvbG9neS9wcmV2ZW50
aW9uICZhbXA7IGNvbnRyb2w8L2tleXdvcmQ+PGtleXdvcmQ+UmFkaWF0aW9uIERvc2FnZTwva2V5
d29yZD48a2V5d29yZD5SYWRpYXRpb24gSW5qdXJpZXMvZXRpb2xvZ3kvKnByZXZlbnRpb24gJmFt
cDsgY29udHJvbDwva2V5d29yZD48a2V5d29yZD4qUmFkaWF0aW9uIFRvbGVyYW5jZTwva2V5d29y
ZD48a2V5d29yZD5SYWRpb3RoZXJhcHkvKmFkdmVyc2UgZWZmZWN0czwva2V5d29yZD48L2tleXdv
cmRzPjxkYXRlcz48eWVhcj4yMDEwPC95ZWFyPjxwdWItZGF0ZXM+PGRhdGU+SmFuPC9kYXRlPjwv
cHViLWRhdGVzPjwvZGF0ZXM+PGlzYm4+MTUzMi05NDYxIChFbGVjdHJvbmljKSYjeEQ7MTA1My00
Mjk2IChMaW5raW5nKTwvaXNibj48YWNjZXNzaW9uLW51bT4xOTk1OTAyODwvYWNjZXNzaW9uLW51
bT48dXJscz48cmVsYXRlZC11cmxzPjx1cmw+aHR0cDovL3d3dy5uY2JpLm5sbS5uaWguZ292L3B1
Ym1lZC8xOTk1OTAyODwvdXJsPjwvcmVsYXRlZC11cmxzPjwvdXJscz48Y3VzdG9tMj4yODQzNDk4
PC9jdXN0b20yPjxlbGVjdHJvbmljLXJlc291cmNlLW51bT4xMC4xMDE2L2ouc2VtcmFkb25jLjIw
MDkuMDkuMDAxPC9lbGVjdHJvbmljLXJlc291cmNlLW51bT48L3JlY29yZD48L0NpdGU+PC9FbmRO
b3RlPn==
</w:fldData>
              </w:fldChar>
            </w:r>
            <w:r w:rsidR="00D15871">
              <w:rPr>
                <w:sz w:val="22"/>
              </w:rPr>
              <w:instrText xml:space="preserve"> ADDIN EN.CITE </w:instrText>
            </w:r>
            <w:r w:rsidR="00D15871">
              <w:rPr>
                <w:sz w:val="22"/>
              </w:rPr>
              <w:fldChar w:fldCharType="begin">
                <w:fldData xml:space="preserve">PEVuZE5vdGU+PENpdGU+PEF1dGhvcj5LcmFzaW48L0F1dGhvcj48WWVhcj4yMDEwPC9ZZWFyPjxS
ZWNOdW0+NTU8L1JlY051bT48RGlzcGxheVRleHQ+KEtyYXNpbiBldCBhbC4gMjAxMCk8L0Rpc3Bs
YXlUZXh0PjxyZWNvcmQ+PHJlYy1udW1iZXI+NTU8L3JlYy1udW1iZXI+PGZvcmVpZ24ta2V5cz48
a2V5IGFwcD0iRU4iIGRiLWlkPSJhOXZhd3J6czgyNWZhZGVkcHN3dnY5dmQ1ejJhenB4dGE1cGEi
IHRpbWVzdGFtcD0iMTUyOTYwNDczNyI+NTU8L2tleT48L2ZvcmVpZ24ta2V5cz48cmVmLXR5cGUg
bmFtZT0iSm91cm5hbCBBcnRpY2xlIj4xNzwvcmVmLXR5cGU+PGNvbnRyaWJ1dG9ycz48YXV0aG9y
cz48YXV0aG9yPktyYXNpbiwgTS4gSi48L2F1dGhvcj48YXV0aG9yPkNvbnN0aW5lLCBMLiBTLjwv
YXV0aG9yPjxhdXRob3I+RnJpZWRtYW4sIEQuIEwuPC9hdXRob3I+PGF1dGhvcj5NYXJrcywgTC4g
Qi48L2F1dGhvcj48L2F1dGhvcnM+PC9jb250cmlidXRvcnM+PGF1dGgtYWRkcmVzcz5EaXZpc2lv
biBvZiBSYWRpYXRpb24gT25jb2xvZ3ksIERlcGFydG1lbnQgb2YgUmFkaW9sb2dpY2FsIFNjaWVu
Y2VzLCBTdCBKdWRlIENoaWxkcmVuJmFwb3M7cyBSZXNlYXJjaCBIb3NwaXRhbCwgTWVtcGhpcywg
VE4gMzgxMDUtMzY3OCwgVVNBLiBtYXR0aGV3LmtyYXNpbkBzdGp1ZGUub3JnPC9hdXRoLWFkZHJl
c3M+PHRpdGxlcz48dGl0bGU+UmFkaWF0aW9uLXJlbGF0ZWQgdHJlYXRtZW50IGVmZmVjdHMgYWNy
b3NzIHRoZSBhZ2Ugc3BlY3RydW06IGRpZmZlcmVuY2VzIGFuZCBzaW1pbGFyaXRpZXMgb3Igd2hh
dCB0aGUgb2xkIGFuZCB5b3VuZyBjYW4gbGVhcm4gZnJvbSBlYWNoIG90aGVyPC90aXRsZT48c2Vj
b25kYXJ5LXRpdGxlPlNlbWluIFJhZGlhdCBPbmNvbDwvc2Vjb25kYXJ5LXRpdGxlPjxhbHQtdGl0
bGU+U2VtaW5hcnMgaW4gcmFkaWF0aW9uIG9uY29sb2d5PC9hbHQtdGl0bGU+PC90aXRsZXM+PHBl
cmlvZGljYWw+PGZ1bGwtdGl0bGU+U2VtaW4gUmFkaWF0IE9uY29sPC9mdWxsLXRpdGxlPjxhYmJy
LTE+U2VtaW5hcnMgaW4gcmFkaWF0aW9uIG9uY29sb2d5PC9hYmJyLTE+PC9wZXJpb2RpY2FsPjxh
bHQtcGVyaW9kaWNhbD48ZnVsbC10aXRsZT5TZW1pbiBSYWRpYXQgT25jb2w8L2Z1bGwtdGl0bGU+
PGFiYnItMT5TZW1pbmFycyBpbiByYWRpYXRpb24gb25jb2xvZ3k8L2FiYnItMT48L2FsdC1wZXJp
b2RpY2FsPjxwYWdlcz4yMS05PC9wYWdlcz48dm9sdW1lPjIwPC92b2x1bWU+PG51bWJlcj4xPC9u
dW1iZXI+PGtleXdvcmRzPjxrZXl3b3JkPkFkdWx0PC9rZXl3b3JkPjxrZXl3b3JkPkFnZSBEaXN0
cmlidXRpb248L2tleXdvcmQ+PGtleXdvcmQ+QWdpbmcvKnJhZGlhdGlvbiBlZmZlY3RzPC9rZXl3
b3JkPjxrZXl3b3JkPkNoaWxkPC9rZXl3b3JkPjxrZXl3b3JkPkRvc2UtUmVzcG9uc2UgUmVsYXRp
b25zaGlwLCBSYWRpYXRpb248L2tleXdvcmQ+PGtleXdvcmQ+RnJhY3R1cmVzLCBCb25lLypldGlv
bG9neS9wcmV2ZW50aW9uICZhbXA7IGNvbnRyb2w8L2tleXdvcmQ+PGtleXdvcmQ+SHVtYW5zPC9r
ZXl3b3JkPjxrZXl3b3JkPkx1bmcgRGlzZWFzZXMvKmV0aW9sb2d5L3ByZXZlbnRpb24gJmFtcDsg
Y29udHJvbDwva2V5d29yZD48a2V5d29yZD5Pc3Rlb25lY3Jvc2lzLypldGlvbG9neS9wcmV2ZW50
aW9uICZhbXA7IGNvbnRyb2w8L2tleXdvcmQ+PGtleXdvcmQ+UmFkaWF0aW9uIERvc2FnZTwva2V5
d29yZD48a2V5d29yZD5SYWRpYXRpb24gSW5qdXJpZXMvZXRpb2xvZ3kvKnByZXZlbnRpb24gJmFt
cDsgY29udHJvbDwva2V5d29yZD48a2V5d29yZD4qUmFkaWF0aW9uIFRvbGVyYW5jZTwva2V5d29y
ZD48a2V5d29yZD5SYWRpb3RoZXJhcHkvKmFkdmVyc2UgZWZmZWN0czwva2V5d29yZD48L2tleXdv
cmRzPjxkYXRlcz48eWVhcj4yMDEwPC95ZWFyPjxwdWItZGF0ZXM+PGRhdGU+SmFuPC9kYXRlPjwv
cHViLWRhdGVzPjwvZGF0ZXM+PGlzYm4+MTUzMi05NDYxIChFbGVjdHJvbmljKSYjeEQ7MTA1My00
Mjk2IChMaW5raW5nKTwvaXNibj48YWNjZXNzaW9uLW51bT4xOTk1OTAyODwvYWNjZXNzaW9uLW51
bT48dXJscz48cmVsYXRlZC11cmxzPjx1cmw+aHR0cDovL3d3dy5uY2JpLm5sbS5uaWguZ292L3B1
Ym1lZC8xOTk1OTAyODwvdXJsPjwvcmVsYXRlZC11cmxzPjwvdXJscz48Y3VzdG9tMj4yODQzNDk4
PC9jdXN0b20yPjxlbGVjdHJvbmljLXJlc291cmNlLW51bT4xMC4xMDE2L2ouc2VtcmFkb25jLjIw
MDkuMDkuMDAxPC9lbGVjdHJvbmljLXJlc291cmNlLW51bT48L3JlY29yZD48L0NpdGU+PC9FbmRO
b3RlPn==
</w:fldData>
              </w:fldChar>
            </w:r>
            <w:r w:rsidR="00D15871">
              <w:rPr>
                <w:sz w:val="22"/>
              </w:rPr>
              <w:instrText xml:space="preserve"> ADDIN EN.CITE.DATA </w:instrText>
            </w:r>
            <w:r w:rsidR="00D15871">
              <w:rPr>
                <w:sz w:val="22"/>
              </w:rPr>
            </w:r>
            <w:r w:rsidR="00D15871">
              <w:rPr>
                <w:sz w:val="22"/>
              </w:rPr>
              <w:fldChar w:fldCharType="end"/>
            </w:r>
            <w:r w:rsidRPr="006161A1">
              <w:rPr>
                <w:sz w:val="22"/>
              </w:rPr>
            </w:r>
            <w:r w:rsidRPr="006161A1">
              <w:rPr>
                <w:sz w:val="22"/>
              </w:rPr>
              <w:fldChar w:fldCharType="separate"/>
            </w:r>
            <w:r w:rsidR="00D15871">
              <w:rPr>
                <w:noProof/>
                <w:sz w:val="22"/>
              </w:rPr>
              <w:t>(Krasin et al. 2010)</w:t>
            </w:r>
            <w:r w:rsidRPr="006161A1">
              <w:rPr>
                <w:sz w:val="22"/>
              </w:rPr>
              <w:fldChar w:fldCharType="end"/>
            </w:r>
          </w:p>
        </w:tc>
        <w:tc>
          <w:tcPr>
            <w:tcW w:w="3218" w:type="dxa"/>
            <w:tcBorders>
              <w:bottom w:val="single" w:sz="4" w:space="0" w:color="7F7F7F" w:themeColor="text1" w:themeTint="80"/>
            </w:tcBorders>
          </w:tcPr>
          <w:p w14:paraId="39712D11" w14:textId="77777777" w:rsidR="00A5650C" w:rsidRPr="006161A1" w:rsidRDefault="00A5650C" w:rsidP="00A5650C">
            <w:pPr>
              <w:spacing w:before="120" w:line="240" w:lineRule="auto"/>
              <w:jc w:val="left"/>
              <w:rPr>
                <w:bCs/>
                <w:sz w:val="22"/>
              </w:rPr>
            </w:pPr>
            <w:r w:rsidRPr="006161A1">
              <w:rPr>
                <w:bCs/>
                <w:sz w:val="22"/>
              </w:rPr>
              <w:t xml:space="preserve">Adults and children. </w:t>
            </w:r>
          </w:p>
        </w:tc>
        <w:tc>
          <w:tcPr>
            <w:tcW w:w="3217" w:type="dxa"/>
            <w:tcBorders>
              <w:bottom w:val="single" w:sz="4" w:space="0" w:color="7F7F7F" w:themeColor="text1" w:themeTint="80"/>
            </w:tcBorders>
          </w:tcPr>
          <w:p w14:paraId="45DAB3ED" w14:textId="77777777" w:rsidR="00A5650C" w:rsidRPr="006161A1" w:rsidRDefault="00A5650C" w:rsidP="00A5650C">
            <w:pPr>
              <w:spacing w:before="120" w:line="240" w:lineRule="auto"/>
              <w:jc w:val="left"/>
              <w:rPr>
                <w:bCs/>
                <w:sz w:val="22"/>
              </w:rPr>
            </w:pPr>
            <w:r w:rsidRPr="006161A1">
              <w:rPr>
                <w:bCs/>
                <w:sz w:val="22"/>
              </w:rPr>
              <w:t xml:space="preserve">Review comparing general differences in treatment effects in both children and adults. </w:t>
            </w:r>
          </w:p>
        </w:tc>
        <w:tc>
          <w:tcPr>
            <w:tcW w:w="3218" w:type="dxa"/>
            <w:tcBorders>
              <w:bottom w:val="single" w:sz="4" w:space="0" w:color="7F7F7F" w:themeColor="text1" w:themeTint="80"/>
            </w:tcBorders>
          </w:tcPr>
          <w:p w14:paraId="72356143" w14:textId="77777777" w:rsidR="00A5650C" w:rsidRPr="006161A1" w:rsidRDefault="00A5650C" w:rsidP="00A5650C">
            <w:pPr>
              <w:spacing w:before="120" w:line="240" w:lineRule="auto"/>
              <w:jc w:val="left"/>
              <w:rPr>
                <w:bCs/>
                <w:sz w:val="22"/>
              </w:rPr>
            </w:pPr>
            <w:r w:rsidRPr="006161A1">
              <w:rPr>
                <w:sz w:val="22"/>
              </w:rPr>
              <w:t>Radiation related effects in children and adults limit the delivery of effective radiation doses and result in long-term morbidity affecting function</w:t>
            </w:r>
            <w:r w:rsidR="000D02E5">
              <w:rPr>
                <w:sz w:val="22"/>
              </w:rPr>
              <w:t xml:space="preserve">. </w:t>
            </w:r>
            <w:r w:rsidR="000D02E5" w:rsidRPr="000D02E5">
              <w:rPr>
                <w:b/>
                <w:sz w:val="22"/>
              </w:rPr>
              <w:t>Effects depend on the target organ.</w:t>
            </w:r>
          </w:p>
        </w:tc>
      </w:tr>
      <w:tr w:rsidR="00A5650C" w:rsidRPr="006161A1" w14:paraId="5D64F37B" w14:textId="77777777" w:rsidTr="00817C78">
        <w:tc>
          <w:tcPr>
            <w:tcW w:w="3217" w:type="dxa"/>
            <w:tcBorders>
              <w:top w:val="single" w:sz="4" w:space="0" w:color="7F7F7F" w:themeColor="text1" w:themeTint="80"/>
              <w:bottom w:val="single" w:sz="4" w:space="0" w:color="7F7F7F" w:themeColor="text1" w:themeTint="80"/>
            </w:tcBorders>
          </w:tcPr>
          <w:p w14:paraId="50DBB8BE" w14:textId="77777777" w:rsidR="00A5650C" w:rsidRPr="006161A1" w:rsidRDefault="00A5650C" w:rsidP="00D15871">
            <w:pPr>
              <w:spacing w:before="120" w:line="240" w:lineRule="auto"/>
              <w:jc w:val="left"/>
              <w:rPr>
                <w:bCs/>
                <w:sz w:val="22"/>
              </w:rPr>
            </w:pPr>
            <w:r w:rsidRPr="006161A1">
              <w:rPr>
                <w:bCs/>
                <w:sz w:val="22"/>
              </w:rPr>
              <w:t xml:space="preserve">Sources, effects, and risks of ionizing radiation. </w:t>
            </w:r>
            <w:r w:rsidRPr="006161A1">
              <w:rPr>
                <w:bCs/>
                <w:sz w:val="22"/>
              </w:rPr>
              <w:fldChar w:fldCharType="begin"/>
            </w:r>
            <w:r w:rsidR="00D15871">
              <w:rPr>
                <w:bCs/>
                <w:sz w:val="22"/>
              </w:rPr>
              <w:instrText xml:space="preserve"> ADDIN EN.CITE &lt;EndNote&gt;&lt;Cite&gt;&lt;Author&gt;UNSCEAR&lt;/Author&gt;&lt;Year&gt;2013&lt;/Year&gt;&lt;RecNum&gt;56&lt;/RecNum&gt;&lt;DisplayText&gt;(UNSCEAR 2013)&lt;/DisplayText&gt;&lt;record&gt;&lt;rec-number&gt;56&lt;/rec-number&gt;&lt;foreign-keys&gt;&lt;key app="EN" db-id="a9vawrzs825fadedpswvv9vd5z2azpxta5pa" timestamp="1529604737"&gt;56&lt;/key&gt;&lt;/foreign-keys&gt;&lt;ref-type name="Report"&gt;27&lt;/ref-type&gt;&lt;contributors&gt;&lt;authors&gt;&lt;author&gt;UNSCEAR&lt;/author&gt;&lt;/authors&gt;&lt;secondary-authors&gt;&lt;author&gt;United Nations Scientific Committee on the Effects of Atomic Radiation&lt;/author&gt;&lt;/secondary-authors&gt;&lt;/contributors&gt;&lt;titles&gt;&lt;title&gt;UNSCEAR 2013 Report Vol. II: Sources, Effects and Risks of Ionizing Radiation. Annex B: Effects of radiation exposure of children.&lt;/title&gt;&lt;secondary-title&gt;Report to the UN General Assembly, with Scientific Annexes&lt;/secondary-title&gt;&lt;/titles&gt;&lt;pages&gt;279&lt;/pages&gt;&lt;volume&gt;II&lt;/volume&gt;&lt;dates&gt;&lt;year&gt;2013&lt;/year&gt;&lt;/dates&gt;&lt;pub-location&gt;New York&lt;/pub-location&gt;&lt;publisher&gt;UN&lt;/publisher&gt;&lt;urls&gt;&lt;/urls&gt;&lt;/record&gt;&lt;/Cite&gt;&lt;/EndNote&gt;</w:instrText>
            </w:r>
            <w:r w:rsidRPr="006161A1">
              <w:rPr>
                <w:bCs/>
                <w:sz w:val="22"/>
              </w:rPr>
              <w:fldChar w:fldCharType="separate"/>
            </w:r>
            <w:r w:rsidRPr="006161A1">
              <w:rPr>
                <w:bCs/>
                <w:noProof/>
                <w:sz w:val="22"/>
              </w:rPr>
              <w:t>(UNSCEAR 2013)</w:t>
            </w:r>
            <w:r w:rsidRPr="006161A1">
              <w:rPr>
                <w:bCs/>
                <w:sz w:val="22"/>
              </w:rPr>
              <w:fldChar w:fldCharType="end"/>
            </w:r>
          </w:p>
        </w:tc>
        <w:tc>
          <w:tcPr>
            <w:tcW w:w="3218" w:type="dxa"/>
            <w:tcBorders>
              <w:top w:val="single" w:sz="4" w:space="0" w:color="7F7F7F" w:themeColor="text1" w:themeTint="80"/>
              <w:bottom w:val="single" w:sz="4" w:space="0" w:color="7F7F7F" w:themeColor="text1" w:themeTint="80"/>
            </w:tcBorders>
          </w:tcPr>
          <w:p w14:paraId="184B3A3A" w14:textId="4FD1EE74" w:rsidR="00A5650C" w:rsidRPr="006161A1" w:rsidRDefault="00BB305A" w:rsidP="00A5650C">
            <w:pPr>
              <w:spacing w:before="120" w:line="240" w:lineRule="auto"/>
              <w:jc w:val="left"/>
              <w:rPr>
                <w:bCs/>
                <w:sz w:val="22"/>
              </w:rPr>
            </w:pPr>
            <w:r>
              <w:rPr>
                <w:bCs/>
                <w:sz w:val="22"/>
              </w:rPr>
              <w:t>Children/ adolescents</w:t>
            </w:r>
            <w:bookmarkStart w:id="0" w:name="_GoBack"/>
            <w:bookmarkEnd w:id="0"/>
            <w:r w:rsidR="00945156">
              <w:rPr>
                <w:bCs/>
                <w:sz w:val="22"/>
              </w:rPr>
              <w:t>.</w:t>
            </w:r>
          </w:p>
        </w:tc>
        <w:tc>
          <w:tcPr>
            <w:tcW w:w="3217" w:type="dxa"/>
            <w:tcBorders>
              <w:top w:val="single" w:sz="4" w:space="0" w:color="7F7F7F" w:themeColor="text1" w:themeTint="80"/>
              <w:bottom w:val="single" w:sz="4" w:space="0" w:color="7F7F7F" w:themeColor="text1" w:themeTint="80"/>
            </w:tcBorders>
          </w:tcPr>
          <w:p w14:paraId="19057773" w14:textId="77777777" w:rsidR="00A5650C" w:rsidRPr="006161A1" w:rsidRDefault="00A5650C" w:rsidP="00A5650C">
            <w:pPr>
              <w:spacing w:before="120" w:line="240" w:lineRule="auto"/>
              <w:jc w:val="left"/>
              <w:rPr>
                <w:bCs/>
                <w:sz w:val="22"/>
              </w:rPr>
            </w:pPr>
            <w:r w:rsidRPr="006161A1">
              <w:rPr>
                <w:bCs/>
                <w:sz w:val="22"/>
              </w:rPr>
              <w:t xml:space="preserve">Review analyzing data, results, and literature of radiation effects in the pediatric population. </w:t>
            </w:r>
          </w:p>
        </w:tc>
        <w:tc>
          <w:tcPr>
            <w:tcW w:w="3218" w:type="dxa"/>
            <w:tcBorders>
              <w:top w:val="single" w:sz="4" w:space="0" w:color="7F7F7F" w:themeColor="text1" w:themeTint="80"/>
              <w:bottom w:val="single" w:sz="4" w:space="0" w:color="7F7F7F" w:themeColor="text1" w:themeTint="80"/>
            </w:tcBorders>
          </w:tcPr>
          <w:p w14:paraId="01C428FC" w14:textId="77777777" w:rsidR="00A5650C" w:rsidRPr="006161A1" w:rsidRDefault="00A5650C" w:rsidP="00A5650C">
            <w:pPr>
              <w:spacing w:before="120" w:line="240" w:lineRule="auto"/>
              <w:jc w:val="left"/>
              <w:rPr>
                <w:bCs/>
                <w:sz w:val="22"/>
              </w:rPr>
            </w:pPr>
            <w:r>
              <w:rPr>
                <w:bCs/>
                <w:sz w:val="22"/>
              </w:rPr>
              <w:t>G</w:t>
            </w:r>
            <w:r w:rsidRPr="006161A1">
              <w:rPr>
                <w:bCs/>
                <w:sz w:val="22"/>
              </w:rPr>
              <w:t xml:space="preserve">enerally, </w:t>
            </w:r>
            <w:r w:rsidRPr="000D02E5">
              <w:rPr>
                <w:b/>
                <w:bCs/>
                <w:sz w:val="22"/>
              </w:rPr>
              <w:t>children are at more risk of radiation health effects than are adults</w:t>
            </w:r>
            <w:r w:rsidRPr="006161A1">
              <w:rPr>
                <w:bCs/>
                <w:sz w:val="22"/>
              </w:rPr>
              <w:t>.</w:t>
            </w:r>
          </w:p>
        </w:tc>
      </w:tr>
      <w:tr w:rsidR="00A5650C" w:rsidRPr="00A5650C" w14:paraId="42386438" w14:textId="77777777" w:rsidTr="00817C78">
        <w:tc>
          <w:tcPr>
            <w:tcW w:w="3217" w:type="dxa"/>
            <w:tcBorders>
              <w:top w:val="single" w:sz="4" w:space="0" w:color="7F7F7F" w:themeColor="text1" w:themeTint="80"/>
            </w:tcBorders>
          </w:tcPr>
          <w:p w14:paraId="04DDAEC6" w14:textId="77777777" w:rsidR="00A5650C" w:rsidRPr="00A5650C" w:rsidRDefault="00A5650C" w:rsidP="00A5650C">
            <w:pPr>
              <w:spacing w:before="120" w:line="240" w:lineRule="auto"/>
              <w:jc w:val="left"/>
              <w:rPr>
                <w:i/>
                <w:sz w:val="22"/>
              </w:rPr>
            </w:pPr>
            <w:r w:rsidRPr="00A5650C">
              <w:rPr>
                <w:b/>
                <w:i/>
                <w:sz w:val="22"/>
              </w:rPr>
              <w:t>Adults</w:t>
            </w:r>
          </w:p>
        </w:tc>
        <w:tc>
          <w:tcPr>
            <w:tcW w:w="3218" w:type="dxa"/>
            <w:tcBorders>
              <w:top w:val="single" w:sz="4" w:space="0" w:color="7F7F7F" w:themeColor="text1" w:themeTint="80"/>
            </w:tcBorders>
          </w:tcPr>
          <w:p w14:paraId="47869A6D" w14:textId="77777777" w:rsidR="00A5650C" w:rsidRPr="00A5650C" w:rsidRDefault="00A5650C" w:rsidP="00A5650C">
            <w:pPr>
              <w:spacing w:before="120" w:line="240" w:lineRule="auto"/>
              <w:jc w:val="left"/>
              <w:rPr>
                <w:i/>
                <w:sz w:val="22"/>
              </w:rPr>
            </w:pPr>
          </w:p>
        </w:tc>
        <w:tc>
          <w:tcPr>
            <w:tcW w:w="3217" w:type="dxa"/>
            <w:tcBorders>
              <w:top w:val="single" w:sz="4" w:space="0" w:color="7F7F7F" w:themeColor="text1" w:themeTint="80"/>
            </w:tcBorders>
          </w:tcPr>
          <w:p w14:paraId="11DF1FCB" w14:textId="77777777" w:rsidR="00A5650C" w:rsidRPr="00A5650C" w:rsidRDefault="00A5650C" w:rsidP="00A5650C">
            <w:pPr>
              <w:spacing w:before="120" w:line="240" w:lineRule="auto"/>
              <w:jc w:val="left"/>
              <w:rPr>
                <w:i/>
                <w:sz w:val="22"/>
              </w:rPr>
            </w:pPr>
          </w:p>
        </w:tc>
        <w:tc>
          <w:tcPr>
            <w:tcW w:w="3218" w:type="dxa"/>
            <w:tcBorders>
              <w:top w:val="single" w:sz="4" w:space="0" w:color="7F7F7F" w:themeColor="text1" w:themeTint="80"/>
            </w:tcBorders>
          </w:tcPr>
          <w:p w14:paraId="37D35A35" w14:textId="77777777" w:rsidR="00A5650C" w:rsidRPr="00A5650C" w:rsidRDefault="00A5650C" w:rsidP="00A5650C">
            <w:pPr>
              <w:spacing w:before="120" w:line="240" w:lineRule="auto"/>
              <w:jc w:val="left"/>
              <w:rPr>
                <w:i/>
                <w:sz w:val="22"/>
              </w:rPr>
            </w:pPr>
          </w:p>
        </w:tc>
      </w:tr>
      <w:tr w:rsidR="00A5650C" w:rsidRPr="006161A1" w14:paraId="61369F49" w14:textId="77777777" w:rsidTr="00817C78">
        <w:tc>
          <w:tcPr>
            <w:tcW w:w="3217" w:type="dxa"/>
            <w:tcBorders>
              <w:bottom w:val="single" w:sz="4" w:space="0" w:color="7F7F7F" w:themeColor="text1" w:themeTint="80"/>
            </w:tcBorders>
          </w:tcPr>
          <w:p w14:paraId="08697E55" w14:textId="77777777" w:rsidR="00A5650C" w:rsidRPr="006161A1" w:rsidRDefault="00A5650C" w:rsidP="00D15871">
            <w:pPr>
              <w:spacing w:before="120" w:line="240" w:lineRule="auto"/>
              <w:jc w:val="left"/>
              <w:rPr>
                <w:sz w:val="22"/>
              </w:rPr>
            </w:pPr>
            <w:r w:rsidRPr="006161A1">
              <w:rPr>
                <w:sz w:val="22"/>
              </w:rPr>
              <w:t xml:space="preserve">Correlation between delivered radiation doses to the brainstem or vestibular organ and nausea &amp; vomiting toxicity in patients with head and neck cancers – an observational clinical trial </w:t>
            </w:r>
            <w:r w:rsidRPr="006161A1">
              <w:rPr>
                <w:sz w:val="22"/>
              </w:rPr>
              <w:fldChar w:fldCharType="begin"/>
            </w:r>
            <w:r w:rsidR="00D15871">
              <w:rPr>
                <w:sz w:val="22"/>
              </w:rPr>
              <w:instrText xml:space="preserve"> ADDIN EN.CITE &lt;EndNote&gt;&lt;Cite&gt;&lt;Author&gt;Schiller&lt;/Author&gt;&lt;Year&gt;2017&lt;/Year&gt;&lt;RecNum&gt;53&lt;/RecNum&gt;&lt;DisplayText&gt;(Schiller et al. 2017)&lt;/DisplayText&gt;&lt;record&gt;&lt;rec-number&gt;53&lt;/rec-number&gt;&lt;foreign-keys&gt;&lt;key app="EN" db-id="a9vawrzs825fadedpswvv9vd5z2azpxta5pa" timestamp="1529604737"&gt;53&lt;/key&gt;&lt;/foreign-keys&gt;&lt;ref-type name="Journal Article"&gt;17&lt;/ref-type&gt;&lt;contributors&gt;&lt;authors&gt;&lt;author&gt;Schiller, K.&lt;/author&gt;&lt;author&gt;Specht, H. M.&lt;/author&gt;&lt;author&gt;Haller, B.&lt;/author&gt;&lt;author&gt;Hallqvist, D.&lt;/author&gt;&lt;author&gt;Devecka, M.&lt;/author&gt;&lt;author&gt;Becker von Rose, A.&lt;/author&gt;&lt;author&gt;Combs, S. E.&lt;/author&gt;&lt;author&gt;Pigorsch, S.&lt;/author&gt;&lt;/authors&gt;&lt;/contributors&gt;&lt;titles&gt;&lt;title&gt;Correlation between delivered radiation doses to the brainstem or vestibular organ and nausea &amp;amp; vomiting toxicity in patients with head and neck cancers - an observational clinical trial&lt;/title&gt;&lt;secondary-title&gt;Radiat Oncol&lt;/secondary-title&gt;&lt;/titles&gt;&lt;periodical&gt;&lt;full-title&gt;Radiat Oncol&lt;/full-title&gt;&lt;/periodical&gt;&lt;pages&gt;113&lt;/pages&gt;&lt;volume&gt;12&lt;/volume&gt;&lt;number&gt;1&lt;/number&gt;&lt;edition&gt;2017/07/04&lt;/edition&gt;&lt;dates&gt;&lt;year&gt;2017&lt;/year&gt;&lt;pub-dates&gt;&lt;date&gt;Jul&lt;/date&gt;&lt;/pub-dates&gt;&lt;/dates&gt;&lt;isbn&gt;1748-717X&lt;/isbn&gt;&lt;accession-num&gt;28676068&lt;/accession-num&gt;&lt;urls&gt;&lt;related-urls&gt;&lt;url&gt;&lt;style face="underline" font="default" size="100%"&gt;https://www.ncbi.nlm.nih.gov/pubmed/28676068&lt;/style&gt;&lt;/url&gt;&lt;url&gt;&lt;style face="underline" font="default" size="100%"&gt;https://www.ncbi.nlm.nih.gov/pmc/articles/PMC5496249/pdf/13014_2017_Article_846.pdf&lt;/style&gt;&lt;/url&gt;&lt;/related-urls&gt;&lt;/urls&gt;&lt;custom2&gt;PMC5496249&lt;/custom2&gt;&lt;electronic-resource-num&gt;10.1186/s13014-017-0846-4&lt;/electronic-resource-num&gt;&lt;language&gt;eng&lt;/language&gt;&lt;/record&gt;&lt;/Cite&gt;&lt;/EndNote&gt;</w:instrText>
            </w:r>
            <w:r w:rsidRPr="006161A1">
              <w:rPr>
                <w:sz w:val="22"/>
              </w:rPr>
              <w:fldChar w:fldCharType="separate"/>
            </w:r>
            <w:r w:rsidR="00D15871">
              <w:rPr>
                <w:noProof/>
                <w:sz w:val="22"/>
              </w:rPr>
              <w:t>(Schiller et al. 2017)</w:t>
            </w:r>
            <w:r w:rsidRPr="006161A1">
              <w:rPr>
                <w:sz w:val="22"/>
              </w:rPr>
              <w:fldChar w:fldCharType="end"/>
            </w:r>
          </w:p>
        </w:tc>
        <w:tc>
          <w:tcPr>
            <w:tcW w:w="3218" w:type="dxa"/>
            <w:tcBorders>
              <w:bottom w:val="single" w:sz="4" w:space="0" w:color="7F7F7F" w:themeColor="text1" w:themeTint="80"/>
            </w:tcBorders>
          </w:tcPr>
          <w:p w14:paraId="52202904" w14:textId="04CD3476" w:rsidR="00A5650C" w:rsidRPr="006161A1" w:rsidRDefault="00A5650C" w:rsidP="00A5650C">
            <w:pPr>
              <w:spacing w:before="120" w:line="240" w:lineRule="auto"/>
              <w:jc w:val="left"/>
              <w:rPr>
                <w:sz w:val="22"/>
              </w:rPr>
            </w:pPr>
            <w:r w:rsidRPr="006161A1">
              <w:rPr>
                <w:sz w:val="22"/>
              </w:rPr>
              <w:t xml:space="preserve">26 patients receiving </w:t>
            </w:r>
            <w:r>
              <w:rPr>
                <w:sz w:val="22"/>
              </w:rPr>
              <w:t>NSCLC</w:t>
            </w:r>
            <w:r w:rsidRPr="006161A1">
              <w:rPr>
                <w:sz w:val="22"/>
              </w:rPr>
              <w:t xml:space="preserve"> to the brainstem and vestibular system</w:t>
            </w:r>
            <w:r w:rsidR="00945156">
              <w:rPr>
                <w:sz w:val="22"/>
              </w:rPr>
              <w:t>.</w:t>
            </w:r>
          </w:p>
        </w:tc>
        <w:tc>
          <w:tcPr>
            <w:tcW w:w="3217" w:type="dxa"/>
            <w:tcBorders>
              <w:bottom w:val="single" w:sz="4" w:space="0" w:color="7F7F7F" w:themeColor="text1" w:themeTint="80"/>
            </w:tcBorders>
          </w:tcPr>
          <w:p w14:paraId="36D269C0" w14:textId="77777777" w:rsidR="00A5650C" w:rsidRPr="006161A1" w:rsidRDefault="00A5650C" w:rsidP="00A5650C">
            <w:pPr>
              <w:spacing w:before="120" w:line="240" w:lineRule="auto"/>
              <w:jc w:val="left"/>
              <w:rPr>
                <w:sz w:val="22"/>
              </w:rPr>
            </w:pPr>
            <w:r w:rsidRPr="006161A1">
              <w:rPr>
                <w:sz w:val="22"/>
              </w:rPr>
              <w:t xml:space="preserve">Nausea and vomiting.  65.4% experienced nausea and vomiting at least once during treatment.  </w:t>
            </w:r>
          </w:p>
        </w:tc>
        <w:tc>
          <w:tcPr>
            <w:tcW w:w="3218" w:type="dxa"/>
            <w:tcBorders>
              <w:bottom w:val="single" w:sz="4" w:space="0" w:color="7F7F7F" w:themeColor="text1" w:themeTint="80"/>
            </w:tcBorders>
          </w:tcPr>
          <w:p w14:paraId="412FC8C9" w14:textId="77777777" w:rsidR="00A5650C" w:rsidRPr="006161A1" w:rsidRDefault="00A5650C" w:rsidP="00A5650C">
            <w:pPr>
              <w:spacing w:before="120" w:line="240" w:lineRule="auto"/>
              <w:jc w:val="left"/>
              <w:rPr>
                <w:sz w:val="22"/>
              </w:rPr>
            </w:pPr>
            <w:r w:rsidRPr="006161A1">
              <w:rPr>
                <w:sz w:val="22"/>
              </w:rPr>
              <w:t xml:space="preserve">Females and </w:t>
            </w:r>
            <w:r w:rsidRPr="006161A1">
              <w:rPr>
                <w:b/>
                <w:sz w:val="22"/>
              </w:rPr>
              <w:t>younger</w:t>
            </w:r>
            <w:r w:rsidRPr="006161A1">
              <w:rPr>
                <w:sz w:val="22"/>
              </w:rPr>
              <w:t xml:space="preserve"> </w:t>
            </w:r>
            <w:r w:rsidRPr="006161A1">
              <w:rPr>
                <w:b/>
                <w:sz w:val="22"/>
              </w:rPr>
              <w:t>aged patients were more prone to nausea and vomiting</w:t>
            </w:r>
            <w:r w:rsidRPr="006161A1">
              <w:rPr>
                <w:sz w:val="22"/>
              </w:rPr>
              <w:t xml:space="preserve">.  </w:t>
            </w:r>
          </w:p>
        </w:tc>
      </w:tr>
      <w:tr w:rsidR="00A5650C" w:rsidRPr="006161A1" w14:paraId="3C34F3A4" w14:textId="77777777" w:rsidTr="00817C78">
        <w:tc>
          <w:tcPr>
            <w:tcW w:w="3217" w:type="dxa"/>
            <w:tcBorders>
              <w:top w:val="single" w:sz="4" w:space="0" w:color="7F7F7F" w:themeColor="text1" w:themeTint="80"/>
              <w:bottom w:val="single" w:sz="4" w:space="0" w:color="7F7F7F" w:themeColor="text1" w:themeTint="80"/>
            </w:tcBorders>
          </w:tcPr>
          <w:p w14:paraId="07898C50" w14:textId="77777777" w:rsidR="00A5650C" w:rsidRPr="006161A1" w:rsidRDefault="00A5650C" w:rsidP="00D15871">
            <w:pPr>
              <w:spacing w:before="120" w:line="240" w:lineRule="auto"/>
              <w:jc w:val="left"/>
              <w:rPr>
                <w:sz w:val="22"/>
              </w:rPr>
            </w:pPr>
            <w:r w:rsidRPr="006161A1">
              <w:rPr>
                <w:sz w:val="22"/>
              </w:rPr>
              <w:t xml:space="preserve">Influence of age, prior abdominal surgery, fraction size, and dose on complications after radiation therapy for squamous cell cancer </w:t>
            </w:r>
            <w:r w:rsidRPr="006161A1">
              <w:rPr>
                <w:sz w:val="22"/>
              </w:rPr>
              <w:lastRenderedPageBreak/>
              <w:t>of the u</w:t>
            </w:r>
            <w:r>
              <w:rPr>
                <w:sz w:val="22"/>
              </w:rPr>
              <w:t>terine c</w:t>
            </w:r>
            <w:r w:rsidRPr="006161A1">
              <w:rPr>
                <w:sz w:val="22"/>
              </w:rPr>
              <w:t>ervix</w:t>
            </w:r>
            <w:r>
              <w:rPr>
                <w:sz w:val="22"/>
              </w:rPr>
              <w:t xml:space="preserve">. </w:t>
            </w:r>
            <w:r w:rsidRPr="006161A1">
              <w:rPr>
                <w:sz w:val="22"/>
              </w:rPr>
              <w:t xml:space="preserve"> </w:t>
            </w:r>
            <w:r w:rsidRPr="006161A1">
              <w:rPr>
                <w:sz w:val="22"/>
              </w:rPr>
              <w:fldChar w:fldCharType="begin"/>
            </w:r>
            <w:r w:rsidR="00D15871">
              <w:rPr>
                <w:sz w:val="22"/>
              </w:rPr>
              <w:instrText xml:space="preserve"> ADDIN EN.CITE &lt;EndNote&gt;&lt;Cite&gt;&lt;Author&gt;Lanciano&lt;/Author&gt;&lt;Year&gt;1992&lt;/Year&gt;&lt;RecNum&gt;57&lt;/RecNum&gt;&lt;DisplayText&gt;(Lanciano et al. 1992)&lt;/DisplayText&gt;&lt;record&gt;&lt;rec-number&gt;57&lt;/rec-number&gt;&lt;foreign-keys&gt;&lt;key app="EN" db-id="a9vawrzs825fadedpswvv9vd5z2azpxta5pa" timestamp="1529604737"&gt;57&lt;/key&gt;&lt;/foreign-keys&gt;&lt;ref-type name="Journal Article"&gt;17&lt;/ref-type&gt;&lt;contributors&gt;&lt;authors&gt;&lt;author&gt;Lanciano, Rachelle M&lt;/author&gt;&lt;author&gt;Martz, Karen&lt;/author&gt;&lt;author&gt;Montana, Gustavo S&lt;/author&gt;&lt;author&gt;Hanks, Gerald E&lt;/author&gt;&lt;/authors&gt;&lt;/contributors&gt;&lt;titles&gt;&lt;title&gt;Influence of age, prior abdominal surgery, fraction size, and dose on complications after radiation therapy for squamous cell cancer of the uterine cervix. A patterns of care study&lt;/title&gt;&lt;secondary-title&gt;Cancer&lt;/secondary-title&gt;&lt;/titles&gt;&lt;periodical&gt;&lt;full-title&gt;Cancer&lt;/full-title&gt;&lt;/periodical&gt;&lt;pages&gt;2124-2130&lt;/pages&gt;&lt;volume&gt;69&lt;/volume&gt;&lt;number&gt;8&lt;/number&gt;&lt;dates&gt;&lt;year&gt;1992&lt;/year&gt;&lt;/dates&gt;&lt;isbn&gt;0008-543X&lt;/isbn&gt;&lt;urls&gt;&lt;/urls&gt;&lt;/record&gt;&lt;/Cite&gt;&lt;/EndNote&gt;</w:instrText>
            </w:r>
            <w:r w:rsidRPr="006161A1">
              <w:rPr>
                <w:sz w:val="22"/>
              </w:rPr>
              <w:fldChar w:fldCharType="separate"/>
            </w:r>
            <w:r w:rsidR="00D15871">
              <w:rPr>
                <w:noProof/>
                <w:sz w:val="22"/>
              </w:rPr>
              <w:t>(Lanciano et al. 1992)</w:t>
            </w:r>
            <w:r w:rsidRPr="006161A1">
              <w:rPr>
                <w:sz w:val="22"/>
              </w:rPr>
              <w:fldChar w:fldCharType="end"/>
            </w:r>
          </w:p>
        </w:tc>
        <w:tc>
          <w:tcPr>
            <w:tcW w:w="3218" w:type="dxa"/>
            <w:tcBorders>
              <w:top w:val="single" w:sz="4" w:space="0" w:color="7F7F7F" w:themeColor="text1" w:themeTint="80"/>
              <w:bottom w:val="single" w:sz="4" w:space="0" w:color="7F7F7F" w:themeColor="text1" w:themeTint="80"/>
            </w:tcBorders>
          </w:tcPr>
          <w:p w14:paraId="42D895E8" w14:textId="77777777" w:rsidR="00A5650C" w:rsidRPr="006161A1" w:rsidRDefault="00A5650C" w:rsidP="00A5650C">
            <w:pPr>
              <w:spacing w:before="120" w:line="240" w:lineRule="auto"/>
              <w:jc w:val="left"/>
              <w:rPr>
                <w:sz w:val="22"/>
              </w:rPr>
            </w:pPr>
            <w:r w:rsidRPr="006161A1">
              <w:rPr>
                <w:sz w:val="22"/>
              </w:rPr>
              <w:lastRenderedPageBreak/>
              <w:t>1558 patients were reviewed, with a median follow-up of 43 months.</w:t>
            </w:r>
          </w:p>
        </w:tc>
        <w:tc>
          <w:tcPr>
            <w:tcW w:w="3217" w:type="dxa"/>
            <w:tcBorders>
              <w:top w:val="single" w:sz="4" w:space="0" w:color="7F7F7F" w:themeColor="text1" w:themeTint="80"/>
              <w:bottom w:val="single" w:sz="4" w:space="0" w:color="7F7F7F" w:themeColor="text1" w:themeTint="80"/>
            </w:tcBorders>
          </w:tcPr>
          <w:p w14:paraId="09FBABA4" w14:textId="77777777" w:rsidR="00A5650C" w:rsidRPr="006161A1" w:rsidRDefault="00A5650C" w:rsidP="00A5650C">
            <w:pPr>
              <w:spacing w:before="120" w:line="240" w:lineRule="auto"/>
              <w:jc w:val="left"/>
              <w:rPr>
                <w:sz w:val="22"/>
              </w:rPr>
            </w:pPr>
            <w:r w:rsidRPr="006161A1">
              <w:rPr>
                <w:sz w:val="22"/>
              </w:rPr>
              <w:t xml:space="preserve">Analysis of complications in regards to treatment by radiotherapy. </w:t>
            </w:r>
          </w:p>
        </w:tc>
        <w:tc>
          <w:tcPr>
            <w:tcW w:w="3218" w:type="dxa"/>
            <w:tcBorders>
              <w:top w:val="single" w:sz="4" w:space="0" w:color="7F7F7F" w:themeColor="text1" w:themeTint="80"/>
              <w:bottom w:val="single" w:sz="4" w:space="0" w:color="7F7F7F" w:themeColor="text1" w:themeTint="80"/>
            </w:tcBorders>
          </w:tcPr>
          <w:p w14:paraId="16F47B90" w14:textId="77777777" w:rsidR="00A5650C" w:rsidRPr="006161A1" w:rsidRDefault="00A5650C" w:rsidP="00A5650C">
            <w:pPr>
              <w:spacing w:before="120" w:line="240" w:lineRule="auto"/>
              <w:jc w:val="left"/>
              <w:rPr>
                <w:sz w:val="22"/>
              </w:rPr>
            </w:pPr>
            <w:r w:rsidRPr="000D02E5">
              <w:rPr>
                <w:b/>
                <w:sz w:val="22"/>
              </w:rPr>
              <w:t xml:space="preserve">Patients under 40 years were associated with an increase in </w:t>
            </w:r>
            <w:r w:rsidR="000D02E5" w:rsidRPr="000D02E5">
              <w:rPr>
                <w:b/>
                <w:sz w:val="22"/>
              </w:rPr>
              <w:t>complications</w:t>
            </w:r>
            <w:r w:rsidR="000D02E5">
              <w:rPr>
                <w:sz w:val="22"/>
              </w:rPr>
              <w:t xml:space="preserve"> from radiotherapy</w:t>
            </w:r>
            <w:r>
              <w:rPr>
                <w:sz w:val="22"/>
              </w:rPr>
              <w:t xml:space="preserve"> as compared to those over 40.</w:t>
            </w:r>
          </w:p>
        </w:tc>
      </w:tr>
      <w:tr w:rsidR="00A5650C" w:rsidRPr="00A5650C" w14:paraId="2625CBF2" w14:textId="77777777" w:rsidTr="00817C78">
        <w:tc>
          <w:tcPr>
            <w:tcW w:w="3217" w:type="dxa"/>
            <w:tcBorders>
              <w:top w:val="single" w:sz="4" w:space="0" w:color="7F7F7F" w:themeColor="text1" w:themeTint="80"/>
            </w:tcBorders>
          </w:tcPr>
          <w:p w14:paraId="5673BA7C" w14:textId="77777777" w:rsidR="00A5650C" w:rsidRPr="00A5650C" w:rsidRDefault="00A5650C" w:rsidP="00A5650C">
            <w:pPr>
              <w:spacing w:before="120" w:line="240" w:lineRule="auto"/>
              <w:jc w:val="left"/>
              <w:rPr>
                <w:i/>
                <w:sz w:val="22"/>
              </w:rPr>
            </w:pPr>
            <w:r w:rsidRPr="00A5650C">
              <w:rPr>
                <w:b/>
                <w:i/>
                <w:sz w:val="22"/>
              </w:rPr>
              <w:t>Elderly</w:t>
            </w:r>
          </w:p>
        </w:tc>
        <w:tc>
          <w:tcPr>
            <w:tcW w:w="3218" w:type="dxa"/>
            <w:tcBorders>
              <w:top w:val="single" w:sz="4" w:space="0" w:color="7F7F7F" w:themeColor="text1" w:themeTint="80"/>
            </w:tcBorders>
          </w:tcPr>
          <w:p w14:paraId="30C61412" w14:textId="77777777" w:rsidR="00A5650C" w:rsidRPr="00A5650C" w:rsidRDefault="00A5650C" w:rsidP="00A5650C">
            <w:pPr>
              <w:spacing w:before="120" w:line="240" w:lineRule="auto"/>
              <w:jc w:val="left"/>
              <w:rPr>
                <w:i/>
                <w:sz w:val="22"/>
              </w:rPr>
            </w:pPr>
          </w:p>
        </w:tc>
        <w:tc>
          <w:tcPr>
            <w:tcW w:w="3217" w:type="dxa"/>
            <w:tcBorders>
              <w:top w:val="single" w:sz="4" w:space="0" w:color="7F7F7F" w:themeColor="text1" w:themeTint="80"/>
            </w:tcBorders>
          </w:tcPr>
          <w:p w14:paraId="39FCB508" w14:textId="77777777" w:rsidR="00A5650C" w:rsidRPr="00A5650C" w:rsidRDefault="00A5650C" w:rsidP="00A5650C">
            <w:pPr>
              <w:spacing w:before="120" w:line="240" w:lineRule="auto"/>
              <w:jc w:val="left"/>
              <w:rPr>
                <w:i/>
                <w:sz w:val="22"/>
              </w:rPr>
            </w:pPr>
          </w:p>
        </w:tc>
        <w:tc>
          <w:tcPr>
            <w:tcW w:w="3218" w:type="dxa"/>
            <w:tcBorders>
              <w:top w:val="single" w:sz="4" w:space="0" w:color="7F7F7F" w:themeColor="text1" w:themeTint="80"/>
            </w:tcBorders>
          </w:tcPr>
          <w:p w14:paraId="2EB9BA1E" w14:textId="77777777" w:rsidR="00A5650C" w:rsidRPr="00A5650C" w:rsidRDefault="00A5650C" w:rsidP="00A5650C">
            <w:pPr>
              <w:spacing w:before="120" w:line="240" w:lineRule="auto"/>
              <w:jc w:val="left"/>
              <w:rPr>
                <w:i/>
                <w:sz w:val="22"/>
              </w:rPr>
            </w:pPr>
          </w:p>
        </w:tc>
      </w:tr>
      <w:tr w:rsidR="00A5650C" w:rsidRPr="006161A1" w14:paraId="5421A76E" w14:textId="77777777" w:rsidTr="00817C78">
        <w:tc>
          <w:tcPr>
            <w:tcW w:w="3217" w:type="dxa"/>
            <w:tcBorders>
              <w:bottom w:val="single" w:sz="4" w:space="0" w:color="7F7F7F" w:themeColor="text1" w:themeTint="80"/>
            </w:tcBorders>
          </w:tcPr>
          <w:p w14:paraId="130DBB7D" w14:textId="77777777" w:rsidR="00A5650C" w:rsidRPr="006161A1" w:rsidRDefault="00A5650C" w:rsidP="00D15871">
            <w:pPr>
              <w:spacing w:before="120" w:line="240" w:lineRule="auto"/>
              <w:jc w:val="left"/>
              <w:rPr>
                <w:sz w:val="22"/>
              </w:rPr>
            </w:pPr>
            <w:r w:rsidRPr="006161A1">
              <w:rPr>
                <w:sz w:val="22"/>
              </w:rPr>
              <w:t xml:space="preserve">Radiation-induced organizing pneumonia after stereotactic body radiotherapy for lung tumor </w:t>
            </w:r>
            <w:r w:rsidRPr="006161A1">
              <w:rPr>
                <w:sz w:val="22"/>
              </w:rPr>
              <w:fldChar w:fldCharType="begin"/>
            </w:r>
            <w:r w:rsidR="00D15871">
              <w:rPr>
                <w:sz w:val="22"/>
              </w:rPr>
              <w:instrText xml:space="preserve"> ADDIN EN.CITE &lt;EndNote&gt;&lt;Cite&gt;&lt;Author&gt;Ochiai&lt;/Author&gt;&lt;Year&gt;2015&lt;/Year&gt;&lt;RecNum&gt;58&lt;/RecNum&gt;&lt;DisplayText&gt;(Ochiai et al. 2015)&lt;/DisplayText&gt;&lt;record&gt;&lt;rec-number&gt;58&lt;/rec-number&gt;&lt;foreign-keys&gt;&lt;key app="EN" db-id="a9vawrzs825fadedpswvv9vd5z2azpxta5pa" timestamp="1529604737"&gt;58&lt;/key&gt;&lt;/foreign-keys&gt;&lt;ref-type name="Journal Article"&gt;17&lt;/ref-type&gt;&lt;contributors&gt;&lt;authors&gt;&lt;author&gt;Ochiai, S.&lt;/author&gt;&lt;author&gt;Nomoto, Y.&lt;/author&gt;&lt;author&gt;Yamashita, Y.&lt;/author&gt;&lt;author&gt;Murashima, S.&lt;/author&gt;&lt;author&gt;Hasegawa, D.&lt;/author&gt;&lt;author&gt;Kurobe, Y.&lt;/author&gt;&lt;author&gt;Toyomasu, Y.&lt;/author&gt;&lt;author&gt;Kawamura, T.&lt;/author&gt;&lt;author&gt;Takada, A.&lt;/author&gt;&lt;author&gt;Ii, N.&lt;/author&gt;&lt;/authors&gt;&lt;/contributors&gt;&lt;titles&gt;&lt;title&gt;Radiation-induced organizing pneumonia after stereotactic body radiotherapy for lung tumor&lt;/title&gt;&lt;secondary-title&gt;J Radiat Res&lt;/secondary-title&gt;&lt;/titles&gt;&lt;periodical&gt;&lt;full-title&gt;J Radiat Res&lt;/full-title&gt;&lt;/periodical&gt;&lt;pages&gt;904-11&lt;/pages&gt;&lt;volume&gt;56&lt;/volume&gt;&lt;number&gt;6&lt;/number&gt;&lt;edition&gt;2015/09/02&lt;/edition&gt;&lt;keywords&gt;&lt;keyword&gt;Aged&lt;/keyword&gt;&lt;keyword&gt;Aged, 80 and over&lt;/keyword&gt;&lt;keyword&gt;Dose-Response Relationship, Radiation&lt;/keyword&gt;&lt;keyword&gt;Female&lt;/keyword&gt;&lt;keyword&gt;Follow-Up Studies&lt;/keyword&gt;&lt;keyword&gt;Humans&lt;/keyword&gt;&lt;keyword&gt;Lung Neoplasms&lt;/keyword&gt;&lt;keyword&gt;Male&lt;/keyword&gt;&lt;keyword&gt;Middle Aged&lt;/keyword&gt;&lt;keyword&gt;Radiation Pneumonitis&lt;/keyword&gt;&lt;keyword&gt;Radiosurgery&lt;/keyword&gt;&lt;keyword&gt;Retrospective Studies&lt;/keyword&gt;&lt;/keywords&gt;&lt;dates&gt;&lt;year&gt;2015&lt;/year&gt;&lt;pub-dates&gt;&lt;date&gt;Nov&lt;/date&gt;&lt;/pub-dates&gt;&lt;/dates&gt;&lt;isbn&gt;1349-9157&lt;/isbn&gt;&lt;accession-num&gt;26338993&lt;/accession-num&gt;&lt;urls&gt;&lt;related-urls&gt;&lt;url&gt;&lt;style face="underline" font="default" size="100%"&gt;https://www.ncbi.nlm.nih.gov/pubmed/26338993&lt;/style&gt;&lt;/url&gt;&lt;url&gt;&lt;style face="underline" font="default" size="100%"&gt;https://www.ncbi.nlm.nih.gov/pmc/articles/PMC4628220/pdf/rrv049.pdf&lt;/style&gt;&lt;/url&gt;&lt;/related-urls&gt;&lt;/urls&gt;&lt;custom2&gt;PMC4628220&lt;/custom2&gt;&lt;electronic-resource-num&gt;10.1093/jrr/rrv049&lt;/electronic-resource-num&gt;&lt;language&gt;eng&lt;/language&gt;&lt;/record&gt;&lt;/Cite&gt;&lt;/EndNote&gt;</w:instrText>
            </w:r>
            <w:r w:rsidRPr="006161A1">
              <w:rPr>
                <w:sz w:val="22"/>
              </w:rPr>
              <w:fldChar w:fldCharType="separate"/>
            </w:r>
            <w:r w:rsidR="00D15871">
              <w:rPr>
                <w:noProof/>
                <w:sz w:val="22"/>
              </w:rPr>
              <w:t>(Ochiai et al. 2015)</w:t>
            </w:r>
            <w:r w:rsidRPr="006161A1">
              <w:rPr>
                <w:sz w:val="22"/>
              </w:rPr>
              <w:fldChar w:fldCharType="end"/>
            </w:r>
          </w:p>
        </w:tc>
        <w:tc>
          <w:tcPr>
            <w:tcW w:w="3218" w:type="dxa"/>
            <w:tcBorders>
              <w:bottom w:val="single" w:sz="4" w:space="0" w:color="7F7F7F" w:themeColor="text1" w:themeTint="80"/>
            </w:tcBorders>
          </w:tcPr>
          <w:p w14:paraId="10DE6336" w14:textId="54B6D318" w:rsidR="00A5650C" w:rsidRPr="006161A1" w:rsidRDefault="00A5650C" w:rsidP="00A5650C">
            <w:pPr>
              <w:spacing w:before="120" w:line="240" w:lineRule="auto"/>
              <w:jc w:val="left"/>
              <w:rPr>
                <w:sz w:val="22"/>
              </w:rPr>
            </w:pPr>
            <w:r w:rsidRPr="006161A1">
              <w:rPr>
                <w:sz w:val="22"/>
              </w:rPr>
              <w:t>78 patients (47 males with median age of 80 years old), median follow-up of 23 months, treatment was stereotactic body radiotherapy (SBRT)</w:t>
            </w:r>
            <w:r w:rsidR="00945156">
              <w:rPr>
                <w:sz w:val="22"/>
              </w:rPr>
              <w:t>.</w:t>
            </w:r>
          </w:p>
        </w:tc>
        <w:tc>
          <w:tcPr>
            <w:tcW w:w="3217" w:type="dxa"/>
            <w:tcBorders>
              <w:bottom w:val="single" w:sz="4" w:space="0" w:color="7F7F7F" w:themeColor="text1" w:themeTint="80"/>
            </w:tcBorders>
          </w:tcPr>
          <w:p w14:paraId="3E90B5F4" w14:textId="77777777" w:rsidR="00A5650C" w:rsidRPr="006161A1" w:rsidRDefault="00A5650C" w:rsidP="00A5650C">
            <w:pPr>
              <w:spacing w:before="120" w:line="240" w:lineRule="auto"/>
              <w:jc w:val="left"/>
              <w:rPr>
                <w:sz w:val="22"/>
              </w:rPr>
            </w:pPr>
            <w:r w:rsidRPr="006161A1">
              <w:rPr>
                <w:sz w:val="22"/>
              </w:rPr>
              <w:t xml:space="preserve">Organizing pneumonia (OP) following stereotactic body radiotherapy. </w:t>
            </w:r>
          </w:p>
        </w:tc>
        <w:tc>
          <w:tcPr>
            <w:tcW w:w="3218" w:type="dxa"/>
            <w:tcBorders>
              <w:bottom w:val="single" w:sz="4" w:space="0" w:color="7F7F7F" w:themeColor="text1" w:themeTint="80"/>
            </w:tcBorders>
          </w:tcPr>
          <w:p w14:paraId="50A13957" w14:textId="77777777" w:rsidR="00A5650C" w:rsidRPr="006161A1" w:rsidRDefault="00A5650C" w:rsidP="00A5650C">
            <w:pPr>
              <w:spacing w:before="120" w:line="240" w:lineRule="auto"/>
              <w:jc w:val="left"/>
              <w:rPr>
                <w:sz w:val="22"/>
              </w:rPr>
            </w:pPr>
            <w:r w:rsidRPr="006161A1">
              <w:rPr>
                <w:sz w:val="22"/>
              </w:rPr>
              <w:t xml:space="preserve">6.4% developed OP at 6-18 months after SBRT. 8.2% at one and two years respectively. Radiation-induced organizing </w:t>
            </w:r>
            <w:r w:rsidRPr="006161A1">
              <w:rPr>
                <w:b/>
                <w:sz w:val="22"/>
              </w:rPr>
              <w:t>pneumonia was observed in this elderly population</w:t>
            </w:r>
            <w:r w:rsidRPr="006161A1">
              <w:rPr>
                <w:sz w:val="22"/>
              </w:rPr>
              <w:t>.</w:t>
            </w:r>
          </w:p>
        </w:tc>
      </w:tr>
      <w:tr w:rsidR="00A5650C" w:rsidRPr="006161A1" w14:paraId="0BCA13D6" w14:textId="77777777" w:rsidTr="00817C78">
        <w:tc>
          <w:tcPr>
            <w:tcW w:w="3217" w:type="dxa"/>
            <w:tcBorders>
              <w:top w:val="single" w:sz="4" w:space="0" w:color="7F7F7F" w:themeColor="text1" w:themeTint="80"/>
              <w:bottom w:val="single" w:sz="4" w:space="0" w:color="7F7F7F" w:themeColor="text1" w:themeTint="80"/>
            </w:tcBorders>
            <w:shd w:val="clear" w:color="auto" w:fill="auto"/>
          </w:tcPr>
          <w:p w14:paraId="2A210539" w14:textId="77777777" w:rsidR="00A5650C" w:rsidRPr="006161A1" w:rsidRDefault="00A5650C" w:rsidP="00D15871">
            <w:pPr>
              <w:spacing w:before="120" w:line="240" w:lineRule="auto"/>
              <w:jc w:val="left"/>
              <w:rPr>
                <w:sz w:val="22"/>
              </w:rPr>
            </w:pPr>
            <w:r w:rsidRPr="006161A1">
              <w:rPr>
                <w:sz w:val="22"/>
              </w:rPr>
              <w:t xml:space="preserve">Comorbidity assessment and radiotherapy in elderly cancer patients </w:t>
            </w:r>
            <w:r w:rsidRPr="006161A1">
              <w:rPr>
                <w:sz w:val="22"/>
              </w:rPr>
              <w:fldChar w:fldCharType="begin"/>
            </w:r>
            <w:r w:rsidR="00D15871">
              <w:rPr>
                <w:sz w:val="22"/>
              </w:rPr>
              <w:instrText xml:space="preserve"> ADDIN EN.CITE &lt;EndNote&gt;&lt;Cite&gt;&lt;Author&gt;Fiorica&lt;/Author&gt;&lt;Year&gt;2012&lt;/Year&gt;&lt;RecNum&gt;59&lt;/RecNum&gt;&lt;DisplayText&gt;(Fiorica et al. 2012)&lt;/DisplayText&gt;&lt;record&gt;&lt;rec-number&gt;59&lt;/rec-number&gt;&lt;foreign-keys&gt;&lt;key app="EN" db-id="a9vawrzs825fadedpswvv9vd5z2azpxta5pa" timestamp="1529604737"&gt;59&lt;/key&gt;&lt;/foreign-keys&gt;&lt;ref-type name="Journal Article"&gt;17&lt;/ref-type&gt;&lt;contributors&gt;&lt;authors&gt;&lt;author&gt;Fiorica, F.&lt;/author&gt;&lt;author&gt;Stefanelli, A.&lt;/author&gt;&lt;author&gt;Fisichella, R.&lt;/author&gt;&lt;author&gt;Tirelli, U.&lt;/author&gt;&lt;author&gt;Berretta, M.&lt;/author&gt;&lt;/authors&gt;&lt;/contributors&gt;&lt;auth-address&gt;Department of Radiation Oncology, University Hospital, Ferrara, Italy. francesco.fiorica@unife.it&lt;/auth-address&gt;&lt;titles&gt;&lt;title&gt;Comorbidity assessment and radiotherapy in elderly cancer patients&lt;/title&gt;&lt;secondary-title&gt;Eur Rev Med Pharmacol Sci&lt;/secondary-title&gt;&lt;/titles&gt;&lt;periodical&gt;&lt;full-title&gt;Eur Rev Med Pharmacol Sci&lt;/full-title&gt;&lt;/periodical&gt;&lt;pages&gt;1605-6&lt;/pages&gt;&lt;volume&gt;16&lt;/volume&gt;&lt;number&gt;11&lt;/number&gt;&lt;edition&gt;2012/11/01&lt;/edition&gt;&lt;keywords&gt;&lt;keyword&gt;Aged&lt;/keyword&gt;&lt;keyword&gt;Comorbidity&lt;/keyword&gt;&lt;keyword&gt;Humans&lt;/keyword&gt;&lt;keyword&gt;Karnofsky Performance Status&lt;/keyword&gt;&lt;keyword&gt;Neoplasms/*epidemiology/*radiotherapy&lt;/keyword&gt;&lt;/keywords&gt;&lt;dates&gt;&lt;year&gt;2012&lt;/year&gt;&lt;pub-dates&gt;&lt;date&gt;Oct&lt;/date&gt;&lt;/pub-dates&gt;&lt;/dates&gt;&lt;isbn&gt;1128-3602 (Print)&amp;#xD;1128-3602&lt;/isbn&gt;&lt;accession-num&gt;23111979&lt;/accession-num&gt;&lt;urls&gt;&lt;/urls&gt;&lt;remote-database-provider&gt;NLM&lt;/remote-database-provider&gt;&lt;language&gt;eng&lt;/language&gt;&lt;/record&gt;&lt;/Cite&gt;&lt;/EndNote&gt;</w:instrText>
            </w:r>
            <w:r w:rsidRPr="006161A1">
              <w:rPr>
                <w:sz w:val="22"/>
              </w:rPr>
              <w:fldChar w:fldCharType="separate"/>
            </w:r>
            <w:r w:rsidR="00D15871">
              <w:rPr>
                <w:noProof/>
                <w:sz w:val="22"/>
              </w:rPr>
              <w:t>(Fiorica et al. 2012)</w:t>
            </w:r>
            <w:r w:rsidRPr="006161A1">
              <w:rPr>
                <w:sz w:val="22"/>
              </w:rPr>
              <w:fldChar w:fldCharType="end"/>
            </w:r>
          </w:p>
        </w:tc>
        <w:tc>
          <w:tcPr>
            <w:tcW w:w="3218" w:type="dxa"/>
            <w:tcBorders>
              <w:top w:val="single" w:sz="4" w:space="0" w:color="7F7F7F" w:themeColor="text1" w:themeTint="80"/>
              <w:bottom w:val="single" w:sz="4" w:space="0" w:color="7F7F7F" w:themeColor="text1" w:themeTint="80"/>
            </w:tcBorders>
            <w:shd w:val="clear" w:color="auto" w:fill="auto"/>
          </w:tcPr>
          <w:p w14:paraId="4FD22283" w14:textId="59A61D17" w:rsidR="00A5650C" w:rsidRPr="006161A1" w:rsidRDefault="00A5650C" w:rsidP="00A5650C">
            <w:pPr>
              <w:spacing w:before="120" w:line="240" w:lineRule="auto"/>
              <w:jc w:val="left"/>
              <w:rPr>
                <w:sz w:val="22"/>
              </w:rPr>
            </w:pPr>
            <w:r w:rsidRPr="006161A1">
              <w:rPr>
                <w:sz w:val="22"/>
              </w:rPr>
              <w:t>Review of findings from the treatment of elderly patients with non-small cell lung cancer, rectal cancer, breast, and prostate cancer</w:t>
            </w:r>
            <w:r w:rsidR="00945156">
              <w:rPr>
                <w:sz w:val="22"/>
              </w:rPr>
              <w:t>.</w:t>
            </w:r>
          </w:p>
        </w:tc>
        <w:tc>
          <w:tcPr>
            <w:tcW w:w="3217" w:type="dxa"/>
            <w:tcBorders>
              <w:top w:val="single" w:sz="4" w:space="0" w:color="7F7F7F" w:themeColor="text1" w:themeTint="80"/>
              <w:bottom w:val="single" w:sz="4" w:space="0" w:color="7F7F7F" w:themeColor="text1" w:themeTint="80"/>
            </w:tcBorders>
            <w:shd w:val="clear" w:color="auto" w:fill="auto"/>
          </w:tcPr>
          <w:p w14:paraId="4B82EE61" w14:textId="11AB9F8C" w:rsidR="00A5650C" w:rsidRPr="006161A1" w:rsidRDefault="00A5650C" w:rsidP="00A5650C">
            <w:pPr>
              <w:spacing w:before="120" w:line="240" w:lineRule="auto"/>
              <w:jc w:val="left"/>
              <w:rPr>
                <w:sz w:val="22"/>
              </w:rPr>
            </w:pPr>
            <w:r w:rsidRPr="006161A1">
              <w:rPr>
                <w:sz w:val="22"/>
              </w:rPr>
              <w:t>Comp</w:t>
            </w:r>
            <w:r>
              <w:rPr>
                <w:sz w:val="22"/>
              </w:rPr>
              <w:t>arison of geriatric index of comorbidity [GIC], adult co</w:t>
            </w:r>
            <w:r w:rsidRPr="006161A1">
              <w:rPr>
                <w:sz w:val="22"/>
              </w:rPr>
              <w:t>morbidity evaluation-27 [ACE-27], cumulative illness rating scale for geriatrics [CIRS-G] and the Charlson index, cumulative illness rating scale</w:t>
            </w:r>
            <w:r w:rsidR="00945156">
              <w:rPr>
                <w:sz w:val="22"/>
              </w:rPr>
              <w:t>.</w:t>
            </w:r>
          </w:p>
        </w:tc>
        <w:tc>
          <w:tcPr>
            <w:tcW w:w="3218" w:type="dxa"/>
            <w:tcBorders>
              <w:top w:val="single" w:sz="4" w:space="0" w:color="7F7F7F" w:themeColor="text1" w:themeTint="80"/>
              <w:bottom w:val="single" w:sz="4" w:space="0" w:color="7F7F7F" w:themeColor="text1" w:themeTint="80"/>
            </w:tcBorders>
            <w:shd w:val="clear" w:color="auto" w:fill="auto"/>
          </w:tcPr>
          <w:p w14:paraId="78FFE390" w14:textId="77777777" w:rsidR="00A5650C" w:rsidRPr="006161A1" w:rsidRDefault="00A5650C" w:rsidP="00A5650C">
            <w:pPr>
              <w:spacing w:before="120" w:line="240" w:lineRule="auto"/>
              <w:jc w:val="left"/>
              <w:rPr>
                <w:sz w:val="22"/>
              </w:rPr>
            </w:pPr>
            <w:r w:rsidRPr="006161A1">
              <w:rPr>
                <w:sz w:val="22"/>
              </w:rPr>
              <w:t>Patients without or with</w:t>
            </w:r>
            <w:r>
              <w:rPr>
                <w:sz w:val="22"/>
              </w:rPr>
              <w:t xml:space="preserve"> mild co</w:t>
            </w:r>
            <w:r w:rsidRPr="006161A1">
              <w:rPr>
                <w:sz w:val="22"/>
              </w:rPr>
              <w:t>morbidities had a significantly better survival than p</w:t>
            </w:r>
            <w:r>
              <w:rPr>
                <w:sz w:val="22"/>
              </w:rPr>
              <w:t>atients with moderate/severe co</w:t>
            </w:r>
            <w:r w:rsidRPr="006161A1">
              <w:rPr>
                <w:sz w:val="22"/>
              </w:rPr>
              <w:t xml:space="preserve">morbidities. Increasing severity of </w:t>
            </w:r>
            <w:r>
              <w:rPr>
                <w:b/>
                <w:sz w:val="22"/>
              </w:rPr>
              <w:t>co</w:t>
            </w:r>
            <w:r w:rsidRPr="006161A1">
              <w:rPr>
                <w:b/>
                <w:sz w:val="22"/>
              </w:rPr>
              <w:t>morbidities may shorten life expectancy and increase acute toxicity.</w:t>
            </w:r>
            <w:r w:rsidRPr="006161A1">
              <w:rPr>
                <w:sz w:val="22"/>
              </w:rPr>
              <w:t xml:space="preserve"> </w:t>
            </w:r>
          </w:p>
        </w:tc>
      </w:tr>
      <w:tr w:rsidR="00A5650C" w:rsidRPr="006161A1" w14:paraId="712E3F8F" w14:textId="77777777" w:rsidTr="00817C78">
        <w:tc>
          <w:tcPr>
            <w:tcW w:w="3217" w:type="dxa"/>
            <w:tcBorders>
              <w:top w:val="single" w:sz="4" w:space="0" w:color="7F7F7F" w:themeColor="text1" w:themeTint="80"/>
              <w:bottom w:val="single" w:sz="4" w:space="0" w:color="7F7F7F" w:themeColor="text1" w:themeTint="80"/>
            </w:tcBorders>
          </w:tcPr>
          <w:p w14:paraId="6267AA6B" w14:textId="77777777" w:rsidR="00A5650C" w:rsidRPr="006161A1" w:rsidRDefault="00A5650C" w:rsidP="00D15871">
            <w:pPr>
              <w:spacing w:before="120" w:line="240" w:lineRule="auto"/>
              <w:jc w:val="left"/>
              <w:rPr>
                <w:sz w:val="22"/>
              </w:rPr>
            </w:pPr>
            <w:r w:rsidRPr="006161A1">
              <w:rPr>
                <w:sz w:val="22"/>
              </w:rPr>
              <w:t xml:space="preserve">Stereotactic body radiotherapy for very elderly patients with stage I non-small cell lung cancer </w:t>
            </w:r>
            <w:r w:rsidRPr="006161A1">
              <w:rPr>
                <w:sz w:val="22"/>
              </w:rPr>
              <w:fldChar w:fldCharType="begin">
                <w:fldData xml:space="preserve">PEVuZE5vdGU+PENpdGU+PEF1dGhvcj5IYXlhc2hpPC9BdXRob3I+PFllYXI+MjAxNDwvWWVhcj48
UmVjTnVtPjYwPC9SZWNOdW0+PERpc3BsYXlUZXh0PihIYXlhc2hpIGV0IGFsLiAyMDE0KTwvRGlz
cGxheVRleHQ+PHJlY29yZD48cmVjLW51bWJlcj42MDwvcmVjLW51bWJlcj48Zm9yZWlnbi1rZXlz
PjxrZXkgYXBwPSJFTiIgZGItaWQ9ImE5dmF3cnpzODI1ZmFkZWRwc3d2djl2ZDV6MmF6cHh0YTVw
YSIgdGltZXN0YW1wPSIxNTI5NjA0NzM3Ij42MDwva2V5PjwvZm9yZWlnbi1rZXlzPjxyZWYtdHlw
ZSBuYW1lPSJKb3VybmFsIEFydGljbGUiPjE3PC9yZWYtdHlwZT48Y29udHJpYnV0b3JzPjxhdXRo
b3JzPjxhdXRob3I+SGF5YXNoaSwgUy48L2F1dGhvcj48YXV0aG9yPlRhbmFrYSwgSC48L2F1dGhv
cj48YXV0aG9yPkthaml1cmEsIFkuPC9hdXRob3I+PGF1dGhvcj5PaG5vLCBZLjwvYXV0aG9yPjxh
dXRob3I+SG9zaGksIEguPC9hdXRob3I+PC9hdXRob3JzPjwvY29udHJpYnV0b3JzPjxhdXRoLWFk
ZHJlc3M+RGVwYXJ0bWVudCBvZiBSYWRpb2xvZ3ksIEdpZnUgVW5pdmVyc2l0eSBHcmFkdWF0ZSBT
Y2hvb2wgb2YgTWVkaWNpbmUsIFlhbmFnaWRvIDEtMSwgR2lmdSA1MDEtMTE5NCwgSmFwYW4uIHNo
YXlhc2hpQGdpZnUtdS5hYy5qcC48L2F1dGgtYWRkcmVzcz48dGl0bGVzPjx0aXRsZT5TdGVyZW90
YWN0aWMgYm9keSByYWRpb3RoZXJhcHkgZm9yIHZlcnkgZWxkZXJseSBwYXRpZW50cyAoYWdlLCBn
cmVhdGVyIHRoYW4gb3IgZXF1YWwgdG8gODUgeWVhcnMpIHdpdGggc3RhZ2UgSSBub24tc21hbGwg
Y2VsbCBsdW5nIGNhbmNlcjwvdGl0bGU+PHNlY29uZGFyeS10aXRsZT5SYWRpYXQgT25jb2w8L3Nl
Y29uZGFyeS10aXRsZT48YWx0LXRpdGxlPlJhZGlhdGlvbiBvbmNvbG9neSAoTG9uZG9uLCBFbmds
YW5kKTwvYWx0LXRpdGxlPjwvdGl0bGVzPjxwZXJpb2RpY2FsPjxmdWxsLXRpdGxlPlJhZGlhdCBP
bmNvbDwvZnVsbC10aXRsZT48L3BlcmlvZGljYWw+PHBhZ2VzPjEzODwvcGFnZXM+PHZvbHVtZT45
PC92b2x1bWU+PGVkaXRpb24+MjAxNC8wNi8xODwvZWRpdGlvbj48a2V5d29yZHM+PGtleXdvcmQ+
QWdlZDwva2V5d29yZD48a2V5d29yZD5BZ2VkLCA4MCBhbmQgb3Zlcjwva2V5d29yZD48a2V5d29y
ZD5DYXJjaW5vbWEsIE5vbi1TbWFsbC1DZWxsIEx1bmcvbW9ydGFsaXR5L3BhdGhvbG9neS8qc3Vy
Z2VyeTwva2V5d29yZD48a2V5d29yZD5GZWFzaWJpbGl0eSBTdHVkaWVzPC9rZXl3b3JkPjxrZXl3
b3JkPkZlbWFsZTwva2V5d29yZD48a2V5d29yZD5Gb2xsb3ctVXAgU3R1ZGllczwva2V5d29yZD48
a2V5d29yZD5IdW1hbnM8L2tleXdvcmQ+PGtleXdvcmQ+SW5jaWRlbmNlPC9rZXl3b3JkPjxrZXl3
b3JkPkphcGFuL2VwaWRlbWlvbG9neTwva2V5d29yZD48a2V5d29yZD5MdW5nIE5lb3BsYXNtcy9t
b3J0YWxpdHkvcGF0aG9sb2d5LypzdXJnZXJ5PC9rZXl3b3JkPjxrZXl3b3JkPk1hbGU8L2tleXdv
cmQ+PGtleXdvcmQ+TWlkZGxlIEFnZWQ8L2tleXdvcmQ+PGtleXdvcmQ+TmVvcGxhc20gU3RhZ2lu
Zzwva2V5d29yZD48a2V5d29yZD5Qcm9nbm9zaXM8L2tleXdvcmQ+PGtleXdvcmQ+UmFkaWF0aW9u
IFBuZXVtb25pdGlzL2VwaWRlbWlvbG9neTwva2V5d29yZD48a2V5d29yZD4qUmFkaW9zdXJnZXJ5
PC9rZXl3b3JkPjxrZXl3b3JkPlJhZGlvdGhlcmFweSBEb3NhZ2U8L2tleXdvcmQ+PGtleXdvcmQ+
UmV0cm9zcGVjdGl2ZSBTdHVkaWVzPC9rZXl3b3JkPjxrZXl3b3JkPlN1cnZpdmFsIFJhdGU8L2tl
eXdvcmQ+PC9rZXl3b3Jkcz48ZGF0ZXM+PHllYXI+MjAxNDwveWVhcj48cHViLWRhdGVzPjxkYXRl
Pkp1biAxNjwvZGF0ZT48L3B1Yi1kYXRlcz48L2RhdGVzPjxpc2JuPjE3NDgtNzE3eDwvaXNibj48
YWNjZXNzaW9uLW51bT4yNDkzNTIxNjwvYWNjZXNzaW9uLW51bT48dXJscz48L3VybHM+PGN1c3Rv
bTI+UE1DNDA3MzE5MDwvY3VzdG9tMj48ZWxlY3Ryb25pYy1yZXNvdXJjZS1udW0+MTAuMTE4Ni8x
NzQ4LTcxN3gtOS0xMzg8L2VsZWN0cm9uaWMtcmVzb3VyY2UtbnVtPjxyZW1vdGUtZGF0YWJhc2Ut
cHJvdmlkZXI+TkxNPC9yZW1vdGUtZGF0YWJhc2UtcHJvdmlkZXI+PGxhbmd1YWdlPmVuZzwvbGFu
Z3VhZ2U+PC9yZWNvcmQ+PC9DaXRlPjwvRW5kTm90ZT4A
</w:fldData>
              </w:fldChar>
            </w:r>
            <w:r w:rsidR="00D15871">
              <w:rPr>
                <w:sz w:val="22"/>
              </w:rPr>
              <w:instrText xml:space="preserve"> ADDIN EN.CITE </w:instrText>
            </w:r>
            <w:r w:rsidR="00D15871">
              <w:rPr>
                <w:sz w:val="22"/>
              </w:rPr>
              <w:fldChar w:fldCharType="begin">
                <w:fldData xml:space="preserve">PEVuZE5vdGU+PENpdGU+PEF1dGhvcj5IYXlhc2hpPC9BdXRob3I+PFllYXI+MjAxNDwvWWVhcj48
UmVjTnVtPjYwPC9SZWNOdW0+PERpc3BsYXlUZXh0PihIYXlhc2hpIGV0IGFsLiAyMDE0KTwvRGlz
cGxheVRleHQ+PHJlY29yZD48cmVjLW51bWJlcj42MDwvcmVjLW51bWJlcj48Zm9yZWlnbi1rZXlz
PjxrZXkgYXBwPSJFTiIgZGItaWQ9ImE5dmF3cnpzODI1ZmFkZWRwc3d2djl2ZDV6MmF6cHh0YTVw
YSIgdGltZXN0YW1wPSIxNTI5NjA0NzM3Ij42MDwva2V5PjwvZm9yZWlnbi1rZXlzPjxyZWYtdHlw
ZSBuYW1lPSJKb3VybmFsIEFydGljbGUiPjE3PC9yZWYtdHlwZT48Y29udHJpYnV0b3JzPjxhdXRo
b3JzPjxhdXRob3I+SGF5YXNoaSwgUy48L2F1dGhvcj48YXV0aG9yPlRhbmFrYSwgSC48L2F1dGhv
cj48YXV0aG9yPkthaml1cmEsIFkuPC9hdXRob3I+PGF1dGhvcj5PaG5vLCBZLjwvYXV0aG9yPjxh
dXRob3I+SG9zaGksIEguPC9hdXRob3I+PC9hdXRob3JzPjwvY29udHJpYnV0b3JzPjxhdXRoLWFk
ZHJlc3M+RGVwYXJ0bWVudCBvZiBSYWRpb2xvZ3ksIEdpZnUgVW5pdmVyc2l0eSBHcmFkdWF0ZSBT
Y2hvb2wgb2YgTWVkaWNpbmUsIFlhbmFnaWRvIDEtMSwgR2lmdSA1MDEtMTE5NCwgSmFwYW4uIHNo
YXlhc2hpQGdpZnUtdS5hYy5qcC48L2F1dGgtYWRkcmVzcz48dGl0bGVzPjx0aXRsZT5TdGVyZW90
YWN0aWMgYm9keSByYWRpb3RoZXJhcHkgZm9yIHZlcnkgZWxkZXJseSBwYXRpZW50cyAoYWdlLCBn
cmVhdGVyIHRoYW4gb3IgZXF1YWwgdG8gODUgeWVhcnMpIHdpdGggc3RhZ2UgSSBub24tc21hbGwg
Y2VsbCBsdW5nIGNhbmNlcjwvdGl0bGU+PHNlY29uZGFyeS10aXRsZT5SYWRpYXQgT25jb2w8L3Nl
Y29uZGFyeS10aXRsZT48YWx0LXRpdGxlPlJhZGlhdGlvbiBvbmNvbG9neSAoTG9uZG9uLCBFbmds
YW5kKTwvYWx0LXRpdGxlPjwvdGl0bGVzPjxwZXJpb2RpY2FsPjxmdWxsLXRpdGxlPlJhZGlhdCBP
bmNvbDwvZnVsbC10aXRsZT48L3BlcmlvZGljYWw+PHBhZ2VzPjEzODwvcGFnZXM+PHZvbHVtZT45
PC92b2x1bWU+PGVkaXRpb24+MjAxNC8wNi8xODwvZWRpdGlvbj48a2V5d29yZHM+PGtleXdvcmQ+
QWdlZDwva2V5d29yZD48a2V5d29yZD5BZ2VkLCA4MCBhbmQgb3Zlcjwva2V5d29yZD48a2V5d29y
ZD5DYXJjaW5vbWEsIE5vbi1TbWFsbC1DZWxsIEx1bmcvbW9ydGFsaXR5L3BhdGhvbG9neS8qc3Vy
Z2VyeTwva2V5d29yZD48a2V5d29yZD5GZWFzaWJpbGl0eSBTdHVkaWVzPC9rZXl3b3JkPjxrZXl3
b3JkPkZlbWFsZTwva2V5d29yZD48a2V5d29yZD5Gb2xsb3ctVXAgU3R1ZGllczwva2V5d29yZD48
a2V5d29yZD5IdW1hbnM8L2tleXdvcmQ+PGtleXdvcmQ+SW5jaWRlbmNlPC9rZXl3b3JkPjxrZXl3
b3JkPkphcGFuL2VwaWRlbWlvbG9neTwva2V5d29yZD48a2V5d29yZD5MdW5nIE5lb3BsYXNtcy9t
b3J0YWxpdHkvcGF0aG9sb2d5LypzdXJnZXJ5PC9rZXl3b3JkPjxrZXl3b3JkPk1hbGU8L2tleXdv
cmQ+PGtleXdvcmQ+TWlkZGxlIEFnZWQ8L2tleXdvcmQ+PGtleXdvcmQ+TmVvcGxhc20gU3RhZ2lu
Zzwva2V5d29yZD48a2V5d29yZD5Qcm9nbm9zaXM8L2tleXdvcmQ+PGtleXdvcmQ+UmFkaWF0aW9u
IFBuZXVtb25pdGlzL2VwaWRlbWlvbG9neTwva2V5d29yZD48a2V5d29yZD4qUmFkaW9zdXJnZXJ5
PC9rZXl3b3JkPjxrZXl3b3JkPlJhZGlvdGhlcmFweSBEb3NhZ2U8L2tleXdvcmQ+PGtleXdvcmQ+
UmV0cm9zcGVjdGl2ZSBTdHVkaWVzPC9rZXl3b3JkPjxrZXl3b3JkPlN1cnZpdmFsIFJhdGU8L2tl
eXdvcmQ+PC9rZXl3b3Jkcz48ZGF0ZXM+PHllYXI+MjAxNDwveWVhcj48cHViLWRhdGVzPjxkYXRl
Pkp1biAxNjwvZGF0ZT48L3B1Yi1kYXRlcz48L2RhdGVzPjxpc2JuPjE3NDgtNzE3eDwvaXNibj48
YWNjZXNzaW9uLW51bT4yNDkzNTIxNjwvYWNjZXNzaW9uLW51bT48dXJscz48L3VybHM+PGN1c3Rv
bTI+UE1DNDA3MzE5MDwvY3VzdG9tMj48ZWxlY3Ryb25pYy1yZXNvdXJjZS1udW0+MTAuMTE4Ni8x
NzQ4LTcxN3gtOS0xMzg8L2VsZWN0cm9uaWMtcmVzb3VyY2UtbnVtPjxyZW1vdGUtZGF0YWJhc2Ut
cHJvdmlkZXI+TkxNPC9yZW1vdGUtZGF0YWJhc2UtcHJvdmlkZXI+PGxhbmd1YWdlPmVuZzwvbGFu
Z3VhZ2U+PC9yZWNvcmQ+PC9DaXRlPjwvRW5kTm90ZT4A
</w:fldData>
              </w:fldChar>
            </w:r>
            <w:r w:rsidR="00D15871">
              <w:rPr>
                <w:sz w:val="22"/>
              </w:rPr>
              <w:instrText xml:space="preserve"> ADDIN EN.CITE.DATA </w:instrText>
            </w:r>
            <w:r w:rsidR="00D15871">
              <w:rPr>
                <w:sz w:val="22"/>
              </w:rPr>
            </w:r>
            <w:r w:rsidR="00D15871">
              <w:rPr>
                <w:sz w:val="22"/>
              </w:rPr>
              <w:fldChar w:fldCharType="end"/>
            </w:r>
            <w:r w:rsidRPr="006161A1">
              <w:rPr>
                <w:sz w:val="22"/>
              </w:rPr>
            </w:r>
            <w:r w:rsidRPr="006161A1">
              <w:rPr>
                <w:sz w:val="22"/>
              </w:rPr>
              <w:fldChar w:fldCharType="separate"/>
            </w:r>
            <w:r w:rsidR="00D15871">
              <w:rPr>
                <w:noProof/>
                <w:sz w:val="22"/>
              </w:rPr>
              <w:t>(Hayashi et al. 2014)</w:t>
            </w:r>
            <w:r w:rsidRPr="006161A1">
              <w:rPr>
                <w:sz w:val="22"/>
              </w:rPr>
              <w:fldChar w:fldCharType="end"/>
            </w:r>
          </w:p>
        </w:tc>
        <w:tc>
          <w:tcPr>
            <w:tcW w:w="3218" w:type="dxa"/>
            <w:tcBorders>
              <w:top w:val="single" w:sz="4" w:space="0" w:color="7F7F7F" w:themeColor="text1" w:themeTint="80"/>
              <w:bottom w:val="single" w:sz="4" w:space="0" w:color="7F7F7F" w:themeColor="text1" w:themeTint="80"/>
            </w:tcBorders>
          </w:tcPr>
          <w:p w14:paraId="3E01B51F" w14:textId="6CECF5FF" w:rsidR="00A5650C" w:rsidRPr="006161A1" w:rsidRDefault="00A5650C" w:rsidP="00A5650C">
            <w:pPr>
              <w:spacing w:before="120" w:line="240" w:lineRule="auto"/>
              <w:jc w:val="left"/>
              <w:rPr>
                <w:sz w:val="22"/>
              </w:rPr>
            </w:pPr>
            <w:r w:rsidRPr="006161A1">
              <w:rPr>
                <w:sz w:val="22"/>
              </w:rPr>
              <w:t>81 patients (elderly; median age, 80 years; age range 64–93 years) with stage 1 non-small cell lung cancer</w:t>
            </w:r>
            <w:r w:rsidR="00945156">
              <w:rPr>
                <w:sz w:val="22"/>
              </w:rPr>
              <w:t>.</w:t>
            </w:r>
          </w:p>
        </w:tc>
        <w:tc>
          <w:tcPr>
            <w:tcW w:w="3217" w:type="dxa"/>
            <w:tcBorders>
              <w:top w:val="single" w:sz="4" w:space="0" w:color="7F7F7F" w:themeColor="text1" w:themeTint="80"/>
              <w:bottom w:val="single" w:sz="4" w:space="0" w:color="7F7F7F" w:themeColor="text1" w:themeTint="80"/>
            </w:tcBorders>
          </w:tcPr>
          <w:p w14:paraId="628E2F77" w14:textId="001471A4" w:rsidR="00A5650C" w:rsidRPr="006161A1" w:rsidRDefault="00A5650C" w:rsidP="00A5650C">
            <w:pPr>
              <w:spacing w:before="120" w:line="240" w:lineRule="auto"/>
              <w:jc w:val="left"/>
              <w:rPr>
                <w:sz w:val="22"/>
              </w:rPr>
            </w:pPr>
            <w:r w:rsidRPr="006161A1">
              <w:rPr>
                <w:sz w:val="22"/>
              </w:rPr>
              <w:t>Data from stereotactic body radiotherapy and its effects on elderly populations</w:t>
            </w:r>
            <w:r w:rsidR="00945156">
              <w:rPr>
                <w:sz w:val="22"/>
              </w:rPr>
              <w:t>.</w:t>
            </w:r>
          </w:p>
        </w:tc>
        <w:tc>
          <w:tcPr>
            <w:tcW w:w="3218" w:type="dxa"/>
            <w:tcBorders>
              <w:top w:val="single" w:sz="4" w:space="0" w:color="7F7F7F" w:themeColor="text1" w:themeTint="80"/>
              <w:bottom w:val="single" w:sz="4" w:space="0" w:color="7F7F7F" w:themeColor="text1" w:themeTint="80"/>
            </w:tcBorders>
          </w:tcPr>
          <w:p w14:paraId="03BFD3D5" w14:textId="77777777" w:rsidR="00A5650C" w:rsidRPr="006161A1" w:rsidRDefault="00A5650C" w:rsidP="00A5650C">
            <w:pPr>
              <w:spacing w:before="120" w:line="240" w:lineRule="auto"/>
              <w:jc w:val="left"/>
              <w:rPr>
                <w:sz w:val="22"/>
              </w:rPr>
            </w:pPr>
            <w:r w:rsidRPr="006161A1">
              <w:rPr>
                <w:sz w:val="22"/>
              </w:rPr>
              <w:t xml:space="preserve">Radiotherapy was </w:t>
            </w:r>
            <w:r>
              <w:rPr>
                <w:sz w:val="22"/>
              </w:rPr>
              <w:t>deemed feasible</w:t>
            </w:r>
            <w:r w:rsidRPr="006161A1">
              <w:rPr>
                <w:sz w:val="22"/>
              </w:rPr>
              <w:t xml:space="preserve"> and efficacious in elderly </w:t>
            </w:r>
            <w:r>
              <w:rPr>
                <w:sz w:val="22"/>
              </w:rPr>
              <w:t>but</w:t>
            </w:r>
            <w:r w:rsidRPr="006161A1">
              <w:rPr>
                <w:sz w:val="22"/>
              </w:rPr>
              <w:t xml:space="preserve">, elderly patients did experience </w:t>
            </w:r>
            <w:r w:rsidRPr="006161A1">
              <w:rPr>
                <w:b/>
                <w:sz w:val="22"/>
              </w:rPr>
              <w:t>significantly more severe radiation pneumonitis</w:t>
            </w:r>
            <w:r w:rsidRPr="006161A1">
              <w:rPr>
                <w:sz w:val="22"/>
              </w:rPr>
              <w:t>.</w:t>
            </w:r>
          </w:p>
        </w:tc>
      </w:tr>
      <w:tr w:rsidR="00A5650C" w:rsidRPr="006161A1" w14:paraId="4B564C44" w14:textId="77777777" w:rsidTr="00817C78">
        <w:tc>
          <w:tcPr>
            <w:tcW w:w="3217" w:type="dxa"/>
            <w:tcBorders>
              <w:top w:val="single" w:sz="4" w:space="0" w:color="7F7F7F" w:themeColor="text1" w:themeTint="80"/>
              <w:bottom w:val="single" w:sz="4" w:space="0" w:color="7F7F7F" w:themeColor="text1" w:themeTint="80"/>
            </w:tcBorders>
          </w:tcPr>
          <w:p w14:paraId="16493F19" w14:textId="77777777" w:rsidR="00A5650C" w:rsidRPr="006161A1" w:rsidRDefault="00A5650C" w:rsidP="00D15871">
            <w:pPr>
              <w:autoSpaceDE w:val="0"/>
              <w:autoSpaceDN w:val="0"/>
              <w:adjustRightInd w:val="0"/>
              <w:spacing w:before="120" w:line="240" w:lineRule="auto"/>
              <w:jc w:val="left"/>
              <w:rPr>
                <w:sz w:val="22"/>
              </w:rPr>
            </w:pPr>
            <w:r w:rsidRPr="006161A1">
              <w:rPr>
                <w:sz w:val="22"/>
              </w:rPr>
              <w:t>G</w:t>
            </w:r>
            <w:r>
              <w:rPr>
                <w:sz w:val="22"/>
              </w:rPr>
              <w:t>reater influence of age than co</w:t>
            </w:r>
            <w:r w:rsidRPr="006161A1">
              <w:rPr>
                <w:sz w:val="22"/>
              </w:rPr>
              <w:t xml:space="preserve">morbidity on primary treatment and complications of prostate cancer patients: an in-depth population-based study </w:t>
            </w:r>
            <w:r w:rsidRPr="006161A1">
              <w:rPr>
                <w:sz w:val="22"/>
              </w:rPr>
              <w:fldChar w:fldCharType="begin"/>
            </w:r>
            <w:r w:rsidR="00D15871">
              <w:rPr>
                <w:sz w:val="22"/>
              </w:rPr>
              <w:instrText xml:space="preserve"> ADDIN EN.CITE &lt;EndNote&gt;&lt;Cite&gt;&lt;Author&gt;Lanciano&lt;/Author&gt;&lt;Year&gt;1992&lt;/Year&gt;&lt;RecNum&gt;57&lt;/RecNum&gt;&lt;DisplayText&gt;(Lanciano et al. 1992)&lt;/DisplayText&gt;&lt;record&gt;&lt;rec-number&gt;57&lt;/rec-number&gt;&lt;foreign-keys&gt;&lt;key app="EN" db-id="a9vawrzs825fadedpswvv9vd5z2azpxta5pa" timestamp="1529604737"&gt;57&lt;/key&gt;&lt;/foreign-keys&gt;&lt;ref-type name="Journal Article"&gt;17&lt;/ref-type&gt;&lt;contributors&gt;&lt;authors&gt;&lt;author&gt;Lanciano, Rachelle M&lt;/author&gt;&lt;author&gt;Martz, Karen&lt;/author&gt;&lt;author&gt;Montana, Gustavo S&lt;/author&gt;&lt;author&gt;Hanks, Gerald E&lt;/author&gt;&lt;/authors&gt;&lt;/contributors&gt;&lt;titles&gt;&lt;title&gt;Influence of age, prior abdominal surgery, fraction size, and dose on complications after radiation therapy for squamous cell cancer of the uterine cervix. A patterns of care study&lt;/title&gt;&lt;secondary-title&gt;Cancer&lt;/secondary-title&gt;&lt;/titles&gt;&lt;periodical&gt;&lt;full-title&gt;Cancer&lt;/full-title&gt;&lt;/periodical&gt;&lt;pages&gt;2124-2130&lt;/pages&gt;&lt;volume&gt;69&lt;/volume&gt;&lt;number&gt;8&lt;/number&gt;&lt;dates&gt;&lt;year&gt;1992&lt;/year&gt;&lt;/dates&gt;&lt;isbn&gt;0008-543X&lt;/isbn&gt;&lt;urls&gt;&lt;/urls&gt;&lt;/record&gt;&lt;/Cite&gt;&lt;/EndNote&gt;</w:instrText>
            </w:r>
            <w:r w:rsidRPr="006161A1">
              <w:rPr>
                <w:sz w:val="22"/>
              </w:rPr>
              <w:fldChar w:fldCharType="separate"/>
            </w:r>
            <w:r w:rsidR="00D15871">
              <w:rPr>
                <w:noProof/>
                <w:sz w:val="22"/>
              </w:rPr>
              <w:t>(Lanciano et al. 1992)</w:t>
            </w:r>
            <w:r w:rsidRPr="006161A1">
              <w:rPr>
                <w:sz w:val="22"/>
              </w:rPr>
              <w:fldChar w:fldCharType="end"/>
            </w:r>
          </w:p>
        </w:tc>
        <w:tc>
          <w:tcPr>
            <w:tcW w:w="3218" w:type="dxa"/>
            <w:tcBorders>
              <w:top w:val="single" w:sz="4" w:space="0" w:color="7F7F7F" w:themeColor="text1" w:themeTint="80"/>
              <w:bottom w:val="single" w:sz="4" w:space="0" w:color="7F7F7F" w:themeColor="text1" w:themeTint="80"/>
            </w:tcBorders>
          </w:tcPr>
          <w:p w14:paraId="13065629" w14:textId="4E31F0BA" w:rsidR="00A5650C" w:rsidRPr="006161A1" w:rsidRDefault="00A5650C" w:rsidP="00A5650C">
            <w:pPr>
              <w:spacing w:before="120" w:line="240" w:lineRule="auto"/>
              <w:jc w:val="left"/>
              <w:rPr>
                <w:sz w:val="22"/>
              </w:rPr>
            </w:pPr>
            <w:r w:rsidRPr="006161A1">
              <w:rPr>
                <w:sz w:val="22"/>
              </w:rPr>
              <w:t>Random sample of 505 prostate cancer patients</w:t>
            </w:r>
            <w:r w:rsidR="00945156">
              <w:rPr>
                <w:sz w:val="22"/>
              </w:rPr>
              <w:t>.</w:t>
            </w:r>
          </w:p>
          <w:p w14:paraId="75241F95" w14:textId="77777777" w:rsidR="00A5650C" w:rsidRPr="006161A1" w:rsidRDefault="00A5650C" w:rsidP="00A5650C">
            <w:pPr>
              <w:spacing w:before="120" w:line="240" w:lineRule="auto"/>
              <w:jc w:val="left"/>
              <w:rPr>
                <w:sz w:val="22"/>
              </w:rPr>
            </w:pPr>
          </w:p>
        </w:tc>
        <w:tc>
          <w:tcPr>
            <w:tcW w:w="3217" w:type="dxa"/>
            <w:tcBorders>
              <w:top w:val="single" w:sz="4" w:space="0" w:color="7F7F7F" w:themeColor="text1" w:themeTint="80"/>
              <w:bottom w:val="single" w:sz="4" w:space="0" w:color="7F7F7F" w:themeColor="text1" w:themeTint="80"/>
            </w:tcBorders>
          </w:tcPr>
          <w:p w14:paraId="05DC9C48" w14:textId="77777777" w:rsidR="00A5650C" w:rsidRPr="006161A1" w:rsidRDefault="00A5650C" w:rsidP="00A5650C">
            <w:pPr>
              <w:spacing w:before="120" w:line="240" w:lineRule="auto"/>
              <w:jc w:val="left"/>
              <w:rPr>
                <w:sz w:val="22"/>
              </w:rPr>
            </w:pPr>
            <w:r w:rsidRPr="006161A1">
              <w:rPr>
                <w:sz w:val="22"/>
              </w:rPr>
              <w:t>Data compari</w:t>
            </w:r>
            <w:r>
              <w:rPr>
                <w:sz w:val="22"/>
              </w:rPr>
              <w:t>ng patients with and without co</w:t>
            </w:r>
            <w:r w:rsidRPr="006161A1">
              <w:rPr>
                <w:sz w:val="22"/>
              </w:rPr>
              <w:t xml:space="preserve">morbidities on prostate cancer outcomes. </w:t>
            </w:r>
          </w:p>
        </w:tc>
        <w:tc>
          <w:tcPr>
            <w:tcW w:w="3218" w:type="dxa"/>
            <w:tcBorders>
              <w:top w:val="single" w:sz="4" w:space="0" w:color="7F7F7F" w:themeColor="text1" w:themeTint="80"/>
              <w:bottom w:val="single" w:sz="4" w:space="0" w:color="7F7F7F" w:themeColor="text1" w:themeTint="80"/>
            </w:tcBorders>
          </w:tcPr>
          <w:p w14:paraId="7B642116" w14:textId="77777777" w:rsidR="00A5650C" w:rsidRPr="006161A1" w:rsidRDefault="00A5650C" w:rsidP="00A5650C">
            <w:pPr>
              <w:spacing w:before="120" w:line="240" w:lineRule="auto"/>
              <w:jc w:val="left"/>
              <w:rPr>
                <w:sz w:val="22"/>
              </w:rPr>
            </w:pPr>
            <w:r w:rsidRPr="006161A1">
              <w:rPr>
                <w:sz w:val="22"/>
              </w:rPr>
              <w:t>P</w:t>
            </w:r>
            <w:r>
              <w:rPr>
                <w:sz w:val="22"/>
              </w:rPr>
              <w:t>rostate cancer patients with co</w:t>
            </w:r>
            <w:r w:rsidRPr="006161A1">
              <w:rPr>
                <w:sz w:val="22"/>
              </w:rPr>
              <w:t xml:space="preserve">morbidity did not suffer from more complications but had a </w:t>
            </w:r>
            <w:r w:rsidRPr="006161A1">
              <w:rPr>
                <w:b/>
                <w:sz w:val="22"/>
              </w:rPr>
              <w:t>worse prognosis</w:t>
            </w:r>
            <w:r w:rsidRPr="006161A1">
              <w:rPr>
                <w:sz w:val="22"/>
              </w:rPr>
              <w:t xml:space="preserve">. </w:t>
            </w:r>
          </w:p>
        </w:tc>
      </w:tr>
      <w:tr w:rsidR="00A5650C" w:rsidRPr="006161A1" w14:paraId="264EDE39" w14:textId="77777777" w:rsidTr="00817C78">
        <w:tc>
          <w:tcPr>
            <w:tcW w:w="3217" w:type="dxa"/>
            <w:tcBorders>
              <w:top w:val="single" w:sz="4" w:space="0" w:color="7F7F7F" w:themeColor="text1" w:themeTint="80"/>
              <w:bottom w:val="single" w:sz="4" w:space="0" w:color="7F7F7F" w:themeColor="text1" w:themeTint="80"/>
            </w:tcBorders>
          </w:tcPr>
          <w:p w14:paraId="48B8AF89" w14:textId="77777777" w:rsidR="00A5650C" w:rsidRPr="006161A1" w:rsidRDefault="00A5650C" w:rsidP="00D15871">
            <w:pPr>
              <w:spacing w:before="120" w:line="240" w:lineRule="auto"/>
              <w:jc w:val="left"/>
              <w:rPr>
                <w:sz w:val="22"/>
              </w:rPr>
            </w:pPr>
            <w:r w:rsidRPr="006161A1">
              <w:rPr>
                <w:sz w:val="22"/>
              </w:rPr>
              <w:lastRenderedPageBreak/>
              <w:t xml:space="preserve">Symptomatic radiation pneumonitis in elderly patients receiving thoracic irradiation </w:t>
            </w:r>
            <w:r w:rsidRPr="006161A1">
              <w:rPr>
                <w:sz w:val="22"/>
              </w:rPr>
              <w:fldChar w:fldCharType="begin"/>
            </w:r>
            <w:r w:rsidR="00D15871">
              <w:rPr>
                <w:sz w:val="22"/>
              </w:rPr>
              <w:instrText xml:space="preserve"> ADDIN EN.CITE &lt;EndNote&gt;&lt;Cite&gt;&lt;Author&gt;Kharofa&lt;/Author&gt;&lt;Year&gt;2013&lt;/Year&gt;&lt;RecNum&gt;61&lt;/RecNum&gt;&lt;DisplayText&gt;(Kharofa and Gore 2013)&lt;/DisplayText&gt;&lt;record&gt;&lt;rec-number&gt;61&lt;/rec-number&gt;&lt;foreign-keys&gt;&lt;key app="EN" db-id="a9vawrzs825fadedpswvv9vd5z2azpxta5pa" timestamp="1529604737"&gt;61&lt;/key&gt;&lt;/foreign-keys&gt;&lt;ref-type name="Journal Article"&gt;17&lt;/ref-type&gt;&lt;contributors&gt;&lt;authors&gt;&lt;author&gt;Kharofa, J.&lt;/author&gt;&lt;author&gt;Gore, E.&lt;/author&gt;&lt;/authors&gt;&lt;/contributors&gt;&lt;auth-address&gt;Department of Radiation Oncology, Medical College of Wisconsin, Milwaukee, WI 53226, USA.&lt;/auth-address&gt;&lt;titles&gt;&lt;title&gt;Symptomatic radiation pneumonitis in elderly patients receiving thoracic irradiation&lt;/title&gt;&lt;secondary-title&gt;Clin Lung Cancer&lt;/secondary-title&gt;&lt;/titles&gt;&lt;periodical&gt;&lt;full-title&gt;Clin Lung Cancer&lt;/full-title&gt;&lt;/periodical&gt;&lt;pages&gt;283-7&lt;/pages&gt;&lt;volume&gt;14&lt;/volume&gt;&lt;number&gt;3&lt;/number&gt;&lt;edition&gt;2013/01/08&lt;/edition&gt;&lt;keywords&gt;&lt;keyword&gt;Age Factors&lt;/keyword&gt;&lt;keyword&gt;Aged&lt;/keyword&gt;&lt;keyword&gt;Angiotensin-Converting Enzyme Inhibitors/therapeutic use&lt;/keyword&gt;&lt;keyword&gt;Antineoplastic Agents/therapeutic use&lt;/keyword&gt;&lt;keyword&gt;Area Under Curve&lt;/keyword&gt;&lt;keyword&gt;Female&lt;/keyword&gt;&lt;keyword&gt;Humans&lt;/keyword&gt;&lt;keyword&gt;Lung Neoplasms/drug therapy/*radiotherapy&lt;/keyword&gt;&lt;keyword&gt;Male&lt;/keyword&gt;&lt;keyword&gt;Middle Aged&lt;/keyword&gt;&lt;keyword&gt;ROC Curve&lt;/keyword&gt;&lt;keyword&gt;Radiation Pneumonitis/*epidemiology&lt;/keyword&gt;&lt;keyword&gt;Radiometry&lt;/keyword&gt;&lt;keyword&gt;Radiotherapy/*adverse effects&lt;/keyword&gt;&lt;keyword&gt;Risk Factors&lt;/keyword&gt;&lt;/keywords&gt;&lt;dates&gt;&lt;year&gt;2013&lt;/year&gt;&lt;pub-dates&gt;&lt;date&gt;May&lt;/date&gt;&lt;/pub-dates&gt;&lt;/dates&gt;&lt;isbn&gt;1938-0690 (Electronic)&amp;#xD;1525-7304 (Linking)&lt;/isbn&gt;&lt;accession-num&gt;23291257&lt;/accession-num&gt;&lt;urls&gt;&lt;related-urls&gt;&lt;url&gt;https://www.ncbi.nlm.nih.gov/pubmed/23291257&lt;/url&gt;&lt;/related-urls&gt;&lt;/urls&gt;&lt;electronic-resource-num&gt;10.1016/j.cllc.2012.10.005&lt;/electronic-resource-num&gt;&lt;/record&gt;&lt;/Cite&gt;&lt;/EndNote&gt;</w:instrText>
            </w:r>
            <w:r w:rsidRPr="006161A1">
              <w:rPr>
                <w:sz w:val="22"/>
              </w:rPr>
              <w:fldChar w:fldCharType="separate"/>
            </w:r>
            <w:r w:rsidRPr="006161A1">
              <w:rPr>
                <w:noProof/>
                <w:sz w:val="22"/>
              </w:rPr>
              <w:t>(Kharofa and Gore 2013)</w:t>
            </w:r>
            <w:r w:rsidRPr="006161A1">
              <w:rPr>
                <w:sz w:val="22"/>
              </w:rPr>
              <w:fldChar w:fldCharType="end"/>
            </w:r>
          </w:p>
        </w:tc>
        <w:tc>
          <w:tcPr>
            <w:tcW w:w="3218" w:type="dxa"/>
            <w:tcBorders>
              <w:top w:val="single" w:sz="4" w:space="0" w:color="7F7F7F" w:themeColor="text1" w:themeTint="80"/>
              <w:bottom w:val="single" w:sz="4" w:space="0" w:color="7F7F7F" w:themeColor="text1" w:themeTint="80"/>
            </w:tcBorders>
          </w:tcPr>
          <w:p w14:paraId="7032E4A5" w14:textId="77777777" w:rsidR="00A5650C" w:rsidRPr="006161A1" w:rsidRDefault="00A5650C" w:rsidP="00A5650C">
            <w:pPr>
              <w:spacing w:before="120" w:line="240" w:lineRule="auto"/>
              <w:jc w:val="left"/>
              <w:rPr>
                <w:sz w:val="22"/>
              </w:rPr>
            </w:pPr>
            <w:r w:rsidRPr="006161A1">
              <w:rPr>
                <w:sz w:val="22"/>
              </w:rPr>
              <w:t xml:space="preserve">There were 99 patients </w:t>
            </w:r>
            <w:r>
              <w:rPr>
                <w:sz w:val="22"/>
              </w:rPr>
              <w:t xml:space="preserve">&gt; </w:t>
            </w:r>
            <w:r w:rsidRPr="006161A1">
              <w:rPr>
                <w:sz w:val="22"/>
              </w:rPr>
              <w:t xml:space="preserve">age 70 and 157 patients age </w:t>
            </w:r>
            <w:r>
              <w:rPr>
                <w:sz w:val="22"/>
              </w:rPr>
              <w:t xml:space="preserve">&lt; </w:t>
            </w:r>
            <w:r w:rsidRPr="006161A1">
              <w:rPr>
                <w:sz w:val="22"/>
              </w:rPr>
              <w:t>70 years old.</w:t>
            </w:r>
          </w:p>
        </w:tc>
        <w:tc>
          <w:tcPr>
            <w:tcW w:w="3217" w:type="dxa"/>
            <w:tcBorders>
              <w:top w:val="single" w:sz="4" w:space="0" w:color="7F7F7F" w:themeColor="text1" w:themeTint="80"/>
              <w:bottom w:val="single" w:sz="4" w:space="0" w:color="7F7F7F" w:themeColor="text1" w:themeTint="80"/>
            </w:tcBorders>
          </w:tcPr>
          <w:p w14:paraId="6B7A91E3" w14:textId="77777777" w:rsidR="00A5650C" w:rsidRPr="006161A1" w:rsidRDefault="00A5650C" w:rsidP="00A5650C">
            <w:pPr>
              <w:spacing w:before="120" w:line="240" w:lineRule="auto"/>
              <w:jc w:val="left"/>
              <w:rPr>
                <w:sz w:val="22"/>
              </w:rPr>
            </w:pPr>
            <w:r w:rsidRPr="006161A1">
              <w:rPr>
                <w:sz w:val="22"/>
              </w:rPr>
              <w:t>Data on incidence of pneumonitis after radiation therapy.</w:t>
            </w:r>
          </w:p>
        </w:tc>
        <w:tc>
          <w:tcPr>
            <w:tcW w:w="3218" w:type="dxa"/>
            <w:tcBorders>
              <w:top w:val="single" w:sz="4" w:space="0" w:color="7F7F7F" w:themeColor="text1" w:themeTint="80"/>
              <w:bottom w:val="single" w:sz="4" w:space="0" w:color="7F7F7F" w:themeColor="text1" w:themeTint="80"/>
            </w:tcBorders>
          </w:tcPr>
          <w:p w14:paraId="583BACB9" w14:textId="77777777" w:rsidR="00A5650C" w:rsidRPr="006161A1" w:rsidRDefault="00A5650C" w:rsidP="00A5650C">
            <w:pPr>
              <w:spacing w:before="120" w:line="240" w:lineRule="auto"/>
              <w:jc w:val="left"/>
              <w:rPr>
                <w:sz w:val="22"/>
              </w:rPr>
            </w:pPr>
            <w:r w:rsidRPr="006161A1">
              <w:rPr>
                <w:sz w:val="22"/>
              </w:rPr>
              <w:t xml:space="preserve">Elderly patients were observed to have an </w:t>
            </w:r>
            <w:r w:rsidRPr="000D02E5">
              <w:rPr>
                <w:b/>
                <w:sz w:val="22"/>
              </w:rPr>
              <w:t xml:space="preserve">increased risk of symptomatic pneumonitis. </w:t>
            </w:r>
          </w:p>
          <w:p w14:paraId="045E0768" w14:textId="77777777" w:rsidR="00A5650C" w:rsidRPr="006161A1" w:rsidRDefault="00A5650C" w:rsidP="00A5650C">
            <w:pPr>
              <w:spacing w:before="120" w:line="240" w:lineRule="auto"/>
              <w:jc w:val="left"/>
              <w:rPr>
                <w:sz w:val="22"/>
              </w:rPr>
            </w:pPr>
          </w:p>
        </w:tc>
      </w:tr>
      <w:tr w:rsidR="00A5650C" w:rsidRPr="006161A1" w14:paraId="460D373C" w14:textId="77777777" w:rsidTr="00817C78">
        <w:tc>
          <w:tcPr>
            <w:tcW w:w="3217" w:type="dxa"/>
            <w:tcBorders>
              <w:top w:val="single" w:sz="4" w:space="0" w:color="7F7F7F" w:themeColor="text1" w:themeTint="80"/>
              <w:bottom w:val="single" w:sz="4" w:space="0" w:color="7F7F7F" w:themeColor="text1" w:themeTint="80"/>
            </w:tcBorders>
          </w:tcPr>
          <w:p w14:paraId="3AB00873" w14:textId="77777777" w:rsidR="00A5650C" w:rsidRPr="006161A1" w:rsidRDefault="00A5650C" w:rsidP="00A5650C">
            <w:pPr>
              <w:spacing w:before="120" w:line="240" w:lineRule="auto"/>
              <w:jc w:val="left"/>
              <w:rPr>
                <w:sz w:val="22"/>
              </w:rPr>
            </w:pPr>
            <w:r w:rsidRPr="006161A1">
              <w:rPr>
                <w:sz w:val="22"/>
              </w:rPr>
              <w:t xml:space="preserve">Age has no impact on acute and late toxicity of curative thoracic radiotherapy </w:t>
            </w:r>
            <w:r w:rsidRPr="006161A1">
              <w:rPr>
                <w:sz w:val="22"/>
              </w:rPr>
              <w:fldChar w:fldCharType="begin">
                <w:fldData xml:space="preserve">PEVuZE5vdGU+PENpdGU+PEF1dGhvcj5QaWdub248L0F1dGhvcj48WWVhcj4xOTk4PC9ZZWFyPjxS
ZWNOdW0+NjI8L1JlY051bT48RGlzcGxheVRleHQ+KFBpZ25vbiBldCBhbC4gMTk5OCk8L0Rpc3Bs
YXlUZXh0PjxyZWNvcmQ+PHJlYy1udW1iZXI+NjI8L3JlYy1udW1iZXI+PGZvcmVpZ24ta2V5cz48
a2V5IGFwcD0iRU4iIGRiLWlkPSJhOXZhd3J6czgyNWZhZGVkcHN3dnY5dmQ1ejJhenB4dGE1cGEi
IHRpbWVzdGFtcD0iMTUyOTYwNDczNyI+NjI8L2tleT48L2ZvcmVpZ24ta2V5cz48cmVmLXR5cGUg
bmFtZT0iSm91cm5hbCBBcnRpY2xlIj4xNzwvcmVmLXR5cGU+PGNvbnRyaWJ1dG9ycz48YXV0aG9y
cz48YXV0aG9yPlBpZ25vbiwgVC48L2F1dGhvcj48YXV0aG9yPkdyZWdvciwgQS48L2F1dGhvcj48
YXV0aG9yPlNjaGFha2UgS29uaW5nLCBDLjwvYXV0aG9yPjxhdXRob3I+Um91c3NlbCwgQS48L2F1
dGhvcj48YXV0aG9yPlZhbiBHbGFiYmVrZSwgTS48L2F1dGhvcj48YXV0aG9yPlNjYWxsaWV0LCBQ
LjwvYXV0aG9yPjwvYXV0aG9ycz48L2NvbnRyaWJ1dG9ycz48YXV0aC1hZGRyZXNzPkRlcGFydG1l
bnQgb2YgUmFkaW90aGVyYXB5LU9uY29sb2d5LCBIb3BpdGFsIGRlIGxhIFRpbW9uZSwgTWFyc2Vp
bGxlLCBGcmFuY2UuPC9hdXRoLWFkZHJlc3M+PHRpdGxlcz48dGl0bGU+QWdlIGhhcyBubyBpbXBh
Y3Qgb24gYWN1dGUgYW5kIGxhdGUgdG94aWNpdHkgb2YgY3VyYXRpdmUgdGhvcmFjaWMgcmFkaW90
aGVyYXB5PC90aXRsZT48c2Vjb25kYXJ5LXRpdGxlPlJhZGlvdGhlciBPbmNvbDwvc2Vjb25kYXJ5
LXRpdGxlPjxhbHQtdGl0bGU+UmFkaW90aGVyYXB5IGFuZCBvbmNvbG9neSA6IGpvdXJuYWwgb2Yg
dGhlIEV1cm9wZWFuIFNvY2lldHkgZm9yIFRoZXJhcGV1dGljIFJhZGlvbG9neSBhbmQgT25jb2xv
Z3k8L2FsdC10aXRsZT48L3RpdGxlcz48cGVyaW9kaWNhbD48ZnVsbC10aXRsZT5SYWRpb3RoZXIg
T25jb2w8L2Z1bGwtdGl0bGU+PGFiYnItMT5SYWRpb3RoZXJhcHkgYW5kIG9uY29sb2d5IDogam91
cm5hbCBvZiB0aGUgRXVyb3BlYW4gU29jaWV0eSBmb3IgVGhlcmFwZXV0aWMgUmFkaW9sb2d5IGFu
ZCBPbmNvbG9neTwvYWJici0xPjwvcGVyaW9kaWNhbD48YWx0LXBlcmlvZGljYWw+PGZ1bGwtdGl0
bGU+UmFkaW90aGVyIE9uY29sPC9mdWxsLXRpdGxlPjxhYmJyLTE+UmFkaW90aGVyYXB5IGFuZCBv
bmNvbG9neSA6IGpvdXJuYWwgb2YgdGhlIEV1cm9wZWFuIFNvY2lldHkgZm9yIFRoZXJhcGV1dGlj
IFJhZGlvbG9neSBhbmQgT25jb2xvZ3k8L2FiYnItMT48L2FsdC1wZXJpb2RpY2FsPjxwYWdlcz4y
MzktNDg8L3BhZ2VzPjx2b2x1bWU+NDY8L3ZvbHVtZT48bnVtYmVyPjM8L251bWJlcj48ZWRpdGlv
bj4xOTk4LzA1LzA4PC9lZGl0aW9uPjxrZXl3b3Jkcz48a2V5d29yZD5BY3R1YXJpYWwgQW5hbHlz
aXM8L2tleXdvcmQ+PGtleXdvcmQ+QWN1dGUgRGlzZWFzZTwva2V5d29yZD48a2V5d29yZD5BZHVs
dDwva2V5d29yZD48a2V5d29yZD5BZ2UgRmFjdG9yczwva2V5d29yZD48a2V5d29yZD5BZ2VkPC9r
ZXl3b3JkPjxrZXl3b3JkPkFnZWQsIDgwIGFuZCBvdmVyPC9rZXl3b3JkPjxrZXl3b3JkPkJvZHkg
V2VpZ2h0L3JhZGlhdGlvbiBlZmZlY3RzPC9rZXl3b3JkPjxrZXl3b3JkPkNoaS1TcXVhcmUgRGlz
dHJpYnV0aW9uPC9rZXl3b3JkPjxrZXl3b3JkPkNocm9uaWMgRGlzZWFzZTwva2V5d29yZD48a2V5
d29yZD5EeXNwbmVhL2VwaWRlbWlvbG9neS9ldGlvbG9neTwva2V5d29yZD48a2V5d29yZD5Fc29w
aGFnZWFsIE5lb3BsYXNtcy9tb3J0YWxpdHkvKnJhZGlvdGhlcmFweTwva2V5d29yZD48a2V5d29y
ZD5Fc29waGFnaXRpcy9lcGlkZW1pb2xvZ3kvZXRpb2xvZ3k8L2tleXdvcmQ+PGtleXdvcmQ+RmVt
YWxlPC9rZXl3b3JkPjxrZXl3b3JkPkh1bWFuczwva2V5d29yZD48a2V5d29yZD5JbmNpZGVuY2U8
L2tleXdvcmQ+PGtleXdvcmQ+THVuZyBOZW9wbGFzbXMvbW9ydGFsaXR5LypyYWRpb3RoZXJhcHk8
L2tleXdvcmQ+PGtleXdvcmQ+TWFsZTwva2V5d29yZD48a2V5d29yZD5NaWRkbGUgQWdlZDwva2V5
d29yZD48a2V5d29yZD5NdXNjbGUgV2Vha25lc3MvZXBpZGVtaW9sb2d5L2V0aW9sb2d5PC9rZXl3
b3JkPjxrZXl3b3JkPk5hdXNlYS9lcGlkZW1pb2xvZ3kvZXRpb2xvZ3k8L2tleXdvcmQ+PGtleXdv
cmQ+UmFkaWF0aW9uIEluanVyaWVzLyplcGlkZW1pb2xvZ3kvZXRpb2xvZ3k8L2tleXdvcmQ+PGtl
eXdvcmQ+KlJhZGlhdGlvbiBUb2xlcmFuY2U8L2tleXdvcmQ+PGtleXdvcmQ+UmFkaW90aGVyYXB5
LyphZHZlcnNlIGVmZmVjdHM8L2tleXdvcmQ+PGtleXdvcmQ+UmFkaW90aGVyYXB5IERvc2FnZTwv
a2V5d29yZD48a2V5d29yZD5SZWdpc3RyaWVzPC9rZXl3b3JkPjxrZXl3b3JkPlJpc2sgQXNzZXNz
bWVudDwva2V5d29yZD48a2V5d29yZD5TdXJ2aXZhbCBSYXRlPC9rZXl3b3JkPjxrZXl3b3JkPlRo
b3JhY2ljIE5lb3BsYXNtcy9yYWRpb3RoZXJhcHk8L2tleXdvcmQ+PC9rZXl3b3Jkcz48ZGF0ZXM+
PHllYXI+MTk5ODwveWVhcj48cHViLWRhdGVzPjxkYXRlPk1hcjwvZGF0ZT48L3B1Yi1kYXRlcz48
L2RhdGVzPjxpc2JuPjAxNjctODE0MCAoUHJpbnQpJiN4RDswMTY3LTgxNDA8L2lzYm4+PGFjY2Vz
c2lvbi1udW0+OTU3MjYxNjwvYWNjZXNzaW9uLW51bT48dXJscz48L3VybHM+PHJlbW90ZS1kYXRh
YmFzZS1wcm92aWRlcj5OTE08L3JlbW90ZS1kYXRhYmFzZS1wcm92aWRlcj48bGFuZ3VhZ2U+ZW5n
PC9sYW5ndWFnZT48L3JlY29yZD48L0NpdGU+PC9FbmROb3RlPgB=
</w:fldData>
              </w:fldChar>
            </w:r>
            <w:r w:rsidR="00D15871">
              <w:rPr>
                <w:sz w:val="22"/>
              </w:rPr>
              <w:instrText xml:space="preserve"> ADDIN EN.CITE </w:instrText>
            </w:r>
            <w:r w:rsidR="00D15871">
              <w:rPr>
                <w:sz w:val="22"/>
              </w:rPr>
              <w:fldChar w:fldCharType="begin">
                <w:fldData xml:space="preserve">PEVuZE5vdGU+PENpdGU+PEF1dGhvcj5QaWdub248L0F1dGhvcj48WWVhcj4xOTk4PC9ZZWFyPjxS
ZWNOdW0+NjI8L1JlY051bT48RGlzcGxheVRleHQ+KFBpZ25vbiBldCBhbC4gMTk5OCk8L0Rpc3Bs
YXlUZXh0PjxyZWNvcmQ+PHJlYy1udW1iZXI+NjI8L3JlYy1udW1iZXI+PGZvcmVpZ24ta2V5cz48
a2V5IGFwcD0iRU4iIGRiLWlkPSJhOXZhd3J6czgyNWZhZGVkcHN3dnY5dmQ1ejJhenB4dGE1cGEi
IHRpbWVzdGFtcD0iMTUyOTYwNDczNyI+NjI8L2tleT48L2ZvcmVpZ24ta2V5cz48cmVmLXR5cGUg
bmFtZT0iSm91cm5hbCBBcnRpY2xlIj4xNzwvcmVmLXR5cGU+PGNvbnRyaWJ1dG9ycz48YXV0aG9y
cz48YXV0aG9yPlBpZ25vbiwgVC48L2F1dGhvcj48YXV0aG9yPkdyZWdvciwgQS48L2F1dGhvcj48
YXV0aG9yPlNjaGFha2UgS29uaW5nLCBDLjwvYXV0aG9yPjxhdXRob3I+Um91c3NlbCwgQS48L2F1
dGhvcj48YXV0aG9yPlZhbiBHbGFiYmVrZSwgTS48L2F1dGhvcj48YXV0aG9yPlNjYWxsaWV0LCBQ
LjwvYXV0aG9yPjwvYXV0aG9ycz48L2NvbnRyaWJ1dG9ycz48YXV0aC1hZGRyZXNzPkRlcGFydG1l
bnQgb2YgUmFkaW90aGVyYXB5LU9uY29sb2d5LCBIb3BpdGFsIGRlIGxhIFRpbW9uZSwgTWFyc2Vp
bGxlLCBGcmFuY2UuPC9hdXRoLWFkZHJlc3M+PHRpdGxlcz48dGl0bGU+QWdlIGhhcyBubyBpbXBh
Y3Qgb24gYWN1dGUgYW5kIGxhdGUgdG94aWNpdHkgb2YgY3VyYXRpdmUgdGhvcmFjaWMgcmFkaW90
aGVyYXB5PC90aXRsZT48c2Vjb25kYXJ5LXRpdGxlPlJhZGlvdGhlciBPbmNvbDwvc2Vjb25kYXJ5
LXRpdGxlPjxhbHQtdGl0bGU+UmFkaW90aGVyYXB5IGFuZCBvbmNvbG9neSA6IGpvdXJuYWwgb2Yg
dGhlIEV1cm9wZWFuIFNvY2lldHkgZm9yIFRoZXJhcGV1dGljIFJhZGlvbG9neSBhbmQgT25jb2xv
Z3k8L2FsdC10aXRsZT48L3RpdGxlcz48cGVyaW9kaWNhbD48ZnVsbC10aXRsZT5SYWRpb3RoZXIg
T25jb2w8L2Z1bGwtdGl0bGU+PGFiYnItMT5SYWRpb3RoZXJhcHkgYW5kIG9uY29sb2d5IDogam91
cm5hbCBvZiB0aGUgRXVyb3BlYW4gU29jaWV0eSBmb3IgVGhlcmFwZXV0aWMgUmFkaW9sb2d5IGFu
ZCBPbmNvbG9neTwvYWJici0xPjwvcGVyaW9kaWNhbD48YWx0LXBlcmlvZGljYWw+PGZ1bGwtdGl0
bGU+UmFkaW90aGVyIE9uY29sPC9mdWxsLXRpdGxlPjxhYmJyLTE+UmFkaW90aGVyYXB5IGFuZCBv
bmNvbG9neSA6IGpvdXJuYWwgb2YgdGhlIEV1cm9wZWFuIFNvY2lldHkgZm9yIFRoZXJhcGV1dGlj
IFJhZGlvbG9neSBhbmQgT25jb2xvZ3k8L2FiYnItMT48L2FsdC1wZXJpb2RpY2FsPjxwYWdlcz4y
MzktNDg8L3BhZ2VzPjx2b2x1bWU+NDY8L3ZvbHVtZT48bnVtYmVyPjM8L251bWJlcj48ZWRpdGlv
bj4xOTk4LzA1LzA4PC9lZGl0aW9uPjxrZXl3b3Jkcz48a2V5d29yZD5BY3R1YXJpYWwgQW5hbHlz
aXM8L2tleXdvcmQ+PGtleXdvcmQ+QWN1dGUgRGlzZWFzZTwva2V5d29yZD48a2V5d29yZD5BZHVs
dDwva2V5d29yZD48a2V5d29yZD5BZ2UgRmFjdG9yczwva2V5d29yZD48a2V5d29yZD5BZ2VkPC9r
ZXl3b3JkPjxrZXl3b3JkPkFnZWQsIDgwIGFuZCBvdmVyPC9rZXl3b3JkPjxrZXl3b3JkPkJvZHkg
V2VpZ2h0L3JhZGlhdGlvbiBlZmZlY3RzPC9rZXl3b3JkPjxrZXl3b3JkPkNoaS1TcXVhcmUgRGlz
dHJpYnV0aW9uPC9rZXl3b3JkPjxrZXl3b3JkPkNocm9uaWMgRGlzZWFzZTwva2V5d29yZD48a2V5
d29yZD5EeXNwbmVhL2VwaWRlbWlvbG9neS9ldGlvbG9neTwva2V5d29yZD48a2V5d29yZD5Fc29w
aGFnZWFsIE5lb3BsYXNtcy9tb3J0YWxpdHkvKnJhZGlvdGhlcmFweTwva2V5d29yZD48a2V5d29y
ZD5Fc29waGFnaXRpcy9lcGlkZW1pb2xvZ3kvZXRpb2xvZ3k8L2tleXdvcmQ+PGtleXdvcmQ+RmVt
YWxlPC9rZXl3b3JkPjxrZXl3b3JkPkh1bWFuczwva2V5d29yZD48a2V5d29yZD5JbmNpZGVuY2U8
L2tleXdvcmQ+PGtleXdvcmQ+THVuZyBOZW9wbGFzbXMvbW9ydGFsaXR5LypyYWRpb3RoZXJhcHk8
L2tleXdvcmQ+PGtleXdvcmQ+TWFsZTwva2V5d29yZD48a2V5d29yZD5NaWRkbGUgQWdlZDwva2V5
d29yZD48a2V5d29yZD5NdXNjbGUgV2Vha25lc3MvZXBpZGVtaW9sb2d5L2V0aW9sb2d5PC9rZXl3
b3JkPjxrZXl3b3JkPk5hdXNlYS9lcGlkZW1pb2xvZ3kvZXRpb2xvZ3k8L2tleXdvcmQ+PGtleXdv
cmQ+UmFkaWF0aW9uIEluanVyaWVzLyplcGlkZW1pb2xvZ3kvZXRpb2xvZ3k8L2tleXdvcmQ+PGtl
eXdvcmQ+KlJhZGlhdGlvbiBUb2xlcmFuY2U8L2tleXdvcmQ+PGtleXdvcmQ+UmFkaW90aGVyYXB5
LyphZHZlcnNlIGVmZmVjdHM8L2tleXdvcmQ+PGtleXdvcmQ+UmFkaW90aGVyYXB5IERvc2FnZTwv
a2V5d29yZD48a2V5d29yZD5SZWdpc3RyaWVzPC9rZXl3b3JkPjxrZXl3b3JkPlJpc2sgQXNzZXNz
bWVudDwva2V5d29yZD48a2V5d29yZD5TdXJ2aXZhbCBSYXRlPC9rZXl3b3JkPjxrZXl3b3JkPlRo
b3JhY2ljIE5lb3BsYXNtcy9yYWRpb3RoZXJhcHk8L2tleXdvcmQ+PC9rZXl3b3Jkcz48ZGF0ZXM+
PHllYXI+MTk5ODwveWVhcj48cHViLWRhdGVzPjxkYXRlPk1hcjwvZGF0ZT48L3B1Yi1kYXRlcz48
L2RhdGVzPjxpc2JuPjAxNjctODE0MCAoUHJpbnQpJiN4RDswMTY3LTgxNDA8L2lzYm4+PGFjY2Vz
c2lvbi1udW0+OTU3MjYxNjwvYWNjZXNzaW9uLW51bT48dXJscz48L3VybHM+PHJlbW90ZS1kYXRh
YmFzZS1wcm92aWRlcj5OTE08L3JlbW90ZS1kYXRhYmFzZS1wcm92aWRlcj48bGFuZ3VhZ2U+ZW5n
PC9sYW5ndWFnZT48L3JlY29yZD48L0NpdGU+PC9FbmROb3RlPgB=
</w:fldData>
              </w:fldChar>
            </w:r>
            <w:r w:rsidR="00D15871">
              <w:rPr>
                <w:sz w:val="22"/>
              </w:rPr>
              <w:instrText xml:space="preserve"> ADDIN EN.CITE.DATA </w:instrText>
            </w:r>
            <w:r w:rsidR="00D15871">
              <w:rPr>
                <w:sz w:val="22"/>
              </w:rPr>
            </w:r>
            <w:r w:rsidR="00D15871">
              <w:rPr>
                <w:sz w:val="22"/>
              </w:rPr>
              <w:fldChar w:fldCharType="end"/>
            </w:r>
            <w:r w:rsidRPr="006161A1">
              <w:rPr>
                <w:sz w:val="22"/>
              </w:rPr>
            </w:r>
            <w:r w:rsidRPr="006161A1">
              <w:rPr>
                <w:sz w:val="22"/>
              </w:rPr>
              <w:fldChar w:fldCharType="separate"/>
            </w:r>
            <w:r w:rsidR="00D15871">
              <w:rPr>
                <w:noProof/>
                <w:sz w:val="22"/>
              </w:rPr>
              <w:t>(Pignon et al. 1998)</w:t>
            </w:r>
            <w:r w:rsidRPr="006161A1">
              <w:rPr>
                <w:sz w:val="22"/>
              </w:rPr>
              <w:fldChar w:fldCharType="end"/>
            </w:r>
          </w:p>
          <w:p w14:paraId="0E40F228" w14:textId="77777777" w:rsidR="00A5650C" w:rsidRPr="006161A1" w:rsidRDefault="00A5650C" w:rsidP="00A5650C">
            <w:pPr>
              <w:spacing w:before="120" w:line="240" w:lineRule="auto"/>
              <w:jc w:val="left"/>
              <w:rPr>
                <w:sz w:val="22"/>
              </w:rPr>
            </w:pPr>
          </w:p>
        </w:tc>
        <w:tc>
          <w:tcPr>
            <w:tcW w:w="3218" w:type="dxa"/>
            <w:tcBorders>
              <w:top w:val="single" w:sz="4" w:space="0" w:color="7F7F7F" w:themeColor="text1" w:themeTint="80"/>
              <w:bottom w:val="single" w:sz="4" w:space="0" w:color="7F7F7F" w:themeColor="text1" w:themeTint="80"/>
            </w:tcBorders>
          </w:tcPr>
          <w:p w14:paraId="6C969BDB" w14:textId="73D1AEF5" w:rsidR="00A5650C" w:rsidRPr="006161A1" w:rsidRDefault="00A5650C" w:rsidP="00A5650C">
            <w:pPr>
              <w:spacing w:before="120" w:line="240" w:lineRule="auto"/>
              <w:jc w:val="left"/>
              <w:rPr>
                <w:sz w:val="22"/>
              </w:rPr>
            </w:pPr>
            <w:r w:rsidRPr="006161A1">
              <w:rPr>
                <w:sz w:val="22"/>
              </w:rPr>
              <w:t>1208 patients in 6 age ranges from 50-70 years</w:t>
            </w:r>
            <w:r w:rsidR="00945156">
              <w:rPr>
                <w:sz w:val="22"/>
              </w:rPr>
              <w:t>.</w:t>
            </w:r>
          </w:p>
        </w:tc>
        <w:tc>
          <w:tcPr>
            <w:tcW w:w="3217" w:type="dxa"/>
            <w:tcBorders>
              <w:top w:val="single" w:sz="4" w:space="0" w:color="7F7F7F" w:themeColor="text1" w:themeTint="80"/>
              <w:bottom w:val="single" w:sz="4" w:space="0" w:color="7F7F7F" w:themeColor="text1" w:themeTint="80"/>
            </w:tcBorders>
          </w:tcPr>
          <w:p w14:paraId="68E60AA8" w14:textId="2B584166" w:rsidR="00A5650C" w:rsidRPr="006161A1" w:rsidRDefault="00A5650C" w:rsidP="00A5650C">
            <w:pPr>
              <w:spacing w:before="120" w:line="240" w:lineRule="auto"/>
              <w:jc w:val="left"/>
              <w:rPr>
                <w:sz w:val="22"/>
              </w:rPr>
            </w:pPr>
            <w:r w:rsidRPr="006161A1">
              <w:rPr>
                <w:sz w:val="22"/>
              </w:rPr>
              <w:t>Data on acute and late toxicities</w:t>
            </w:r>
            <w:r w:rsidR="00945156">
              <w:rPr>
                <w:sz w:val="22"/>
              </w:rPr>
              <w:t>.</w:t>
            </w:r>
          </w:p>
        </w:tc>
        <w:tc>
          <w:tcPr>
            <w:tcW w:w="3218" w:type="dxa"/>
            <w:tcBorders>
              <w:top w:val="single" w:sz="4" w:space="0" w:color="7F7F7F" w:themeColor="text1" w:themeTint="80"/>
              <w:bottom w:val="single" w:sz="4" w:space="0" w:color="7F7F7F" w:themeColor="text1" w:themeTint="80"/>
            </w:tcBorders>
          </w:tcPr>
          <w:p w14:paraId="5C33B0A9" w14:textId="77777777" w:rsidR="00A5650C" w:rsidRPr="006161A1" w:rsidRDefault="00A5650C" w:rsidP="00A5650C">
            <w:pPr>
              <w:spacing w:before="120" w:line="240" w:lineRule="auto"/>
              <w:jc w:val="left"/>
              <w:rPr>
                <w:sz w:val="22"/>
              </w:rPr>
            </w:pPr>
            <w:r w:rsidRPr="006161A1">
              <w:rPr>
                <w:sz w:val="22"/>
              </w:rPr>
              <w:t xml:space="preserve">Age has no impact on acute and late toxicity of curative thoracic radiotherapy. No correlation of age with acute nausea and weakness; </w:t>
            </w:r>
            <w:r w:rsidRPr="006161A1">
              <w:rPr>
                <w:b/>
                <w:sz w:val="22"/>
              </w:rPr>
              <w:t>increased weight loss was associated with increased age</w:t>
            </w:r>
            <w:r w:rsidRPr="006161A1">
              <w:rPr>
                <w:sz w:val="22"/>
              </w:rPr>
              <w:t>.</w:t>
            </w:r>
          </w:p>
        </w:tc>
      </w:tr>
      <w:tr w:rsidR="00A5650C" w:rsidRPr="006161A1" w14:paraId="6E6E82BD" w14:textId="77777777" w:rsidTr="00817C78">
        <w:tc>
          <w:tcPr>
            <w:tcW w:w="3217" w:type="dxa"/>
            <w:tcBorders>
              <w:top w:val="single" w:sz="4" w:space="0" w:color="7F7F7F" w:themeColor="text1" w:themeTint="80"/>
              <w:bottom w:val="single" w:sz="4" w:space="0" w:color="auto"/>
            </w:tcBorders>
          </w:tcPr>
          <w:p w14:paraId="040CCB99" w14:textId="77777777" w:rsidR="00A5650C" w:rsidRPr="006161A1" w:rsidRDefault="00A5650C" w:rsidP="00A5650C">
            <w:pPr>
              <w:spacing w:before="120" w:line="240" w:lineRule="auto"/>
              <w:jc w:val="left"/>
              <w:rPr>
                <w:sz w:val="22"/>
              </w:rPr>
            </w:pPr>
            <w:r w:rsidRPr="006161A1">
              <w:rPr>
                <w:sz w:val="22"/>
              </w:rPr>
              <w:t xml:space="preserve">Radiation therapy alone in elderly with early stage non-small cell lung cancer </w:t>
            </w:r>
            <w:r w:rsidRPr="006161A1">
              <w:rPr>
                <w:sz w:val="22"/>
              </w:rPr>
              <w:fldChar w:fldCharType="begin"/>
            </w:r>
            <w:r w:rsidR="00D15871">
              <w:rPr>
                <w:sz w:val="22"/>
              </w:rPr>
              <w:instrText xml:space="preserve"> ADDIN EN.CITE &lt;EndNote&gt;&lt;Cite&gt;&lt;Author&gt;San Jose&lt;/Author&gt;&lt;Year&gt;2006&lt;/Year&gt;&lt;RecNum&gt;63&lt;/RecNum&gt;&lt;DisplayText&gt;(San Jose et al. 2006)&lt;/DisplayText&gt;&lt;record&gt;&lt;rec-number&gt;63&lt;/rec-number&gt;&lt;foreign-keys&gt;&lt;key app="EN" db-id="a9vawrzs825fadedpswvv9vd5z2azpxta5pa" timestamp="1529604737"&gt;63&lt;/key&gt;&lt;/foreign-keys&gt;&lt;ref-type name="Journal Article"&gt;17&lt;/ref-type&gt;&lt;contributors&gt;&lt;authors&gt;&lt;author&gt;San Jose, S.&lt;/author&gt;&lt;author&gt;Arnaiz, M. D.&lt;/author&gt;&lt;author&gt;Lucas, A.&lt;/author&gt;&lt;author&gt;Navarro, V.&lt;/author&gt;&lt;author&gt;Serrano, G.&lt;/author&gt;&lt;author&gt;Zaderazjko, M.&lt;/author&gt;&lt;author&gt;Jeremic, B.&lt;/author&gt;&lt;author&gt;Guedea, F.&lt;/author&gt;&lt;/authors&gt;&lt;/contributors&gt;&lt;auth-address&gt;Department of Radiation Oncology, Catalan Institute of Oncology, Barcelona, Spain. ssanjose@iconcologia.net&lt;/auth-address&gt;&lt;titles&gt;&lt;title&gt;Radiation therapy alone in elderly with early stage non-small cell lung cancer&lt;/title&gt;&lt;secondary-title&gt;Lung Cancer&lt;/secondary-title&gt;&lt;/titles&gt;&lt;periodical&gt;&lt;full-title&gt;Lung Cancer&lt;/full-title&gt;&lt;/periodical&gt;&lt;pages&gt;149-54&lt;/pages&gt;&lt;volume&gt;52&lt;/volume&gt;&lt;number&gt;2&lt;/number&gt;&lt;edition&gt;2006/03/07&lt;/edition&gt;&lt;keywords&gt;&lt;keyword&gt;Aged&lt;/keyword&gt;&lt;keyword&gt;Aged, 80 and over&lt;/keyword&gt;&lt;keyword&gt;Carcinoma, Non-Small-Cell Lung/epidemiology/pathology/*radiotherapy&lt;/keyword&gt;&lt;keyword&gt;Disease-Free Survival&lt;/keyword&gt;&lt;keyword&gt;Dose Fractionation&lt;/keyword&gt;&lt;keyword&gt;Dose-Response Relationship, Radiation&lt;/keyword&gt;&lt;keyword&gt;Female&lt;/keyword&gt;&lt;keyword&gt;Follow-Up Studies&lt;/keyword&gt;&lt;keyword&gt;Humans&lt;/keyword&gt;&lt;keyword&gt;Lung Neoplasms/epidemiology/pathology/*radiotherapy&lt;/keyword&gt;&lt;keyword&gt;Male&lt;/keyword&gt;&lt;keyword&gt;Neoplasm Staging&lt;/keyword&gt;&lt;keyword&gt;Retrospective Studies&lt;/keyword&gt;&lt;keyword&gt;Survival Rate&lt;/keyword&gt;&lt;keyword&gt;Treatment Outcome&lt;/keyword&gt;&lt;/keywords&gt;&lt;dates&gt;&lt;year&gt;2006&lt;/year&gt;&lt;pub-dates&gt;&lt;date&gt;May&lt;/date&gt;&lt;/pub-dates&gt;&lt;/dates&gt;&lt;isbn&gt;0169-5002 (Print)&amp;#xD;0169-5002 (Linking)&lt;/isbn&gt;&lt;accession-num&gt;16516336&lt;/accession-num&gt;&lt;urls&gt;&lt;related-urls&gt;&lt;url&gt;https://www.ncbi.nlm.nih.gov/pubmed/16516336&lt;/url&gt;&lt;/related-urls&gt;&lt;/urls&gt;&lt;electronic-resource-num&gt;10.1016/j.lungcan.2005.12.010&lt;/electronic-resource-num&gt;&lt;/record&gt;&lt;/Cite&gt;&lt;/EndNote&gt;</w:instrText>
            </w:r>
            <w:r w:rsidRPr="006161A1">
              <w:rPr>
                <w:sz w:val="22"/>
              </w:rPr>
              <w:fldChar w:fldCharType="separate"/>
            </w:r>
            <w:r w:rsidR="00D15871">
              <w:rPr>
                <w:noProof/>
                <w:sz w:val="22"/>
              </w:rPr>
              <w:t>(San Jose et al. 2006)</w:t>
            </w:r>
            <w:r w:rsidRPr="006161A1">
              <w:rPr>
                <w:sz w:val="22"/>
              </w:rPr>
              <w:fldChar w:fldCharType="end"/>
            </w:r>
          </w:p>
          <w:p w14:paraId="79EB550A" w14:textId="77777777" w:rsidR="00A5650C" w:rsidRPr="006161A1" w:rsidRDefault="00A5650C" w:rsidP="00A5650C">
            <w:pPr>
              <w:spacing w:before="120" w:line="240" w:lineRule="auto"/>
              <w:jc w:val="left"/>
              <w:rPr>
                <w:sz w:val="22"/>
              </w:rPr>
            </w:pPr>
          </w:p>
        </w:tc>
        <w:tc>
          <w:tcPr>
            <w:tcW w:w="3218" w:type="dxa"/>
            <w:tcBorders>
              <w:top w:val="single" w:sz="4" w:space="0" w:color="7F7F7F" w:themeColor="text1" w:themeTint="80"/>
              <w:bottom w:val="single" w:sz="4" w:space="0" w:color="auto"/>
            </w:tcBorders>
          </w:tcPr>
          <w:p w14:paraId="542A6422" w14:textId="77777777" w:rsidR="00A5650C" w:rsidRPr="006161A1" w:rsidRDefault="00A5650C" w:rsidP="00A5650C">
            <w:pPr>
              <w:spacing w:before="120" w:line="240" w:lineRule="auto"/>
              <w:jc w:val="left"/>
              <w:rPr>
                <w:sz w:val="22"/>
              </w:rPr>
            </w:pPr>
            <w:r w:rsidRPr="006161A1">
              <w:rPr>
                <w:sz w:val="22"/>
              </w:rPr>
              <w:t>33 patients RT, aged 71–97 years.</w:t>
            </w:r>
          </w:p>
        </w:tc>
        <w:tc>
          <w:tcPr>
            <w:tcW w:w="3217" w:type="dxa"/>
            <w:tcBorders>
              <w:top w:val="single" w:sz="4" w:space="0" w:color="7F7F7F" w:themeColor="text1" w:themeTint="80"/>
              <w:bottom w:val="single" w:sz="4" w:space="0" w:color="auto"/>
            </w:tcBorders>
          </w:tcPr>
          <w:p w14:paraId="79503DCC" w14:textId="77777777" w:rsidR="00A5650C" w:rsidRPr="006161A1" w:rsidRDefault="00A5650C" w:rsidP="00A5650C">
            <w:pPr>
              <w:spacing w:before="120" w:line="240" w:lineRule="auto"/>
              <w:jc w:val="left"/>
              <w:rPr>
                <w:sz w:val="22"/>
              </w:rPr>
            </w:pPr>
            <w:r w:rsidRPr="006161A1">
              <w:rPr>
                <w:sz w:val="22"/>
              </w:rPr>
              <w:t>Data on radiotherapy and acute/ late high-grade toxicity.</w:t>
            </w:r>
          </w:p>
        </w:tc>
        <w:tc>
          <w:tcPr>
            <w:tcW w:w="3218" w:type="dxa"/>
            <w:tcBorders>
              <w:top w:val="single" w:sz="4" w:space="0" w:color="7F7F7F" w:themeColor="text1" w:themeTint="80"/>
              <w:bottom w:val="single" w:sz="4" w:space="0" w:color="auto"/>
            </w:tcBorders>
          </w:tcPr>
          <w:p w14:paraId="165FA5F6" w14:textId="77777777" w:rsidR="00A5650C" w:rsidRPr="006161A1" w:rsidRDefault="00A5650C" w:rsidP="00A5650C">
            <w:pPr>
              <w:spacing w:before="120" w:line="240" w:lineRule="auto"/>
              <w:jc w:val="left"/>
              <w:rPr>
                <w:sz w:val="22"/>
              </w:rPr>
            </w:pPr>
            <w:r w:rsidRPr="006161A1">
              <w:rPr>
                <w:sz w:val="22"/>
              </w:rPr>
              <w:t xml:space="preserve">Radiotherapy alone was effective and low toxic in elderly with early stage NSCLC. </w:t>
            </w:r>
            <w:r w:rsidRPr="000D02E5">
              <w:rPr>
                <w:b/>
                <w:sz w:val="22"/>
              </w:rPr>
              <w:t>No significant RT-related complications</w:t>
            </w:r>
            <w:r w:rsidRPr="006161A1">
              <w:rPr>
                <w:sz w:val="22"/>
              </w:rPr>
              <w:t xml:space="preserve">; incidence of both acute and late high-grade toxicity was low and similar among all age groups. </w:t>
            </w:r>
          </w:p>
        </w:tc>
      </w:tr>
    </w:tbl>
    <w:p w14:paraId="4E3173C4" w14:textId="77777777" w:rsidR="00A1703E" w:rsidRDefault="00A1703E" w:rsidP="00A5650C">
      <w:pPr>
        <w:spacing w:before="120" w:line="240" w:lineRule="auto"/>
      </w:pPr>
    </w:p>
    <w:p w14:paraId="7105BE22" w14:textId="5B34FDF7" w:rsidR="00A1703E" w:rsidRDefault="00BB50FA" w:rsidP="00BB50FA">
      <w:pPr>
        <w:pStyle w:val="Heading1"/>
      </w:pPr>
      <w:r>
        <w:t>References</w:t>
      </w:r>
    </w:p>
    <w:p w14:paraId="009679E1" w14:textId="77777777" w:rsidR="00A1703E" w:rsidRPr="00A1703E" w:rsidRDefault="00A1703E" w:rsidP="00A1703E">
      <w:pPr>
        <w:pStyle w:val="EndNoteBibliography"/>
        <w:spacing w:after="240"/>
      </w:pPr>
      <w:r>
        <w:fldChar w:fldCharType="begin"/>
      </w:r>
      <w:r>
        <w:instrText xml:space="preserve"> ADDIN EN.REFLIST </w:instrText>
      </w:r>
      <w:r>
        <w:fldChar w:fldCharType="separate"/>
      </w:r>
      <w:r w:rsidRPr="00A1703E">
        <w:t>Fiorica F, Stefanelli A, Fisichella R, Tirelli U, Berretta M. 2012. Comorbidity assessment and radiotherapy in elderly cancer patients. Eur Rev Med Pharmacol Sci. 16(11):1605-1606.</w:t>
      </w:r>
    </w:p>
    <w:p w14:paraId="6F76058A" w14:textId="77777777" w:rsidR="00A1703E" w:rsidRPr="00A1703E" w:rsidRDefault="00A1703E" w:rsidP="00A1703E">
      <w:pPr>
        <w:pStyle w:val="EndNoteBibliography"/>
        <w:spacing w:after="240"/>
      </w:pPr>
      <w:r w:rsidRPr="00A1703E">
        <w:t>Hayashi S, Tanaka H, Kajiura Y, Ohno Y, Hoshi H. 2014. Stereotactic body radiotherapy for very elderly patients (age, greater than or equal to 85 years) with stage I non-small cell lung cancer. Radiat Oncol. 9:138.</w:t>
      </w:r>
    </w:p>
    <w:p w14:paraId="512378B2" w14:textId="77777777" w:rsidR="00A1703E" w:rsidRPr="00A1703E" w:rsidRDefault="00A1703E" w:rsidP="00A1703E">
      <w:pPr>
        <w:pStyle w:val="EndNoteBibliography"/>
        <w:spacing w:after="240"/>
      </w:pPr>
      <w:r w:rsidRPr="00A1703E">
        <w:lastRenderedPageBreak/>
        <w:t>Kharofa J, Gore E. 2013. Symptomatic radiation pneumonitis in elderly patients receiving thoracic irradiation. Clin Lung Cancer. 14(3):283-287.</w:t>
      </w:r>
    </w:p>
    <w:p w14:paraId="2FC11599" w14:textId="77777777" w:rsidR="00A1703E" w:rsidRPr="00A1703E" w:rsidRDefault="00A1703E" w:rsidP="00A1703E">
      <w:pPr>
        <w:pStyle w:val="EndNoteBibliography"/>
        <w:spacing w:after="240"/>
      </w:pPr>
      <w:r w:rsidRPr="00A1703E">
        <w:t>Krasin MJ, Constine LS, Friedman DL, Marks LB. 2010. Radiation-related treatment effects across the age spectrum: differences and similarities or what the old and young can learn from each other. Seminars in radiation oncology. 20(1):21-29.</w:t>
      </w:r>
    </w:p>
    <w:p w14:paraId="28C5E2CE" w14:textId="77777777" w:rsidR="00A1703E" w:rsidRPr="00A1703E" w:rsidRDefault="00A1703E" w:rsidP="00A1703E">
      <w:pPr>
        <w:pStyle w:val="EndNoteBibliography"/>
        <w:spacing w:after="240"/>
      </w:pPr>
      <w:r w:rsidRPr="00A1703E">
        <w:t>Lanciano RM, Martz K, Montana GS, Hanks GE. 1992. Influence of age, prior abdominal surgery, fraction size, and dose on complications after radiation therapy for squamous cell cancer of the uterine cervix. A patterns of care study. Cancer. 69(8):2124-2130.</w:t>
      </w:r>
    </w:p>
    <w:p w14:paraId="3085890A" w14:textId="77777777" w:rsidR="00A1703E" w:rsidRPr="00A1703E" w:rsidRDefault="00A1703E" w:rsidP="00A1703E">
      <w:pPr>
        <w:pStyle w:val="EndNoteBibliography"/>
        <w:spacing w:after="240"/>
      </w:pPr>
      <w:r w:rsidRPr="00A1703E">
        <w:t>Ochiai S, Nomoto Y, Yamashita Y, Murashima S, Hasegawa D, Kurobe Y, Toyomasu Y, Kawamura T, Takada A, Ii N. 2015. Radiation-induced organizing pneumonia after stereotactic body radiotherapy for lung tumor. J Radiat Res. 56(6):904-911.</w:t>
      </w:r>
    </w:p>
    <w:p w14:paraId="1E64FF9E" w14:textId="77777777" w:rsidR="00A1703E" w:rsidRPr="00A1703E" w:rsidRDefault="00A1703E" w:rsidP="00A1703E">
      <w:pPr>
        <w:pStyle w:val="EndNoteBibliography"/>
        <w:spacing w:after="240"/>
      </w:pPr>
      <w:r w:rsidRPr="00A1703E">
        <w:t>Pignon T, Gregor A, Schaake Koning C, Roussel A, Van Glabbeke M, Scalliet P. 1998. Age has no impact on acute and late toxicity of curative thoracic radiotherapy. Radiotherapy and oncology : journal of the European Society for Therapeutic Radiology and Oncology. 46(3):239-248.</w:t>
      </w:r>
    </w:p>
    <w:p w14:paraId="0D2E8ECD" w14:textId="77777777" w:rsidR="00A1703E" w:rsidRPr="00A1703E" w:rsidRDefault="00A1703E" w:rsidP="00A1703E">
      <w:pPr>
        <w:pStyle w:val="EndNoteBibliography"/>
        <w:spacing w:after="240"/>
      </w:pPr>
      <w:r w:rsidRPr="00A1703E">
        <w:t>San Jose S, Arnaiz MD, Lucas A, Navarro V, Serrano G, Zaderazjko M, Jeremic B, Guedea F. 2006. Radiation therapy alone in elderly with early stage non-small cell lung cancer. Lung Cancer. 52(2):149-154.</w:t>
      </w:r>
    </w:p>
    <w:p w14:paraId="0A3BC83E" w14:textId="77777777" w:rsidR="00A1703E" w:rsidRPr="00A1703E" w:rsidRDefault="00A1703E" w:rsidP="00A1703E">
      <w:pPr>
        <w:pStyle w:val="EndNoteBibliography"/>
        <w:spacing w:after="240"/>
      </w:pPr>
      <w:r w:rsidRPr="00A1703E">
        <w:t>Schiller K, Specht HM, Haller B, Hallqvist D, Devecka M, Becker von Rose A, Combs SE, Pigorsch S. 2017. Correlation between delivered radiation doses to the brainstem or vestibular organ and nausea &amp; vomiting toxicity in patients with head and neck cancers - an observational clinical trial. Radiat Oncol. 12(1):113.</w:t>
      </w:r>
    </w:p>
    <w:p w14:paraId="1BD16318" w14:textId="77777777" w:rsidR="00A1703E" w:rsidRPr="00A1703E" w:rsidRDefault="00A1703E" w:rsidP="00A1703E">
      <w:pPr>
        <w:pStyle w:val="EndNoteBibliography"/>
      </w:pPr>
      <w:r w:rsidRPr="00A1703E">
        <w:t>UNSCEAR. 2013. UNSCEAR 2013 Report Vol. II: Sources, Effects and Risks of Ionizing Radiation. Annex B: Effects of radiation exposure of children. New York: UN.</w:t>
      </w:r>
    </w:p>
    <w:p w14:paraId="209A8B97" w14:textId="327DB68F" w:rsidR="00A5650C" w:rsidRPr="00BD34E3" w:rsidRDefault="00A1703E" w:rsidP="00A5650C">
      <w:pPr>
        <w:spacing w:before="120" w:line="240" w:lineRule="auto"/>
      </w:pPr>
      <w:r>
        <w:fldChar w:fldCharType="end"/>
      </w:r>
    </w:p>
    <w:sectPr w:rsidR="00A5650C" w:rsidRPr="00BD34E3" w:rsidSect="00A5650C">
      <w:pgSz w:w="16840" w:h="11901"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0FA24" w14:textId="77777777" w:rsidR="00024931" w:rsidRDefault="00024931" w:rsidP="00AF2C92">
      <w:r>
        <w:separator/>
      </w:r>
    </w:p>
  </w:endnote>
  <w:endnote w:type="continuationSeparator" w:id="0">
    <w:p w14:paraId="47826944" w14:textId="77777777" w:rsidR="00024931" w:rsidRDefault="00024931"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7AA24" w14:textId="77777777" w:rsidR="00024931" w:rsidRDefault="00024931" w:rsidP="00AF2C92">
      <w:r>
        <w:separator/>
      </w:r>
    </w:p>
  </w:footnote>
  <w:footnote w:type="continuationSeparator" w:id="0">
    <w:p w14:paraId="5ACB709E" w14:textId="77777777" w:rsidR="00024931" w:rsidRDefault="00024931"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cs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a9vawrzs825fadedpswvv9vd5z2azpxta5pa&quot;&gt;Age DMFs&lt;record-ids&gt;&lt;item&gt;53&lt;/item&gt;&lt;item&gt;55&lt;/item&gt;&lt;item&gt;56&lt;/item&gt;&lt;item&gt;57&lt;/item&gt;&lt;item&gt;58&lt;/item&gt;&lt;item&gt;59&lt;/item&gt;&lt;item&gt;60&lt;/item&gt;&lt;item&gt;61&lt;/item&gt;&lt;item&gt;62&lt;/item&gt;&lt;item&gt;63&lt;/item&gt;&lt;/record-ids&gt;&lt;/item&gt;&lt;/Libraries&gt;"/>
  </w:docVars>
  <w:rsids>
    <w:rsidRoot w:val="008E46D6"/>
    <w:rsid w:val="00001899"/>
    <w:rsid w:val="00003FFC"/>
    <w:rsid w:val="00004436"/>
    <w:rsid w:val="000049AD"/>
    <w:rsid w:val="0000681B"/>
    <w:rsid w:val="000133C0"/>
    <w:rsid w:val="00014C4E"/>
    <w:rsid w:val="00017107"/>
    <w:rsid w:val="000202E2"/>
    <w:rsid w:val="00022441"/>
    <w:rsid w:val="0002261E"/>
    <w:rsid w:val="00024839"/>
    <w:rsid w:val="00024931"/>
    <w:rsid w:val="00026871"/>
    <w:rsid w:val="000276EB"/>
    <w:rsid w:val="00037169"/>
    <w:rsid w:val="00037A98"/>
    <w:rsid w:val="000427FB"/>
    <w:rsid w:val="0004455E"/>
    <w:rsid w:val="00045EB3"/>
    <w:rsid w:val="00047CB5"/>
    <w:rsid w:val="00051D31"/>
    <w:rsid w:val="00051FAA"/>
    <w:rsid w:val="000572A9"/>
    <w:rsid w:val="00061325"/>
    <w:rsid w:val="00072BC2"/>
    <w:rsid w:val="000733AC"/>
    <w:rsid w:val="00074B81"/>
    <w:rsid w:val="00074D22"/>
    <w:rsid w:val="00075081"/>
    <w:rsid w:val="0007528A"/>
    <w:rsid w:val="00075C79"/>
    <w:rsid w:val="00080F1C"/>
    <w:rsid w:val="000811AB"/>
    <w:rsid w:val="00083C5F"/>
    <w:rsid w:val="00084346"/>
    <w:rsid w:val="0008553B"/>
    <w:rsid w:val="00090C82"/>
    <w:rsid w:val="000913FF"/>
    <w:rsid w:val="0009172C"/>
    <w:rsid w:val="000930EC"/>
    <w:rsid w:val="00095E61"/>
    <w:rsid w:val="000966C1"/>
    <w:rsid w:val="000970AC"/>
    <w:rsid w:val="000A1167"/>
    <w:rsid w:val="000A3DE0"/>
    <w:rsid w:val="000A4428"/>
    <w:rsid w:val="000A5B9A"/>
    <w:rsid w:val="000A6D40"/>
    <w:rsid w:val="000A7533"/>
    <w:rsid w:val="000A7BC3"/>
    <w:rsid w:val="000B1462"/>
    <w:rsid w:val="000B1661"/>
    <w:rsid w:val="000B1F0B"/>
    <w:rsid w:val="000B2E88"/>
    <w:rsid w:val="000B4603"/>
    <w:rsid w:val="000C09BE"/>
    <w:rsid w:val="000C1380"/>
    <w:rsid w:val="000C443A"/>
    <w:rsid w:val="000C554F"/>
    <w:rsid w:val="000C5A78"/>
    <w:rsid w:val="000D02E5"/>
    <w:rsid w:val="000D0DC5"/>
    <w:rsid w:val="000D15FF"/>
    <w:rsid w:val="000D28DF"/>
    <w:rsid w:val="000D488B"/>
    <w:rsid w:val="000D68DF"/>
    <w:rsid w:val="000E138D"/>
    <w:rsid w:val="000E187A"/>
    <w:rsid w:val="000E2D61"/>
    <w:rsid w:val="000E450E"/>
    <w:rsid w:val="000E6259"/>
    <w:rsid w:val="000E65DA"/>
    <w:rsid w:val="000F34BC"/>
    <w:rsid w:val="000F4567"/>
    <w:rsid w:val="000F4677"/>
    <w:rsid w:val="000F5BE0"/>
    <w:rsid w:val="000F7BA7"/>
    <w:rsid w:val="00100587"/>
    <w:rsid w:val="0010284E"/>
    <w:rsid w:val="00103122"/>
    <w:rsid w:val="0010336A"/>
    <w:rsid w:val="001050F1"/>
    <w:rsid w:val="00105AEA"/>
    <w:rsid w:val="00106DAF"/>
    <w:rsid w:val="00114ABE"/>
    <w:rsid w:val="00116023"/>
    <w:rsid w:val="0011707E"/>
    <w:rsid w:val="00127C9A"/>
    <w:rsid w:val="00130AE4"/>
    <w:rsid w:val="00134A51"/>
    <w:rsid w:val="00140727"/>
    <w:rsid w:val="00154113"/>
    <w:rsid w:val="00160628"/>
    <w:rsid w:val="00161344"/>
    <w:rsid w:val="00162195"/>
    <w:rsid w:val="0016322A"/>
    <w:rsid w:val="00165A21"/>
    <w:rsid w:val="00167E60"/>
    <w:rsid w:val="001705CE"/>
    <w:rsid w:val="001739EF"/>
    <w:rsid w:val="0017714B"/>
    <w:rsid w:val="001804DF"/>
    <w:rsid w:val="00181BDC"/>
    <w:rsid w:val="00181DB0"/>
    <w:rsid w:val="001829E3"/>
    <w:rsid w:val="0019115A"/>
    <w:rsid w:val="001924C0"/>
    <w:rsid w:val="00193FAA"/>
    <w:rsid w:val="0019731E"/>
    <w:rsid w:val="00197931"/>
    <w:rsid w:val="001A09FE"/>
    <w:rsid w:val="001A2539"/>
    <w:rsid w:val="001A67C9"/>
    <w:rsid w:val="001A69DE"/>
    <w:rsid w:val="001A713C"/>
    <w:rsid w:val="001A7CDC"/>
    <w:rsid w:val="001B1C7C"/>
    <w:rsid w:val="001B398F"/>
    <w:rsid w:val="001B46C6"/>
    <w:rsid w:val="001B4B48"/>
    <w:rsid w:val="001B4D1F"/>
    <w:rsid w:val="001B7681"/>
    <w:rsid w:val="001B7CAE"/>
    <w:rsid w:val="001B7CCB"/>
    <w:rsid w:val="001C0772"/>
    <w:rsid w:val="001C0D4F"/>
    <w:rsid w:val="001C1BA3"/>
    <w:rsid w:val="001C1DEC"/>
    <w:rsid w:val="001C5736"/>
    <w:rsid w:val="001D3AD4"/>
    <w:rsid w:val="001D4B54"/>
    <w:rsid w:val="001D5519"/>
    <w:rsid w:val="001D647F"/>
    <w:rsid w:val="001D6857"/>
    <w:rsid w:val="001E0572"/>
    <w:rsid w:val="001E0A67"/>
    <w:rsid w:val="001E1028"/>
    <w:rsid w:val="001E14E2"/>
    <w:rsid w:val="001E28DC"/>
    <w:rsid w:val="001E604A"/>
    <w:rsid w:val="001E6302"/>
    <w:rsid w:val="001E6EE5"/>
    <w:rsid w:val="001E7DCB"/>
    <w:rsid w:val="001F33FC"/>
    <w:rsid w:val="001F3411"/>
    <w:rsid w:val="001F4287"/>
    <w:rsid w:val="001F4DBA"/>
    <w:rsid w:val="00201012"/>
    <w:rsid w:val="00203DE2"/>
    <w:rsid w:val="0020415E"/>
    <w:rsid w:val="00204B60"/>
    <w:rsid w:val="00204FF4"/>
    <w:rsid w:val="0021056E"/>
    <w:rsid w:val="0021075D"/>
    <w:rsid w:val="00211407"/>
    <w:rsid w:val="0021165A"/>
    <w:rsid w:val="00211BC9"/>
    <w:rsid w:val="0021620C"/>
    <w:rsid w:val="00216E78"/>
    <w:rsid w:val="00217275"/>
    <w:rsid w:val="002211DD"/>
    <w:rsid w:val="00224DFE"/>
    <w:rsid w:val="00227193"/>
    <w:rsid w:val="00236F4B"/>
    <w:rsid w:val="00241F59"/>
    <w:rsid w:val="00242B0D"/>
    <w:rsid w:val="002467C6"/>
    <w:rsid w:val="0024692A"/>
    <w:rsid w:val="00252BBA"/>
    <w:rsid w:val="00253123"/>
    <w:rsid w:val="00261E48"/>
    <w:rsid w:val="00264001"/>
    <w:rsid w:val="00264D8D"/>
    <w:rsid w:val="00266354"/>
    <w:rsid w:val="00267A18"/>
    <w:rsid w:val="002700A1"/>
    <w:rsid w:val="00273462"/>
    <w:rsid w:val="002737FC"/>
    <w:rsid w:val="0027395B"/>
    <w:rsid w:val="00275854"/>
    <w:rsid w:val="00283B41"/>
    <w:rsid w:val="00285F28"/>
    <w:rsid w:val="00286398"/>
    <w:rsid w:val="00286481"/>
    <w:rsid w:val="002A0F9C"/>
    <w:rsid w:val="002A3C42"/>
    <w:rsid w:val="002A5D75"/>
    <w:rsid w:val="002B1B1A"/>
    <w:rsid w:val="002B2C95"/>
    <w:rsid w:val="002B2EFD"/>
    <w:rsid w:val="002B7219"/>
    <w:rsid w:val="002B7228"/>
    <w:rsid w:val="002B77C0"/>
    <w:rsid w:val="002C53EE"/>
    <w:rsid w:val="002D1B6B"/>
    <w:rsid w:val="002D24F7"/>
    <w:rsid w:val="002D2799"/>
    <w:rsid w:val="002D2CD7"/>
    <w:rsid w:val="002D4DDC"/>
    <w:rsid w:val="002D4F75"/>
    <w:rsid w:val="002D6493"/>
    <w:rsid w:val="002D7AB6"/>
    <w:rsid w:val="002E06D0"/>
    <w:rsid w:val="002E3C27"/>
    <w:rsid w:val="002E403A"/>
    <w:rsid w:val="002E5A12"/>
    <w:rsid w:val="002E7F3A"/>
    <w:rsid w:val="002F0711"/>
    <w:rsid w:val="002F4EDB"/>
    <w:rsid w:val="002F6054"/>
    <w:rsid w:val="002F7C19"/>
    <w:rsid w:val="00310E13"/>
    <w:rsid w:val="00313C71"/>
    <w:rsid w:val="00315713"/>
    <w:rsid w:val="0031686C"/>
    <w:rsid w:val="00316FE0"/>
    <w:rsid w:val="00317D29"/>
    <w:rsid w:val="003204D2"/>
    <w:rsid w:val="0032605E"/>
    <w:rsid w:val="003275D1"/>
    <w:rsid w:val="00330B2A"/>
    <w:rsid w:val="00331E17"/>
    <w:rsid w:val="00333063"/>
    <w:rsid w:val="003408E3"/>
    <w:rsid w:val="00342986"/>
    <w:rsid w:val="00343480"/>
    <w:rsid w:val="00345E89"/>
    <w:rsid w:val="003522A1"/>
    <w:rsid w:val="0035254B"/>
    <w:rsid w:val="00353555"/>
    <w:rsid w:val="003565D4"/>
    <w:rsid w:val="00360024"/>
    <w:rsid w:val="003607FB"/>
    <w:rsid w:val="00360FD5"/>
    <w:rsid w:val="0036273F"/>
    <w:rsid w:val="0036340D"/>
    <w:rsid w:val="003634A5"/>
    <w:rsid w:val="00366868"/>
    <w:rsid w:val="00367506"/>
    <w:rsid w:val="00370085"/>
    <w:rsid w:val="003744A7"/>
    <w:rsid w:val="00376235"/>
    <w:rsid w:val="00376D23"/>
    <w:rsid w:val="00381FB6"/>
    <w:rsid w:val="003836D3"/>
    <w:rsid w:val="00383A52"/>
    <w:rsid w:val="00391652"/>
    <w:rsid w:val="0039460E"/>
    <w:rsid w:val="0039507F"/>
    <w:rsid w:val="003A1260"/>
    <w:rsid w:val="003A295F"/>
    <w:rsid w:val="003A41DD"/>
    <w:rsid w:val="003A660F"/>
    <w:rsid w:val="003A7033"/>
    <w:rsid w:val="003B47FE"/>
    <w:rsid w:val="003B5673"/>
    <w:rsid w:val="003B6287"/>
    <w:rsid w:val="003B62C9"/>
    <w:rsid w:val="003B74A1"/>
    <w:rsid w:val="003C7176"/>
    <w:rsid w:val="003D0929"/>
    <w:rsid w:val="003D3E12"/>
    <w:rsid w:val="003D4729"/>
    <w:rsid w:val="003D7DD6"/>
    <w:rsid w:val="003E15C9"/>
    <w:rsid w:val="003E5AAF"/>
    <w:rsid w:val="003E600D"/>
    <w:rsid w:val="003E64DF"/>
    <w:rsid w:val="003E6A5D"/>
    <w:rsid w:val="003F095D"/>
    <w:rsid w:val="003F193A"/>
    <w:rsid w:val="003F4207"/>
    <w:rsid w:val="003F5C46"/>
    <w:rsid w:val="003F60C1"/>
    <w:rsid w:val="003F7CBB"/>
    <w:rsid w:val="003F7D34"/>
    <w:rsid w:val="004052EE"/>
    <w:rsid w:val="004064BA"/>
    <w:rsid w:val="00407EB2"/>
    <w:rsid w:val="00412C8E"/>
    <w:rsid w:val="0041518D"/>
    <w:rsid w:val="0042068D"/>
    <w:rsid w:val="0042221D"/>
    <w:rsid w:val="00424DD3"/>
    <w:rsid w:val="004269C5"/>
    <w:rsid w:val="00435939"/>
    <w:rsid w:val="00437CC7"/>
    <w:rsid w:val="00442B9C"/>
    <w:rsid w:val="004457BD"/>
    <w:rsid w:val="00445EFA"/>
    <w:rsid w:val="0044738A"/>
    <w:rsid w:val="004473D3"/>
    <w:rsid w:val="00452231"/>
    <w:rsid w:val="0045321D"/>
    <w:rsid w:val="00455960"/>
    <w:rsid w:val="00460C13"/>
    <w:rsid w:val="00462A70"/>
    <w:rsid w:val="00463228"/>
    <w:rsid w:val="00463782"/>
    <w:rsid w:val="0046508A"/>
    <w:rsid w:val="00465EB4"/>
    <w:rsid w:val="004667E0"/>
    <w:rsid w:val="0046760E"/>
    <w:rsid w:val="00470E10"/>
    <w:rsid w:val="00472EEA"/>
    <w:rsid w:val="00477A97"/>
    <w:rsid w:val="00481075"/>
    <w:rsid w:val="00481343"/>
    <w:rsid w:val="0048549E"/>
    <w:rsid w:val="004930C6"/>
    <w:rsid w:val="00493347"/>
    <w:rsid w:val="00496092"/>
    <w:rsid w:val="004A08DB"/>
    <w:rsid w:val="004A25D0"/>
    <w:rsid w:val="004A37E8"/>
    <w:rsid w:val="004A7549"/>
    <w:rsid w:val="004B09D4"/>
    <w:rsid w:val="004B1898"/>
    <w:rsid w:val="004B309D"/>
    <w:rsid w:val="004B330A"/>
    <w:rsid w:val="004B7C8E"/>
    <w:rsid w:val="004C3D3C"/>
    <w:rsid w:val="004D0EDC"/>
    <w:rsid w:val="004D1220"/>
    <w:rsid w:val="004D14B3"/>
    <w:rsid w:val="004D1529"/>
    <w:rsid w:val="004D2253"/>
    <w:rsid w:val="004D42A0"/>
    <w:rsid w:val="004D5514"/>
    <w:rsid w:val="004D56C3"/>
    <w:rsid w:val="004E0338"/>
    <w:rsid w:val="004E4CFC"/>
    <w:rsid w:val="004E4FF3"/>
    <w:rsid w:val="004E56A8"/>
    <w:rsid w:val="004F3B55"/>
    <w:rsid w:val="004F428E"/>
    <w:rsid w:val="004F4E46"/>
    <w:rsid w:val="004F6B7D"/>
    <w:rsid w:val="00501151"/>
    <w:rsid w:val="005015F6"/>
    <w:rsid w:val="005030C4"/>
    <w:rsid w:val="005031C5"/>
    <w:rsid w:val="00504AB9"/>
    <w:rsid w:val="00504FDC"/>
    <w:rsid w:val="005120CC"/>
    <w:rsid w:val="00512B7B"/>
    <w:rsid w:val="00514EA1"/>
    <w:rsid w:val="0051798B"/>
    <w:rsid w:val="00521F5A"/>
    <w:rsid w:val="0052246B"/>
    <w:rsid w:val="00525E06"/>
    <w:rsid w:val="00526454"/>
    <w:rsid w:val="00531823"/>
    <w:rsid w:val="00534ECC"/>
    <w:rsid w:val="00536223"/>
    <w:rsid w:val="0053720D"/>
    <w:rsid w:val="00540EF5"/>
    <w:rsid w:val="00541096"/>
    <w:rsid w:val="00541BF3"/>
    <w:rsid w:val="00541CD3"/>
    <w:rsid w:val="00542638"/>
    <w:rsid w:val="005476FA"/>
    <w:rsid w:val="0055595E"/>
    <w:rsid w:val="005569F3"/>
    <w:rsid w:val="00557988"/>
    <w:rsid w:val="00562C49"/>
    <w:rsid w:val="00562DEF"/>
    <w:rsid w:val="0056321A"/>
    <w:rsid w:val="00563A35"/>
    <w:rsid w:val="005651B6"/>
    <w:rsid w:val="00566596"/>
    <w:rsid w:val="005741E9"/>
    <w:rsid w:val="005748CF"/>
    <w:rsid w:val="005758C5"/>
    <w:rsid w:val="00584270"/>
    <w:rsid w:val="00584738"/>
    <w:rsid w:val="005920B0"/>
    <w:rsid w:val="0059380D"/>
    <w:rsid w:val="005944F3"/>
    <w:rsid w:val="00595A8F"/>
    <w:rsid w:val="005977C2"/>
    <w:rsid w:val="00597BF2"/>
    <w:rsid w:val="005A1F54"/>
    <w:rsid w:val="005A3020"/>
    <w:rsid w:val="005A32E2"/>
    <w:rsid w:val="005B134E"/>
    <w:rsid w:val="005B2039"/>
    <w:rsid w:val="005B344F"/>
    <w:rsid w:val="005B3FBA"/>
    <w:rsid w:val="005B4A1D"/>
    <w:rsid w:val="005B674D"/>
    <w:rsid w:val="005C056D"/>
    <w:rsid w:val="005C0CBE"/>
    <w:rsid w:val="005C1FCF"/>
    <w:rsid w:val="005C250C"/>
    <w:rsid w:val="005C37A5"/>
    <w:rsid w:val="005C3F41"/>
    <w:rsid w:val="005D1885"/>
    <w:rsid w:val="005D4A38"/>
    <w:rsid w:val="005D7ADF"/>
    <w:rsid w:val="005E0E18"/>
    <w:rsid w:val="005E2EEA"/>
    <w:rsid w:val="005E3708"/>
    <w:rsid w:val="005E3CCD"/>
    <w:rsid w:val="005E3D6B"/>
    <w:rsid w:val="005E4165"/>
    <w:rsid w:val="005E5B55"/>
    <w:rsid w:val="005E5E4A"/>
    <w:rsid w:val="005E693D"/>
    <w:rsid w:val="005E75BF"/>
    <w:rsid w:val="005E7ADB"/>
    <w:rsid w:val="005F2D49"/>
    <w:rsid w:val="005F57BA"/>
    <w:rsid w:val="005F61E6"/>
    <w:rsid w:val="005F6C45"/>
    <w:rsid w:val="0060075D"/>
    <w:rsid w:val="0060166B"/>
    <w:rsid w:val="006056A5"/>
    <w:rsid w:val="00605A69"/>
    <w:rsid w:val="00605DB0"/>
    <w:rsid w:val="00606C54"/>
    <w:rsid w:val="00613EC0"/>
    <w:rsid w:val="00614375"/>
    <w:rsid w:val="00614E49"/>
    <w:rsid w:val="00615B0A"/>
    <w:rsid w:val="006168CF"/>
    <w:rsid w:val="0062011B"/>
    <w:rsid w:val="00626DE0"/>
    <w:rsid w:val="00627DF4"/>
    <w:rsid w:val="00630901"/>
    <w:rsid w:val="00631474"/>
    <w:rsid w:val="00631F8E"/>
    <w:rsid w:val="00636EE9"/>
    <w:rsid w:val="00640950"/>
    <w:rsid w:val="00641AE7"/>
    <w:rsid w:val="00642629"/>
    <w:rsid w:val="00643918"/>
    <w:rsid w:val="00646855"/>
    <w:rsid w:val="0064782B"/>
    <w:rsid w:val="0065293D"/>
    <w:rsid w:val="00653EFC"/>
    <w:rsid w:val="00654021"/>
    <w:rsid w:val="00655191"/>
    <w:rsid w:val="00660407"/>
    <w:rsid w:val="00661045"/>
    <w:rsid w:val="00666D25"/>
    <w:rsid w:val="00666DA8"/>
    <w:rsid w:val="00671057"/>
    <w:rsid w:val="00674E6F"/>
    <w:rsid w:val="00675AAF"/>
    <w:rsid w:val="0068031A"/>
    <w:rsid w:val="00681B2F"/>
    <w:rsid w:val="0068335F"/>
    <w:rsid w:val="00686FA6"/>
    <w:rsid w:val="00687217"/>
    <w:rsid w:val="00690678"/>
    <w:rsid w:val="00693302"/>
    <w:rsid w:val="0069640B"/>
    <w:rsid w:val="006A1B83"/>
    <w:rsid w:val="006A21CD"/>
    <w:rsid w:val="006A5918"/>
    <w:rsid w:val="006A7B4D"/>
    <w:rsid w:val="006B21B2"/>
    <w:rsid w:val="006B4A4A"/>
    <w:rsid w:val="006C0BC2"/>
    <w:rsid w:val="006C19B2"/>
    <w:rsid w:val="006C4409"/>
    <w:rsid w:val="006C5BB8"/>
    <w:rsid w:val="006C6936"/>
    <w:rsid w:val="006C7B01"/>
    <w:rsid w:val="006D0FE8"/>
    <w:rsid w:val="006D4B2B"/>
    <w:rsid w:val="006D4F3C"/>
    <w:rsid w:val="006D5C66"/>
    <w:rsid w:val="006D7002"/>
    <w:rsid w:val="006E1528"/>
    <w:rsid w:val="006E1B3C"/>
    <w:rsid w:val="006E23FB"/>
    <w:rsid w:val="006E325A"/>
    <w:rsid w:val="006E33EC"/>
    <w:rsid w:val="006E3802"/>
    <w:rsid w:val="006E3EBA"/>
    <w:rsid w:val="006E6C02"/>
    <w:rsid w:val="006F231A"/>
    <w:rsid w:val="006F68C0"/>
    <w:rsid w:val="006F6B55"/>
    <w:rsid w:val="006F788D"/>
    <w:rsid w:val="006F78E1"/>
    <w:rsid w:val="00701072"/>
    <w:rsid w:val="00702054"/>
    <w:rsid w:val="007035A4"/>
    <w:rsid w:val="00707E04"/>
    <w:rsid w:val="00711799"/>
    <w:rsid w:val="00712B78"/>
    <w:rsid w:val="0071393B"/>
    <w:rsid w:val="00713EE2"/>
    <w:rsid w:val="007177FC"/>
    <w:rsid w:val="00720C5E"/>
    <w:rsid w:val="00721701"/>
    <w:rsid w:val="00725458"/>
    <w:rsid w:val="00731835"/>
    <w:rsid w:val="0073385E"/>
    <w:rsid w:val="00734164"/>
    <w:rsid w:val="007341F8"/>
    <w:rsid w:val="00734372"/>
    <w:rsid w:val="00734EB8"/>
    <w:rsid w:val="0073533A"/>
    <w:rsid w:val="00735CFA"/>
    <w:rsid w:val="00735F8B"/>
    <w:rsid w:val="007363AD"/>
    <w:rsid w:val="00737071"/>
    <w:rsid w:val="0074090B"/>
    <w:rsid w:val="00740CFE"/>
    <w:rsid w:val="00742D1F"/>
    <w:rsid w:val="00743EBA"/>
    <w:rsid w:val="0074405C"/>
    <w:rsid w:val="00744935"/>
    <w:rsid w:val="00744C8E"/>
    <w:rsid w:val="00746458"/>
    <w:rsid w:val="0074707E"/>
    <w:rsid w:val="007516DC"/>
    <w:rsid w:val="00752E58"/>
    <w:rsid w:val="00754B80"/>
    <w:rsid w:val="00761918"/>
    <w:rsid w:val="00762F03"/>
    <w:rsid w:val="0076413B"/>
    <w:rsid w:val="007648AE"/>
    <w:rsid w:val="00764BF8"/>
    <w:rsid w:val="00764C9D"/>
    <w:rsid w:val="0076514D"/>
    <w:rsid w:val="00767E7B"/>
    <w:rsid w:val="00773B3E"/>
    <w:rsid w:val="00773D59"/>
    <w:rsid w:val="00777635"/>
    <w:rsid w:val="00781003"/>
    <w:rsid w:val="00784355"/>
    <w:rsid w:val="00784A67"/>
    <w:rsid w:val="007911FD"/>
    <w:rsid w:val="00793930"/>
    <w:rsid w:val="00793DD1"/>
    <w:rsid w:val="00794FEC"/>
    <w:rsid w:val="00796726"/>
    <w:rsid w:val="007A003E"/>
    <w:rsid w:val="007A1965"/>
    <w:rsid w:val="007A2ED1"/>
    <w:rsid w:val="007A4BE6"/>
    <w:rsid w:val="007A4C4A"/>
    <w:rsid w:val="007B0DC6"/>
    <w:rsid w:val="007B1094"/>
    <w:rsid w:val="007B1762"/>
    <w:rsid w:val="007B3320"/>
    <w:rsid w:val="007C2840"/>
    <w:rsid w:val="007C301F"/>
    <w:rsid w:val="007C4540"/>
    <w:rsid w:val="007C65AF"/>
    <w:rsid w:val="007D135D"/>
    <w:rsid w:val="007D57E3"/>
    <w:rsid w:val="007D730F"/>
    <w:rsid w:val="007D7B67"/>
    <w:rsid w:val="007D7CD8"/>
    <w:rsid w:val="007E3AA7"/>
    <w:rsid w:val="007F737D"/>
    <w:rsid w:val="0080308E"/>
    <w:rsid w:val="00805303"/>
    <w:rsid w:val="00806705"/>
    <w:rsid w:val="00806738"/>
    <w:rsid w:val="00817C78"/>
    <w:rsid w:val="008216D5"/>
    <w:rsid w:val="008249CE"/>
    <w:rsid w:val="008258F9"/>
    <w:rsid w:val="00827260"/>
    <w:rsid w:val="00827BA5"/>
    <w:rsid w:val="00831A50"/>
    <w:rsid w:val="00831B3C"/>
    <w:rsid w:val="00831C89"/>
    <w:rsid w:val="00832114"/>
    <w:rsid w:val="00834C46"/>
    <w:rsid w:val="00835C52"/>
    <w:rsid w:val="0084093E"/>
    <w:rsid w:val="00841CE1"/>
    <w:rsid w:val="008473D8"/>
    <w:rsid w:val="008528DC"/>
    <w:rsid w:val="00852B8C"/>
    <w:rsid w:val="00854981"/>
    <w:rsid w:val="00860E6E"/>
    <w:rsid w:val="00864B2E"/>
    <w:rsid w:val="00865963"/>
    <w:rsid w:val="00871C1D"/>
    <w:rsid w:val="00872FCF"/>
    <w:rsid w:val="0087450E"/>
    <w:rsid w:val="00875A82"/>
    <w:rsid w:val="00876CA3"/>
    <w:rsid w:val="008772FE"/>
    <w:rsid w:val="008775F1"/>
    <w:rsid w:val="008821AE"/>
    <w:rsid w:val="00883D3A"/>
    <w:rsid w:val="008847F8"/>
    <w:rsid w:val="008854F7"/>
    <w:rsid w:val="00885A9D"/>
    <w:rsid w:val="008929D2"/>
    <w:rsid w:val="00892A5E"/>
    <w:rsid w:val="00893636"/>
    <w:rsid w:val="00893B94"/>
    <w:rsid w:val="00896E9D"/>
    <w:rsid w:val="00896F11"/>
    <w:rsid w:val="008A1049"/>
    <w:rsid w:val="008A1C98"/>
    <w:rsid w:val="008A322D"/>
    <w:rsid w:val="008A46EA"/>
    <w:rsid w:val="008A4D72"/>
    <w:rsid w:val="008A5776"/>
    <w:rsid w:val="008A6285"/>
    <w:rsid w:val="008A63B2"/>
    <w:rsid w:val="008B2629"/>
    <w:rsid w:val="008B345D"/>
    <w:rsid w:val="008C0C3F"/>
    <w:rsid w:val="008C0DC3"/>
    <w:rsid w:val="008C1FC2"/>
    <w:rsid w:val="008C2980"/>
    <w:rsid w:val="008C4DD6"/>
    <w:rsid w:val="008C5AFB"/>
    <w:rsid w:val="008C6869"/>
    <w:rsid w:val="008D07FB"/>
    <w:rsid w:val="008D0C02"/>
    <w:rsid w:val="008D10CE"/>
    <w:rsid w:val="008D357D"/>
    <w:rsid w:val="008D435A"/>
    <w:rsid w:val="008E387B"/>
    <w:rsid w:val="008E46D6"/>
    <w:rsid w:val="008E6087"/>
    <w:rsid w:val="008E758D"/>
    <w:rsid w:val="008F10A7"/>
    <w:rsid w:val="008F3DA8"/>
    <w:rsid w:val="008F755D"/>
    <w:rsid w:val="008F7A39"/>
    <w:rsid w:val="009021E8"/>
    <w:rsid w:val="00902377"/>
    <w:rsid w:val="00904677"/>
    <w:rsid w:val="00905B27"/>
    <w:rsid w:val="00905EE2"/>
    <w:rsid w:val="00907642"/>
    <w:rsid w:val="0091114F"/>
    <w:rsid w:val="00911440"/>
    <w:rsid w:val="00911712"/>
    <w:rsid w:val="00911B27"/>
    <w:rsid w:val="00912376"/>
    <w:rsid w:val="009170BE"/>
    <w:rsid w:val="00920B55"/>
    <w:rsid w:val="009262C9"/>
    <w:rsid w:val="009268D7"/>
    <w:rsid w:val="0092697C"/>
    <w:rsid w:val="00930EB9"/>
    <w:rsid w:val="00933DC7"/>
    <w:rsid w:val="00937058"/>
    <w:rsid w:val="009418F4"/>
    <w:rsid w:val="00942BBC"/>
    <w:rsid w:val="00944180"/>
    <w:rsid w:val="00944AA0"/>
    <w:rsid w:val="00945156"/>
    <w:rsid w:val="0094529B"/>
    <w:rsid w:val="00947B18"/>
    <w:rsid w:val="00947DA2"/>
    <w:rsid w:val="00950445"/>
    <w:rsid w:val="00950889"/>
    <w:rsid w:val="00951177"/>
    <w:rsid w:val="009600A1"/>
    <w:rsid w:val="009673E8"/>
    <w:rsid w:val="009744C6"/>
    <w:rsid w:val="00974DB8"/>
    <w:rsid w:val="00980661"/>
    <w:rsid w:val="0098093B"/>
    <w:rsid w:val="0098271D"/>
    <w:rsid w:val="00984ABE"/>
    <w:rsid w:val="00985841"/>
    <w:rsid w:val="009876D4"/>
    <w:rsid w:val="009914A5"/>
    <w:rsid w:val="00993881"/>
    <w:rsid w:val="0099548E"/>
    <w:rsid w:val="00996456"/>
    <w:rsid w:val="00996A12"/>
    <w:rsid w:val="00997B0F"/>
    <w:rsid w:val="009A0CC3"/>
    <w:rsid w:val="009A1CAD"/>
    <w:rsid w:val="009A3440"/>
    <w:rsid w:val="009A5832"/>
    <w:rsid w:val="009A6838"/>
    <w:rsid w:val="009B24B5"/>
    <w:rsid w:val="009B3941"/>
    <w:rsid w:val="009B4EBC"/>
    <w:rsid w:val="009B5ABB"/>
    <w:rsid w:val="009B73CE"/>
    <w:rsid w:val="009C2461"/>
    <w:rsid w:val="009C5A15"/>
    <w:rsid w:val="009C6FE2"/>
    <w:rsid w:val="009C7674"/>
    <w:rsid w:val="009D004A"/>
    <w:rsid w:val="009D1183"/>
    <w:rsid w:val="009D5880"/>
    <w:rsid w:val="009E1FD4"/>
    <w:rsid w:val="009E3B07"/>
    <w:rsid w:val="009E51D1"/>
    <w:rsid w:val="009E5531"/>
    <w:rsid w:val="009F171E"/>
    <w:rsid w:val="009F3D2F"/>
    <w:rsid w:val="009F6EA9"/>
    <w:rsid w:val="009F7052"/>
    <w:rsid w:val="00A01DC4"/>
    <w:rsid w:val="00A02668"/>
    <w:rsid w:val="00A02801"/>
    <w:rsid w:val="00A06A39"/>
    <w:rsid w:val="00A07F58"/>
    <w:rsid w:val="00A131CB"/>
    <w:rsid w:val="00A14847"/>
    <w:rsid w:val="00A16D6D"/>
    <w:rsid w:val="00A1703E"/>
    <w:rsid w:val="00A17061"/>
    <w:rsid w:val="00A17FFD"/>
    <w:rsid w:val="00A21383"/>
    <w:rsid w:val="00A2199F"/>
    <w:rsid w:val="00A21B31"/>
    <w:rsid w:val="00A22487"/>
    <w:rsid w:val="00A2360E"/>
    <w:rsid w:val="00A26E0C"/>
    <w:rsid w:val="00A32FCB"/>
    <w:rsid w:val="00A34C25"/>
    <w:rsid w:val="00A3507D"/>
    <w:rsid w:val="00A3717A"/>
    <w:rsid w:val="00A4088C"/>
    <w:rsid w:val="00A4456B"/>
    <w:rsid w:val="00A448D4"/>
    <w:rsid w:val="00A44DC1"/>
    <w:rsid w:val="00A452E0"/>
    <w:rsid w:val="00A460BA"/>
    <w:rsid w:val="00A506DF"/>
    <w:rsid w:val="00A51EA5"/>
    <w:rsid w:val="00A53742"/>
    <w:rsid w:val="00A557A1"/>
    <w:rsid w:val="00A5650C"/>
    <w:rsid w:val="00A63059"/>
    <w:rsid w:val="00A63AE3"/>
    <w:rsid w:val="00A651A4"/>
    <w:rsid w:val="00A71361"/>
    <w:rsid w:val="00A746E2"/>
    <w:rsid w:val="00A81FF2"/>
    <w:rsid w:val="00A82D73"/>
    <w:rsid w:val="00A83904"/>
    <w:rsid w:val="00A90A79"/>
    <w:rsid w:val="00A91F2D"/>
    <w:rsid w:val="00A96B30"/>
    <w:rsid w:val="00AA442D"/>
    <w:rsid w:val="00AA59B5"/>
    <w:rsid w:val="00AA6895"/>
    <w:rsid w:val="00AA7777"/>
    <w:rsid w:val="00AA7A2A"/>
    <w:rsid w:val="00AA7B84"/>
    <w:rsid w:val="00AB1E1A"/>
    <w:rsid w:val="00AB304C"/>
    <w:rsid w:val="00AB41D2"/>
    <w:rsid w:val="00AC0B4C"/>
    <w:rsid w:val="00AC1164"/>
    <w:rsid w:val="00AC2296"/>
    <w:rsid w:val="00AC2754"/>
    <w:rsid w:val="00AC48B0"/>
    <w:rsid w:val="00AC4ACD"/>
    <w:rsid w:val="00AC5DFB"/>
    <w:rsid w:val="00AC78F0"/>
    <w:rsid w:val="00AD0865"/>
    <w:rsid w:val="00AD13DC"/>
    <w:rsid w:val="00AD38EE"/>
    <w:rsid w:val="00AD6DE2"/>
    <w:rsid w:val="00AE0A40"/>
    <w:rsid w:val="00AE1ED4"/>
    <w:rsid w:val="00AE21E1"/>
    <w:rsid w:val="00AE2F8D"/>
    <w:rsid w:val="00AE2FB0"/>
    <w:rsid w:val="00AE3BAE"/>
    <w:rsid w:val="00AE67B0"/>
    <w:rsid w:val="00AE6A21"/>
    <w:rsid w:val="00AF1C8F"/>
    <w:rsid w:val="00AF1F1F"/>
    <w:rsid w:val="00AF2B68"/>
    <w:rsid w:val="00AF2C92"/>
    <w:rsid w:val="00AF3EC1"/>
    <w:rsid w:val="00AF5025"/>
    <w:rsid w:val="00AF519F"/>
    <w:rsid w:val="00AF5387"/>
    <w:rsid w:val="00AF55F5"/>
    <w:rsid w:val="00AF7E86"/>
    <w:rsid w:val="00B024B9"/>
    <w:rsid w:val="00B03E9A"/>
    <w:rsid w:val="00B077FA"/>
    <w:rsid w:val="00B07B52"/>
    <w:rsid w:val="00B11B58"/>
    <w:rsid w:val="00B127D7"/>
    <w:rsid w:val="00B13B0C"/>
    <w:rsid w:val="00B14408"/>
    <w:rsid w:val="00B14510"/>
    <w:rsid w:val="00B1453A"/>
    <w:rsid w:val="00B16EB2"/>
    <w:rsid w:val="00B20F82"/>
    <w:rsid w:val="00B23D66"/>
    <w:rsid w:val="00B25BD5"/>
    <w:rsid w:val="00B32EAB"/>
    <w:rsid w:val="00B34079"/>
    <w:rsid w:val="00B3793A"/>
    <w:rsid w:val="00B401BA"/>
    <w:rsid w:val="00B407E4"/>
    <w:rsid w:val="00B425B6"/>
    <w:rsid w:val="00B42A72"/>
    <w:rsid w:val="00B441AE"/>
    <w:rsid w:val="00B45A65"/>
    <w:rsid w:val="00B45F33"/>
    <w:rsid w:val="00B46D50"/>
    <w:rsid w:val="00B53170"/>
    <w:rsid w:val="00B548B9"/>
    <w:rsid w:val="00B56DBE"/>
    <w:rsid w:val="00B56F9E"/>
    <w:rsid w:val="00B623D8"/>
    <w:rsid w:val="00B62999"/>
    <w:rsid w:val="00B63BE3"/>
    <w:rsid w:val="00B64885"/>
    <w:rsid w:val="00B64FA3"/>
    <w:rsid w:val="00B66810"/>
    <w:rsid w:val="00B72BE3"/>
    <w:rsid w:val="00B73B80"/>
    <w:rsid w:val="00B770C7"/>
    <w:rsid w:val="00B8067C"/>
    <w:rsid w:val="00B80CB3"/>
    <w:rsid w:val="00B80F26"/>
    <w:rsid w:val="00B81631"/>
    <w:rsid w:val="00B822BD"/>
    <w:rsid w:val="00B842F4"/>
    <w:rsid w:val="00B91A7B"/>
    <w:rsid w:val="00B929DD"/>
    <w:rsid w:val="00B93AF6"/>
    <w:rsid w:val="00B95405"/>
    <w:rsid w:val="00B963F1"/>
    <w:rsid w:val="00BA020A"/>
    <w:rsid w:val="00BA302A"/>
    <w:rsid w:val="00BA648E"/>
    <w:rsid w:val="00BB025A"/>
    <w:rsid w:val="00BB02A4"/>
    <w:rsid w:val="00BB1270"/>
    <w:rsid w:val="00BB1E44"/>
    <w:rsid w:val="00BB305A"/>
    <w:rsid w:val="00BB4B91"/>
    <w:rsid w:val="00BB50FA"/>
    <w:rsid w:val="00BB5267"/>
    <w:rsid w:val="00BB52B8"/>
    <w:rsid w:val="00BB56E0"/>
    <w:rsid w:val="00BB59D8"/>
    <w:rsid w:val="00BB7E69"/>
    <w:rsid w:val="00BC06AE"/>
    <w:rsid w:val="00BC0E51"/>
    <w:rsid w:val="00BC3C1F"/>
    <w:rsid w:val="00BC7CE7"/>
    <w:rsid w:val="00BD05A9"/>
    <w:rsid w:val="00BD295E"/>
    <w:rsid w:val="00BD34E3"/>
    <w:rsid w:val="00BD371A"/>
    <w:rsid w:val="00BD3946"/>
    <w:rsid w:val="00BD4664"/>
    <w:rsid w:val="00BE1193"/>
    <w:rsid w:val="00BE4DBC"/>
    <w:rsid w:val="00BF0813"/>
    <w:rsid w:val="00BF42E4"/>
    <w:rsid w:val="00BF4849"/>
    <w:rsid w:val="00BF4EA7"/>
    <w:rsid w:val="00BF6525"/>
    <w:rsid w:val="00C00EDB"/>
    <w:rsid w:val="00C0138F"/>
    <w:rsid w:val="00C02863"/>
    <w:rsid w:val="00C0383A"/>
    <w:rsid w:val="00C067FF"/>
    <w:rsid w:val="00C12862"/>
    <w:rsid w:val="00C13D28"/>
    <w:rsid w:val="00C14585"/>
    <w:rsid w:val="00C165A0"/>
    <w:rsid w:val="00C216CE"/>
    <w:rsid w:val="00C2184F"/>
    <w:rsid w:val="00C22A78"/>
    <w:rsid w:val="00C23C7E"/>
    <w:rsid w:val="00C246C5"/>
    <w:rsid w:val="00C25A82"/>
    <w:rsid w:val="00C30201"/>
    <w:rsid w:val="00C30A2A"/>
    <w:rsid w:val="00C33993"/>
    <w:rsid w:val="00C340B2"/>
    <w:rsid w:val="00C4069E"/>
    <w:rsid w:val="00C41ADC"/>
    <w:rsid w:val="00C43DD5"/>
    <w:rsid w:val="00C44149"/>
    <w:rsid w:val="00C44410"/>
    <w:rsid w:val="00C44A15"/>
    <w:rsid w:val="00C4630A"/>
    <w:rsid w:val="00C46EB5"/>
    <w:rsid w:val="00C523F0"/>
    <w:rsid w:val="00C526D2"/>
    <w:rsid w:val="00C53A91"/>
    <w:rsid w:val="00C57580"/>
    <w:rsid w:val="00C5794E"/>
    <w:rsid w:val="00C60968"/>
    <w:rsid w:val="00C63D39"/>
    <w:rsid w:val="00C63EDD"/>
    <w:rsid w:val="00C65B36"/>
    <w:rsid w:val="00C7292E"/>
    <w:rsid w:val="00C74E88"/>
    <w:rsid w:val="00C80924"/>
    <w:rsid w:val="00C8286B"/>
    <w:rsid w:val="00C90CD0"/>
    <w:rsid w:val="00C947F8"/>
    <w:rsid w:val="00C9515F"/>
    <w:rsid w:val="00C963C5"/>
    <w:rsid w:val="00CA030C"/>
    <w:rsid w:val="00CA1F41"/>
    <w:rsid w:val="00CA2941"/>
    <w:rsid w:val="00CA32EE"/>
    <w:rsid w:val="00CA5771"/>
    <w:rsid w:val="00CA6A1A"/>
    <w:rsid w:val="00CB3DB8"/>
    <w:rsid w:val="00CC121E"/>
    <w:rsid w:val="00CC1E75"/>
    <w:rsid w:val="00CC2E0E"/>
    <w:rsid w:val="00CC361C"/>
    <w:rsid w:val="00CC474B"/>
    <w:rsid w:val="00CC658C"/>
    <w:rsid w:val="00CC67BF"/>
    <w:rsid w:val="00CD0843"/>
    <w:rsid w:val="00CD4E31"/>
    <w:rsid w:val="00CD5A78"/>
    <w:rsid w:val="00CD7345"/>
    <w:rsid w:val="00CE08A0"/>
    <w:rsid w:val="00CE372E"/>
    <w:rsid w:val="00CE522A"/>
    <w:rsid w:val="00CF0A1B"/>
    <w:rsid w:val="00CF19F6"/>
    <w:rsid w:val="00CF2F4F"/>
    <w:rsid w:val="00CF536D"/>
    <w:rsid w:val="00D02E9D"/>
    <w:rsid w:val="00D052C3"/>
    <w:rsid w:val="00D07F14"/>
    <w:rsid w:val="00D10CB8"/>
    <w:rsid w:val="00D10D21"/>
    <w:rsid w:val="00D12806"/>
    <w:rsid w:val="00D12D44"/>
    <w:rsid w:val="00D15018"/>
    <w:rsid w:val="00D15871"/>
    <w:rsid w:val="00D158AC"/>
    <w:rsid w:val="00D1694C"/>
    <w:rsid w:val="00D20285"/>
    <w:rsid w:val="00D20F5E"/>
    <w:rsid w:val="00D234C7"/>
    <w:rsid w:val="00D23B76"/>
    <w:rsid w:val="00D24B4A"/>
    <w:rsid w:val="00D32FC7"/>
    <w:rsid w:val="00D3601C"/>
    <w:rsid w:val="00D379A3"/>
    <w:rsid w:val="00D45FF3"/>
    <w:rsid w:val="00D46B72"/>
    <w:rsid w:val="00D512CF"/>
    <w:rsid w:val="00D528B9"/>
    <w:rsid w:val="00D53186"/>
    <w:rsid w:val="00D5487D"/>
    <w:rsid w:val="00D60140"/>
    <w:rsid w:val="00D6024A"/>
    <w:rsid w:val="00D608B5"/>
    <w:rsid w:val="00D64739"/>
    <w:rsid w:val="00D71F99"/>
    <w:rsid w:val="00D73488"/>
    <w:rsid w:val="00D73CA4"/>
    <w:rsid w:val="00D73D71"/>
    <w:rsid w:val="00D74396"/>
    <w:rsid w:val="00D75095"/>
    <w:rsid w:val="00D77BEC"/>
    <w:rsid w:val="00D80284"/>
    <w:rsid w:val="00D81699"/>
    <w:rsid w:val="00D81F71"/>
    <w:rsid w:val="00D8642D"/>
    <w:rsid w:val="00D90A5E"/>
    <w:rsid w:val="00D91A68"/>
    <w:rsid w:val="00D95A68"/>
    <w:rsid w:val="00DA17C7"/>
    <w:rsid w:val="00DA6A9A"/>
    <w:rsid w:val="00DA6B58"/>
    <w:rsid w:val="00DB1EFD"/>
    <w:rsid w:val="00DB3EAF"/>
    <w:rsid w:val="00DB46C6"/>
    <w:rsid w:val="00DB561F"/>
    <w:rsid w:val="00DB60E1"/>
    <w:rsid w:val="00DC3203"/>
    <w:rsid w:val="00DC3C99"/>
    <w:rsid w:val="00DC52F5"/>
    <w:rsid w:val="00DC5FD0"/>
    <w:rsid w:val="00DC6E1F"/>
    <w:rsid w:val="00DD0354"/>
    <w:rsid w:val="00DD27D7"/>
    <w:rsid w:val="00DD458C"/>
    <w:rsid w:val="00DD72E9"/>
    <w:rsid w:val="00DD7605"/>
    <w:rsid w:val="00DE2020"/>
    <w:rsid w:val="00DE3476"/>
    <w:rsid w:val="00DE7BEA"/>
    <w:rsid w:val="00DF5B84"/>
    <w:rsid w:val="00DF6D5B"/>
    <w:rsid w:val="00DF771B"/>
    <w:rsid w:val="00DF7EE2"/>
    <w:rsid w:val="00E007D4"/>
    <w:rsid w:val="00E01BAA"/>
    <w:rsid w:val="00E027D4"/>
    <w:rsid w:val="00E0282A"/>
    <w:rsid w:val="00E02F9B"/>
    <w:rsid w:val="00E07E14"/>
    <w:rsid w:val="00E14F94"/>
    <w:rsid w:val="00E16AE2"/>
    <w:rsid w:val="00E17336"/>
    <w:rsid w:val="00E17D15"/>
    <w:rsid w:val="00E22B95"/>
    <w:rsid w:val="00E27DC8"/>
    <w:rsid w:val="00E30331"/>
    <w:rsid w:val="00E30BB8"/>
    <w:rsid w:val="00E31F9C"/>
    <w:rsid w:val="00E36EC9"/>
    <w:rsid w:val="00E40488"/>
    <w:rsid w:val="00E50367"/>
    <w:rsid w:val="00E51789"/>
    <w:rsid w:val="00E519C8"/>
    <w:rsid w:val="00E51ABA"/>
    <w:rsid w:val="00E524CB"/>
    <w:rsid w:val="00E54583"/>
    <w:rsid w:val="00E646E8"/>
    <w:rsid w:val="00E65456"/>
    <w:rsid w:val="00E65A91"/>
    <w:rsid w:val="00E66188"/>
    <w:rsid w:val="00E664FB"/>
    <w:rsid w:val="00E672F0"/>
    <w:rsid w:val="00E70373"/>
    <w:rsid w:val="00E72603"/>
    <w:rsid w:val="00E72E40"/>
    <w:rsid w:val="00E73665"/>
    <w:rsid w:val="00E73999"/>
    <w:rsid w:val="00E73BDC"/>
    <w:rsid w:val="00E73D66"/>
    <w:rsid w:val="00E73E9E"/>
    <w:rsid w:val="00E76E4F"/>
    <w:rsid w:val="00E8005E"/>
    <w:rsid w:val="00E81660"/>
    <w:rsid w:val="00E854FE"/>
    <w:rsid w:val="00E906CC"/>
    <w:rsid w:val="00E939A0"/>
    <w:rsid w:val="00E9639B"/>
    <w:rsid w:val="00E97930"/>
    <w:rsid w:val="00E97E4E"/>
    <w:rsid w:val="00EA1CC2"/>
    <w:rsid w:val="00EA2D76"/>
    <w:rsid w:val="00EA40DD"/>
    <w:rsid w:val="00EA4644"/>
    <w:rsid w:val="00EA758A"/>
    <w:rsid w:val="00EA7E92"/>
    <w:rsid w:val="00EB096F"/>
    <w:rsid w:val="00EB199F"/>
    <w:rsid w:val="00EB21A4"/>
    <w:rsid w:val="00EB27C4"/>
    <w:rsid w:val="00EB5387"/>
    <w:rsid w:val="00EB5C10"/>
    <w:rsid w:val="00EB7322"/>
    <w:rsid w:val="00EC0DEC"/>
    <w:rsid w:val="00EC0FE9"/>
    <w:rsid w:val="00EC198B"/>
    <w:rsid w:val="00EC426D"/>
    <w:rsid w:val="00EC571B"/>
    <w:rsid w:val="00EC57D7"/>
    <w:rsid w:val="00EC6385"/>
    <w:rsid w:val="00EC6456"/>
    <w:rsid w:val="00ED19E7"/>
    <w:rsid w:val="00ED1DE9"/>
    <w:rsid w:val="00ED23D4"/>
    <w:rsid w:val="00ED5E0B"/>
    <w:rsid w:val="00ED7C18"/>
    <w:rsid w:val="00EE37B6"/>
    <w:rsid w:val="00EF0F45"/>
    <w:rsid w:val="00EF3089"/>
    <w:rsid w:val="00EF444A"/>
    <w:rsid w:val="00EF644C"/>
    <w:rsid w:val="00EF7463"/>
    <w:rsid w:val="00EF7971"/>
    <w:rsid w:val="00F002EF"/>
    <w:rsid w:val="00F01EE9"/>
    <w:rsid w:val="00F01F9A"/>
    <w:rsid w:val="00F04900"/>
    <w:rsid w:val="00F052BA"/>
    <w:rsid w:val="00F065A4"/>
    <w:rsid w:val="00F126B9"/>
    <w:rsid w:val="00F12715"/>
    <w:rsid w:val="00F144D5"/>
    <w:rsid w:val="00F146F0"/>
    <w:rsid w:val="00F15039"/>
    <w:rsid w:val="00F204C9"/>
    <w:rsid w:val="00F20FF3"/>
    <w:rsid w:val="00F2190B"/>
    <w:rsid w:val="00F228B5"/>
    <w:rsid w:val="00F2306A"/>
    <w:rsid w:val="00F2389C"/>
    <w:rsid w:val="00F24EC7"/>
    <w:rsid w:val="00F25C67"/>
    <w:rsid w:val="00F30DFF"/>
    <w:rsid w:val="00F32A81"/>
    <w:rsid w:val="00F32B80"/>
    <w:rsid w:val="00F340EB"/>
    <w:rsid w:val="00F35285"/>
    <w:rsid w:val="00F369F5"/>
    <w:rsid w:val="00F4008D"/>
    <w:rsid w:val="00F40CD1"/>
    <w:rsid w:val="00F43B9D"/>
    <w:rsid w:val="00F44D5E"/>
    <w:rsid w:val="00F53A35"/>
    <w:rsid w:val="00F55A3D"/>
    <w:rsid w:val="00F5744B"/>
    <w:rsid w:val="00F57738"/>
    <w:rsid w:val="00F61209"/>
    <w:rsid w:val="00F6259E"/>
    <w:rsid w:val="00F65DD4"/>
    <w:rsid w:val="00F672B2"/>
    <w:rsid w:val="00F817D3"/>
    <w:rsid w:val="00F83973"/>
    <w:rsid w:val="00F87FA3"/>
    <w:rsid w:val="00F93D8C"/>
    <w:rsid w:val="00F95AA4"/>
    <w:rsid w:val="00FA0566"/>
    <w:rsid w:val="00FA2A5B"/>
    <w:rsid w:val="00FA3102"/>
    <w:rsid w:val="00FA48D4"/>
    <w:rsid w:val="00FA54FA"/>
    <w:rsid w:val="00FA6D39"/>
    <w:rsid w:val="00FB0121"/>
    <w:rsid w:val="00FB227E"/>
    <w:rsid w:val="00FB3D61"/>
    <w:rsid w:val="00FB44CE"/>
    <w:rsid w:val="00FB5009"/>
    <w:rsid w:val="00FB76AB"/>
    <w:rsid w:val="00FC0AB8"/>
    <w:rsid w:val="00FD03FE"/>
    <w:rsid w:val="00FD126E"/>
    <w:rsid w:val="00FD18D7"/>
    <w:rsid w:val="00FD3C36"/>
    <w:rsid w:val="00FD4D81"/>
    <w:rsid w:val="00FD7498"/>
    <w:rsid w:val="00FD7FB3"/>
    <w:rsid w:val="00FE27A5"/>
    <w:rsid w:val="00FE4713"/>
    <w:rsid w:val="00FE7B65"/>
    <w:rsid w:val="00FF1F44"/>
    <w:rsid w:val="00FF225E"/>
    <w:rsid w:val="00FF2E0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15D71"/>
  <w15:docId w15:val="{3530A16B-48A0-4172-B3AC-B000DD62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link w:val="ReferencesChar"/>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basedOn w:val="DefaultParagraphFont"/>
    <w:uiPriority w:val="99"/>
    <w:semiHidden/>
    <w:unhideWhenUsed/>
    <w:rsid w:val="00167E60"/>
    <w:rPr>
      <w:rFonts w:cs="Times New Roman"/>
      <w:sz w:val="16"/>
      <w:szCs w:val="16"/>
    </w:rPr>
  </w:style>
  <w:style w:type="paragraph" w:styleId="CommentText">
    <w:name w:val="annotation text"/>
    <w:basedOn w:val="Normal"/>
    <w:link w:val="CommentTextChar"/>
    <w:uiPriority w:val="99"/>
    <w:unhideWhenUsed/>
    <w:rsid w:val="00167E60"/>
    <w:pPr>
      <w:spacing w:after="200" w:line="240" w:lineRule="auto"/>
    </w:pPr>
    <w:rPr>
      <w:rFonts w:asciiTheme="minorHAnsi" w:hAnsiTheme="minorHAnsi"/>
      <w:sz w:val="20"/>
      <w:szCs w:val="20"/>
      <w:lang w:val="en-US" w:eastAsia="en-US"/>
    </w:rPr>
  </w:style>
  <w:style w:type="character" w:customStyle="1" w:styleId="CommentTextChar">
    <w:name w:val="Comment Text Char"/>
    <w:basedOn w:val="DefaultParagraphFont"/>
    <w:link w:val="CommentText"/>
    <w:uiPriority w:val="99"/>
    <w:rsid w:val="00167E60"/>
    <w:rPr>
      <w:rFonts w:asciiTheme="minorHAnsi" w:hAnsiTheme="minorHAnsi"/>
      <w:lang w:val="en-US" w:eastAsia="en-US"/>
    </w:rPr>
  </w:style>
  <w:style w:type="paragraph" w:styleId="BalloonText">
    <w:name w:val="Balloon Text"/>
    <w:basedOn w:val="Normal"/>
    <w:link w:val="BalloonTextChar"/>
    <w:semiHidden/>
    <w:unhideWhenUsed/>
    <w:rsid w:val="00167E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67E60"/>
    <w:rPr>
      <w:rFonts w:ascii="Segoe UI" w:hAnsi="Segoe UI" w:cs="Segoe UI"/>
      <w:sz w:val="18"/>
      <w:szCs w:val="18"/>
    </w:rPr>
  </w:style>
  <w:style w:type="paragraph" w:styleId="BodyText">
    <w:name w:val="Body Text"/>
    <w:basedOn w:val="Normal"/>
    <w:link w:val="BodyTextChar"/>
    <w:semiHidden/>
    <w:unhideWhenUsed/>
    <w:rsid w:val="008B2629"/>
    <w:pPr>
      <w:spacing w:after="120"/>
    </w:pPr>
  </w:style>
  <w:style w:type="character" w:customStyle="1" w:styleId="BodyTextChar">
    <w:name w:val="Body Text Char"/>
    <w:basedOn w:val="DefaultParagraphFont"/>
    <w:link w:val="BodyText"/>
    <w:semiHidden/>
    <w:rsid w:val="008B2629"/>
    <w:rPr>
      <w:sz w:val="24"/>
      <w:szCs w:val="24"/>
    </w:rPr>
  </w:style>
  <w:style w:type="paragraph" w:styleId="BodyTextFirstIndent">
    <w:name w:val="Body Text First Indent"/>
    <w:basedOn w:val="BodyText"/>
    <w:link w:val="BodyTextFirstIndentChar"/>
    <w:rsid w:val="008B2629"/>
    <w:pPr>
      <w:spacing w:after="0"/>
      <w:ind w:firstLine="360"/>
    </w:pPr>
  </w:style>
  <w:style w:type="character" w:customStyle="1" w:styleId="BodyTextFirstIndentChar">
    <w:name w:val="Body Text First Indent Char"/>
    <w:basedOn w:val="BodyTextChar"/>
    <w:link w:val="BodyTextFirstIndent"/>
    <w:rsid w:val="008B2629"/>
    <w:rPr>
      <w:sz w:val="24"/>
      <w:szCs w:val="24"/>
    </w:rPr>
  </w:style>
  <w:style w:type="paragraph" w:customStyle="1" w:styleId="EndNoteBibliographyTitle">
    <w:name w:val="EndNote Bibliography Title"/>
    <w:basedOn w:val="Normal"/>
    <w:link w:val="EndNoteBibliographyTitleChar"/>
    <w:rsid w:val="008B2629"/>
    <w:pPr>
      <w:jc w:val="center"/>
    </w:pPr>
    <w:rPr>
      <w:noProof/>
    </w:rPr>
  </w:style>
  <w:style w:type="character" w:customStyle="1" w:styleId="ReferencesChar">
    <w:name w:val="References Char"/>
    <w:basedOn w:val="DefaultParagraphFont"/>
    <w:link w:val="References"/>
    <w:rsid w:val="008B2629"/>
    <w:rPr>
      <w:sz w:val="24"/>
      <w:szCs w:val="24"/>
    </w:rPr>
  </w:style>
  <w:style w:type="character" w:customStyle="1" w:styleId="EndNoteBibliographyTitleChar">
    <w:name w:val="EndNote Bibliography Title Char"/>
    <w:basedOn w:val="ReferencesChar"/>
    <w:link w:val="EndNoteBibliographyTitle"/>
    <w:rsid w:val="008B2629"/>
    <w:rPr>
      <w:noProof/>
      <w:sz w:val="24"/>
      <w:szCs w:val="24"/>
    </w:rPr>
  </w:style>
  <w:style w:type="paragraph" w:customStyle="1" w:styleId="EndNoteBibliography">
    <w:name w:val="EndNote Bibliography"/>
    <w:basedOn w:val="Normal"/>
    <w:link w:val="EndNoteBibliographyChar"/>
    <w:rsid w:val="008B2629"/>
    <w:pPr>
      <w:spacing w:line="240" w:lineRule="auto"/>
    </w:pPr>
    <w:rPr>
      <w:noProof/>
    </w:rPr>
  </w:style>
  <w:style w:type="character" w:customStyle="1" w:styleId="EndNoteBibliographyChar">
    <w:name w:val="EndNote Bibliography Char"/>
    <w:basedOn w:val="ReferencesChar"/>
    <w:link w:val="EndNoteBibliography"/>
    <w:rsid w:val="008B2629"/>
    <w:rPr>
      <w:noProof/>
      <w:sz w:val="24"/>
      <w:szCs w:val="24"/>
    </w:rPr>
  </w:style>
  <w:style w:type="character" w:styleId="Hyperlink">
    <w:name w:val="Hyperlink"/>
    <w:basedOn w:val="DefaultParagraphFont"/>
    <w:unhideWhenUsed/>
    <w:rsid w:val="008B2629"/>
    <w:rPr>
      <w:color w:val="0000FF" w:themeColor="hyperlink"/>
      <w:u w:val="single"/>
    </w:rPr>
  </w:style>
  <w:style w:type="character" w:styleId="FollowedHyperlink">
    <w:name w:val="FollowedHyperlink"/>
    <w:basedOn w:val="DefaultParagraphFont"/>
    <w:semiHidden/>
    <w:unhideWhenUsed/>
    <w:rsid w:val="008B2629"/>
    <w:rPr>
      <w:color w:val="800080" w:themeColor="followedHyperlink"/>
      <w:u w:val="single"/>
    </w:rPr>
  </w:style>
  <w:style w:type="table" w:styleId="TableGrid">
    <w:name w:val="Table Grid"/>
    <w:basedOn w:val="TableNormal"/>
    <w:uiPriority w:val="39"/>
    <w:rsid w:val="00AB41D2"/>
    <w:pPr>
      <w:jc w:val="center"/>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99"/>
    <w:unhideWhenUsed/>
    <w:qFormat/>
    <w:rsid w:val="002B2C95"/>
    <w:pPr>
      <w:spacing w:before="120" w:after="120" w:line="240" w:lineRule="auto"/>
      <w:jc w:val="center"/>
    </w:pPr>
    <w:rPr>
      <w:b/>
      <w:bCs/>
      <w:szCs w:val="18"/>
      <w:lang w:val="en-US" w:eastAsia="en-US"/>
    </w:rPr>
  </w:style>
  <w:style w:type="character" w:customStyle="1" w:styleId="CaptionChar">
    <w:name w:val="Caption Char"/>
    <w:basedOn w:val="DefaultParagraphFont"/>
    <w:link w:val="Caption"/>
    <w:uiPriority w:val="35"/>
    <w:rsid w:val="002B2C95"/>
    <w:rPr>
      <w:b/>
      <w:bCs/>
      <w:sz w:val="24"/>
      <w:szCs w:val="18"/>
      <w:lang w:val="en-US" w:eastAsia="en-US"/>
    </w:rPr>
  </w:style>
  <w:style w:type="character" w:styleId="PlaceholderText">
    <w:name w:val="Placeholder Text"/>
    <w:basedOn w:val="DefaultParagraphFont"/>
    <w:rsid w:val="00E73D66"/>
    <w:rPr>
      <w:color w:val="808080"/>
    </w:rPr>
  </w:style>
  <w:style w:type="paragraph" w:styleId="CommentSubject">
    <w:name w:val="annotation subject"/>
    <w:basedOn w:val="CommentText"/>
    <w:next w:val="CommentText"/>
    <w:link w:val="CommentSubjectChar"/>
    <w:semiHidden/>
    <w:unhideWhenUsed/>
    <w:rsid w:val="004E4CFC"/>
    <w:pPr>
      <w:spacing w:after="0"/>
    </w:pPr>
    <w:rPr>
      <w:rFonts w:ascii="Times New Roman" w:hAnsi="Times New Roman"/>
      <w:b/>
      <w:bCs/>
      <w:lang w:val="en-GB" w:eastAsia="en-GB"/>
    </w:rPr>
  </w:style>
  <w:style w:type="character" w:customStyle="1" w:styleId="CommentSubjectChar">
    <w:name w:val="Comment Subject Char"/>
    <w:basedOn w:val="CommentTextChar"/>
    <w:link w:val="CommentSubject"/>
    <w:semiHidden/>
    <w:rsid w:val="004E4CFC"/>
    <w:rPr>
      <w:rFonts w:asciiTheme="minorHAnsi" w:hAnsiTheme="minorHAns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ricklin\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4F53-195E-47A5-BB2C-2A5AD523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3</TotalTime>
  <Pages>4</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19192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Daniela Stricklin</dc:creator>
  <cp:lastModifiedBy>Daniela Stricklin</cp:lastModifiedBy>
  <cp:revision>6</cp:revision>
  <cp:lastPrinted>2011-07-22T14:54:00Z</cp:lastPrinted>
  <dcterms:created xsi:type="dcterms:W3CDTF">2018-06-30T20:08:00Z</dcterms:created>
  <dcterms:modified xsi:type="dcterms:W3CDTF">2018-06-30T20:10:00Z</dcterms:modified>
</cp:coreProperties>
</file>