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7B" w:rsidRDefault="003E0B7B" w:rsidP="00622EE8">
      <w:pPr>
        <w:spacing w:after="0" w:line="240" w:lineRule="auto"/>
        <w:ind w:left="720" w:hanging="720"/>
        <w:jc w:val="both"/>
        <w:rPr>
          <w:rFonts w:ascii="Times" w:hAnsi="Times"/>
          <w:color w:val="000000"/>
          <w:sz w:val="26"/>
          <w:szCs w:val="26"/>
        </w:rPr>
      </w:pPr>
      <w:r w:rsidRPr="00783CF5">
        <w:fldChar w:fldCharType="begin"/>
      </w:r>
      <w:r w:rsidRPr="00783CF5">
        <w:instrText xml:space="preserve"> ADDIN EN.REFLIST </w:instrText>
      </w:r>
      <w:r w:rsidRPr="00783CF5">
        <w:fldChar w:fldCharType="separate"/>
      </w:r>
    </w:p>
    <w:p w:rsidR="003E0B7B" w:rsidRPr="00783CF5" w:rsidRDefault="003E0B7B" w:rsidP="003E0B7B">
      <w:pPr>
        <w:spacing w:after="0" w:line="240" w:lineRule="auto"/>
        <w:ind w:left="720" w:hanging="720"/>
        <w:jc w:val="both"/>
        <w:rPr>
          <w:rFonts w:cs="Times New Roman"/>
          <w:noProof/>
        </w:rPr>
      </w:pPr>
    </w:p>
    <w:p w:rsidR="003E0B7B" w:rsidRPr="00783CF5" w:rsidRDefault="003E0B7B" w:rsidP="003E0B7B">
      <w:pPr>
        <w:spacing w:line="240" w:lineRule="auto"/>
        <w:jc w:val="both"/>
        <w:rPr>
          <w:rFonts w:cs="Times New Roman"/>
          <w:noProof/>
        </w:rPr>
      </w:pPr>
    </w:p>
    <w:p w:rsidR="003E0B7B" w:rsidRPr="00783CF5" w:rsidRDefault="003E0B7B" w:rsidP="003E0B7B">
      <w:pPr>
        <w:spacing w:line="360" w:lineRule="auto"/>
        <w:rPr>
          <w:b/>
          <w:bCs/>
          <w:i/>
          <w:iCs/>
        </w:rPr>
      </w:pPr>
      <w:r w:rsidRPr="00783CF5">
        <w:fldChar w:fldCharType="end"/>
      </w:r>
      <w:r w:rsidRPr="00783CF5">
        <w:rPr>
          <w:b/>
          <w:bCs/>
          <w:i/>
          <w:iCs/>
        </w:rPr>
        <w:t>Supplementary:</w:t>
      </w:r>
    </w:p>
    <w:p w:rsidR="003E0B7B" w:rsidRPr="00783CF5" w:rsidRDefault="003E0B7B" w:rsidP="003E0B7B">
      <w:pPr>
        <w:spacing w:line="360" w:lineRule="auto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05400" cy="6581775"/>
            <wp:effectExtent l="19050" t="0" r="0" b="0"/>
            <wp:docPr id="1" name="Picture 1" descr="nahaaee revise 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haaee revise 2 -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7B" w:rsidRPr="00783CF5" w:rsidRDefault="003E0B7B" w:rsidP="003E0B7B">
      <w:pPr>
        <w:pStyle w:val="Caption"/>
        <w:jc w:val="both"/>
        <w:rPr>
          <w:rFonts w:cs="Times New Roman"/>
          <w:color w:val="auto"/>
        </w:rPr>
      </w:pPr>
      <w:r w:rsidRPr="00783CF5">
        <w:rPr>
          <w:rStyle w:val="fontstyle01"/>
        </w:rPr>
        <w:t>Scheme S</w:t>
      </w:r>
      <w:r w:rsidRPr="00783CF5">
        <w:rPr>
          <w:rFonts w:cs="Times New Roman"/>
          <w:color w:val="auto"/>
        </w:rPr>
        <w:t>1: Schematic presentation of the stages of synthesis of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</w:t>
      </w:r>
      <w:r w:rsidRPr="00783CF5">
        <w:rPr>
          <w:rFonts w:cs="Times New Roman" w:hint="cs"/>
          <w:color w:val="auto"/>
          <w:rtl/>
        </w:rPr>
        <w:t>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</w:t>
      </w:r>
    </w:p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>
      <w:pPr>
        <w:keepNext/>
      </w:pPr>
      <w:r>
        <w:rPr>
          <w:noProof/>
        </w:rPr>
        <w:drawing>
          <wp:inline distT="0" distB="0" distL="0" distR="0">
            <wp:extent cx="4562475" cy="3305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7B" w:rsidRPr="00783CF5" w:rsidRDefault="003E0B7B" w:rsidP="003E0B7B">
      <w:pPr>
        <w:pStyle w:val="Caption"/>
        <w:jc w:val="both"/>
        <w:rPr>
          <w:rFonts w:cs="Times New Roman"/>
          <w:color w:val="auto"/>
        </w:rPr>
      </w:pPr>
      <w:r w:rsidRPr="00783CF5">
        <w:rPr>
          <w:rFonts w:cs="Times New Roman"/>
          <w:color w:val="auto"/>
        </w:rPr>
        <w:t>Figure S1: The magnetization curves and saturation magnetizations of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 (black curve, M</w:t>
      </w:r>
      <w:r w:rsidRPr="00783CF5">
        <w:rPr>
          <w:rFonts w:cs="Times New Roman"/>
          <w:color w:val="auto"/>
          <w:vertAlign w:val="subscript"/>
        </w:rPr>
        <w:t>S</w:t>
      </w:r>
      <w:r w:rsidRPr="00783CF5">
        <w:rPr>
          <w:rFonts w:cs="Times New Roman"/>
          <w:color w:val="auto"/>
        </w:rPr>
        <w:t xml:space="preserve"> =49 emu /</w:t>
      </w:r>
      <w:proofErr w:type="gramStart"/>
      <w:r w:rsidRPr="00783CF5">
        <w:rPr>
          <w:rFonts w:cs="Times New Roman"/>
          <w:color w:val="auto"/>
        </w:rPr>
        <w:t>g )</w:t>
      </w:r>
      <w:proofErr w:type="gramEnd"/>
      <w:r w:rsidRPr="00783CF5">
        <w:rPr>
          <w:rFonts w:cs="Times New Roman"/>
          <w:color w:val="auto"/>
        </w:rPr>
        <w:t xml:space="preserve"> and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(brown curve, M</w:t>
      </w:r>
      <w:r w:rsidRPr="00783CF5">
        <w:rPr>
          <w:rFonts w:cs="Times New Roman"/>
          <w:color w:val="auto"/>
          <w:vertAlign w:val="subscript"/>
        </w:rPr>
        <w:t>S</w:t>
      </w:r>
      <w:r w:rsidRPr="00783CF5">
        <w:rPr>
          <w:rFonts w:cs="Times New Roman"/>
          <w:color w:val="auto"/>
        </w:rPr>
        <w:t xml:space="preserve"> =35 emu/g ). Inset:  the photographs of watery suspension of: (a)Fe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 MNPs in</w:t>
      </w:r>
      <w:r w:rsidRPr="00783CF5">
        <w:rPr>
          <w:rFonts w:cs="Times New Roman" w:hint="cs"/>
          <w:color w:val="auto"/>
          <w:rtl/>
        </w:rPr>
        <w:t xml:space="preserve"> </w:t>
      </w:r>
      <w:r w:rsidRPr="00783CF5">
        <w:rPr>
          <w:rStyle w:val="hps"/>
          <w:rFonts w:cs="Times New Roman"/>
          <w:color w:val="auto"/>
        </w:rPr>
        <w:t>absence of</w:t>
      </w:r>
      <w:r w:rsidRPr="00783CF5">
        <w:rPr>
          <w:rStyle w:val="hps"/>
          <w:rFonts w:cs="Times New Roman" w:hint="cs"/>
          <w:color w:val="auto"/>
          <w:rtl/>
        </w:rPr>
        <w:t xml:space="preserve"> </w:t>
      </w:r>
      <w:r w:rsidRPr="00783CF5">
        <w:rPr>
          <w:rFonts w:cs="Times New Roman"/>
          <w:color w:val="auto"/>
        </w:rPr>
        <w:t>magnet outer (b)Fe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 xml:space="preserve">@OA MNPs in </w:t>
      </w:r>
      <w:r w:rsidRPr="00783CF5">
        <w:rPr>
          <w:rStyle w:val="hps"/>
          <w:rFonts w:cs="Times New Roman"/>
          <w:color w:val="auto"/>
        </w:rPr>
        <w:t>presence of</w:t>
      </w:r>
      <w:r w:rsidRPr="00783CF5">
        <w:rPr>
          <w:rStyle w:val="hps"/>
          <w:rFonts w:cs="Times New Roman" w:hint="cs"/>
          <w:color w:val="auto"/>
          <w:rtl/>
        </w:rPr>
        <w:t xml:space="preserve"> </w:t>
      </w:r>
      <w:r w:rsidRPr="00783CF5">
        <w:rPr>
          <w:rFonts w:cs="Times New Roman"/>
          <w:color w:val="auto"/>
        </w:rPr>
        <w:t>magnet outer; (c)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in</w:t>
      </w:r>
      <w:r w:rsidRPr="00783CF5">
        <w:rPr>
          <w:rFonts w:cs="Times New Roman" w:hint="cs"/>
          <w:color w:val="auto"/>
          <w:rtl/>
        </w:rPr>
        <w:t xml:space="preserve"> </w:t>
      </w:r>
      <w:r w:rsidRPr="00783CF5">
        <w:rPr>
          <w:rStyle w:val="hps"/>
          <w:rFonts w:cs="Times New Roman"/>
          <w:color w:val="auto"/>
        </w:rPr>
        <w:t>absence of</w:t>
      </w:r>
      <w:r w:rsidRPr="00783CF5">
        <w:rPr>
          <w:rStyle w:val="hps"/>
          <w:rFonts w:cs="Times New Roman" w:hint="cs"/>
          <w:color w:val="auto"/>
          <w:rtl/>
        </w:rPr>
        <w:t xml:space="preserve"> </w:t>
      </w:r>
      <w:r w:rsidRPr="00783CF5">
        <w:rPr>
          <w:rFonts w:cs="Times New Roman"/>
          <w:color w:val="auto"/>
        </w:rPr>
        <w:t>magnet outer (d)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in</w:t>
      </w:r>
      <w:r w:rsidRPr="00783CF5">
        <w:rPr>
          <w:rFonts w:cs="Times New Roman" w:hint="cs"/>
          <w:color w:val="auto"/>
          <w:rtl/>
        </w:rPr>
        <w:t xml:space="preserve"> </w:t>
      </w:r>
      <w:r w:rsidRPr="00783CF5">
        <w:rPr>
          <w:rStyle w:val="hps"/>
          <w:rFonts w:cs="Times New Roman"/>
          <w:color w:val="auto"/>
        </w:rPr>
        <w:t>presence of</w:t>
      </w:r>
      <w:r w:rsidRPr="00783CF5">
        <w:rPr>
          <w:rStyle w:val="hps"/>
          <w:rFonts w:cs="Times New Roman" w:hint="cs"/>
          <w:color w:val="auto"/>
          <w:rtl/>
        </w:rPr>
        <w:t xml:space="preserve"> </w:t>
      </w:r>
      <w:r w:rsidRPr="00783CF5">
        <w:rPr>
          <w:rFonts w:cs="Times New Roman"/>
          <w:color w:val="auto"/>
        </w:rPr>
        <w:t>magnet outer</w:t>
      </w:r>
    </w:p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/>
    <w:p w:rsidR="003E0B7B" w:rsidRPr="00783CF5" w:rsidRDefault="003E0B7B" w:rsidP="003E0B7B">
      <w:pPr>
        <w:keepNext/>
        <w:ind w:left="-630" w:firstLine="630"/>
        <w:jc w:val="both"/>
        <w:rPr>
          <w:rFonts w:cs="Times New Roman" w:hint="cs"/>
          <w:rtl/>
          <w:lang w:bidi="fa-IR"/>
        </w:rPr>
      </w:pPr>
      <w:r>
        <w:rPr>
          <w:rFonts w:cs="Times New Roman"/>
          <w:noProof/>
        </w:rPr>
        <w:drawing>
          <wp:inline distT="0" distB="0" distL="0" distR="0">
            <wp:extent cx="6257925" cy="4200525"/>
            <wp:effectExtent l="19050" t="0" r="9525" b="0"/>
            <wp:docPr id="3" name="Picture 3" descr="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f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7B" w:rsidRPr="00361658" w:rsidRDefault="003E0B7B" w:rsidP="003E0B7B">
      <w:pPr>
        <w:pStyle w:val="Caption"/>
        <w:spacing w:after="60"/>
        <w:jc w:val="both"/>
        <w:rPr>
          <w:rFonts w:cs="Times New Roman"/>
          <w:color w:val="auto"/>
        </w:rPr>
      </w:pPr>
      <w:r w:rsidRPr="00783CF5">
        <w:rPr>
          <w:rFonts w:cs="Times New Roman"/>
          <w:color w:val="auto"/>
        </w:rPr>
        <w:t>Figure S2: The effects of;(A) time on the stability of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(0 min, 10 min, 25 min, 40 min, 1hour, 2 hour, 5 hour, 22 hour, 38 hour, 81 hour, 40 days)  (B) salt concentrations on the stability of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 xml:space="preserve">@OA 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in 0.1 M, 0.15 M, 0.2M, 0.3 M, 0.4 M, 0.5M, 0.6 M, 0.7 M, 0.8 M, 0.9 M, 1M of </w:t>
      </w:r>
      <w:proofErr w:type="spellStart"/>
      <w:r w:rsidRPr="00783CF5">
        <w:rPr>
          <w:rFonts w:cs="Times New Roman"/>
          <w:color w:val="auto"/>
        </w:rPr>
        <w:t>NaCl</w:t>
      </w:r>
      <w:proofErr w:type="spellEnd"/>
      <w:r w:rsidRPr="00783CF5">
        <w:rPr>
          <w:rFonts w:cs="Times New Roman"/>
          <w:color w:val="auto"/>
        </w:rPr>
        <w:t xml:space="preserve"> (C) pHs on the stability of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(D) release profile of 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from Fe</w:t>
      </w:r>
      <w:r w:rsidRPr="00783CF5">
        <w:rPr>
          <w:rFonts w:cs="Times New Roman"/>
          <w:color w:val="auto"/>
          <w:vertAlign w:val="subscript"/>
        </w:rPr>
        <w:t>3</w:t>
      </w:r>
      <w:r w:rsidRPr="00783CF5">
        <w:rPr>
          <w:rFonts w:cs="Times New Roman"/>
          <w:color w:val="auto"/>
        </w:rPr>
        <w:t>O</w:t>
      </w:r>
      <w:r w:rsidRPr="00783CF5">
        <w:rPr>
          <w:rFonts w:cs="Times New Roman"/>
          <w:color w:val="auto"/>
          <w:vertAlign w:val="subscript"/>
        </w:rPr>
        <w:t>4</w:t>
      </w:r>
      <w:r w:rsidRPr="00783CF5">
        <w:rPr>
          <w:rFonts w:cs="Times New Roman"/>
          <w:color w:val="auto"/>
        </w:rPr>
        <w:t>@OA/</w:t>
      </w:r>
      <w:proofErr w:type="spellStart"/>
      <w:r w:rsidRPr="00783CF5">
        <w:rPr>
          <w:rFonts w:cs="Times New Roman"/>
          <w:color w:val="auto"/>
        </w:rPr>
        <w:t>oseltamivir</w:t>
      </w:r>
      <w:proofErr w:type="spellEnd"/>
      <w:r w:rsidRPr="00783CF5">
        <w:rPr>
          <w:rFonts w:cs="Times New Roman"/>
          <w:color w:val="auto"/>
        </w:rPr>
        <w:t xml:space="preserve"> MNPs in acetate buffer (pH = 5)</w:t>
      </w:r>
      <w:r w:rsidRPr="00361658">
        <w:rPr>
          <w:rFonts w:cs="Times New Roman"/>
          <w:color w:val="auto"/>
        </w:rPr>
        <w:t xml:space="preserve"> </w:t>
      </w:r>
    </w:p>
    <w:p w:rsidR="003E0B7B" w:rsidRPr="00991108" w:rsidRDefault="003E0B7B" w:rsidP="003E0B7B"/>
    <w:p w:rsidR="00C75207" w:rsidRDefault="00C75207"/>
    <w:sectPr w:rsidR="00C75207" w:rsidSect="002D2C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1" w:rsidRDefault="00622E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E1371" w:rsidRDefault="00622EE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7B"/>
    <w:rsid w:val="003E0B7B"/>
    <w:rsid w:val="00622EE8"/>
    <w:rsid w:val="00C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7B"/>
    <w:rPr>
      <w:rFonts w:ascii="Times New Roman" w:eastAsia="Calibri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E0B7B"/>
  </w:style>
  <w:style w:type="paragraph" w:styleId="Caption">
    <w:name w:val="caption"/>
    <w:basedOn w:val="Normal"/>
    <w:next w:val="Normal"/>
    <w:uiPriority w:val="35"/>
    <w:unhideWhenUsed/>
    <w:qFormat/>
    <w:rsid w:val="003E0B7B"/>
    <w:pPr>
      <w:spacing w:line="240" w:lineRule="auto"/>
      <w:jc w:val="right"/>
    </w:pPr>
    <w:rPr>
      <w:b/>
      <w:bCs/>
      <w:color w:val="92D05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0B7B"/>
    <w:pPr>
      <w:tabs>
        <w:tab w:val="center" w:pos="4680"/>
        <w:tab w:val="right" w:pos="9360"/>
      </w:tabs>
      <w:spacing w:after="0" w:line="240" w:lineRule="auto"/>
    </w:pPr>
    <w:rPr>
      <w:rFonts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3E0B7B"/>
    <w:rPr>
      <w:rFonts w:ascii="Times New Roman" w:eastAsia="Calibri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3E0B7B"/>
    <w:rPr>
      <w:color w:val="7030A0"/>
      <w:u w:val="single"/>
    </w:rPr>
  </w:style>
  <w:style w:type="character" w:customStyle="1" w:styleId="fontstyle01">
    <w:name w:val="fontstyle01"/>
    <w:rsid w:val="003E0B7B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B7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veniz</dc:creator>
  <cp:lastModifiedBy>veniz</cp:lastModifiedBy>
  <cp:revision>2</cp:revision>
  <dcterms:created xsi:type="dcterms:W3CDTF">2018-06-29T12:32:00Z</dcterms:created>
  <dcterms:modified xsi:type="dcterms:W3CDTF">2018-06-29T12:42:00Z</dcterms:modified>
</cp:coreProperties>
</file>