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F0" w:rsidRPr="00D61A1C" w:rsidRDefault="00D61A1C" w:rsidP="00D61A1C">
      <w:pPr>
        <w:jc w:val="both"/>
        <w:rPr>
          <w:b/>
          <w:sz w:val="28"/>
          <w:lang w:eastAsia="ja-JP"/>
        </w:rPr>
      </w:pPr>
      <w:r w:rsidRPr="00D61A1C">
        <w:rPr>
          <w:rFonts w:hint="eastAsia"/>
          <w:b/>
          <w:sz w:val="28"/>
          <w:lang w:eastAsia="ja-JP"/>
        </w:rPr>
        <w:t>Supplementary material</w:t>
      </w:r>
    </w:p>
    <w:p w:rsidR="00D61A1C" w:rsidRDefault="00D61A1C" w:rsidP="00D61A1C">
      <w:pPr>
        <w:jc w:val="both"/>
        <w:rPr>
          <w:b/>
          <w:lang w:eastAsia="ja-JP"/>
        </w:rPr>
      </w:pPr>
      <w:r w:rsidRPr="00D61A1C">
        <w:rPr>
          <w:b/>
          <w:lang w:eastAsia="ja-JP"/>
        </w:rPr>
        <w:t>Low-cost light manipulation coatings for polymer solar cell photocurrent increase under various incident angles</w:t>
      </w:r>
    </w:p>
    <w:p w:rsidR="00D61A1C" w:rsidRDefault="00D61A1C" w:rsidP="00D61A1C">
      <w:pPr>
        <w:pStyle w:val="Authornames"/>
      </w:pPr>
      <w:r w:rsidRPr="00BB62AA">
        <w:rPr>
          <w:rFonts w:hint="eastAsia"/>
          <w:lang w:eastAsia="ja-JP"/>
        </w:rPr>
        <w:t xml:space="preserve">Takahiro </w:t>
      </w:r>
      <w:proofErr w:type="spellStart"/>
      <w:r w:rsidRPr="00BB62AA">
        <w:rPr>
          <w:rFonts w:hint="eastAsia"/>
          <w:lang w:eastAsia="ja-JP"/>
        </w:rPr>
        <w:t>Takumi</w:t>
      </w:r>
      <w:proofErr w:type="gramStart"/>
      <w:r w:rsidRPr="00BB62AA">
        <w:rPr>
          <w:rFonts w:hint="eastAsia"/>
          <w:lang w:eastAsia="ja-JP"/>
        </w:rPr>
        <w:t>,</w:t>
      </w:r>
      <w:r w:rsidRPr="00BB62AA">
        <w:rPr>
          <w:rFonts w:hint="eastAsia"/>
          <w:vertAlign w:val="superscript"/>
          <w:lang w:eastAsia="ja-JP"/>
        </w:rPr>
        <w:t>a</w:t>
      </w:r>
      <w:proofErr w:type="spellEnd"/>
      <w:proofErr w:type="gramEnd"/>
      <w:r w:rsidRPr="00BB62AA">
        <w:rPr>
          <w:rFonts w:hint="eastAsia"/>
          <w:lang w:eastAsia="ja-JP"/>
        </w:rPr>
        <w:t xml:space="preserve"> </w:t>
      </w:r>
      <w:proofErr w:type="spellStart"/>
      <w:r w:rsidRPr="00BB62AA">
        <w:rPr>
          <w:rFonts w:hint="eastAsia"/>
          <w:lang w:eastAsia="ja-JP"/>
        </w:rPr>
        <w:t>Savanna</w:t>
      </w:r>
      <w:proofErr w:type="spellEnd"/>
      <w:r w:rsidRPr="00BB62AA">
        <w:rPr>
          <w:rFonts w:hint="eastAsia"/>
          <w:lang w:eastAsia="ja-JP"/>
        </w:rPr>
        <w:t xml:space="preserve"> </w:t>
      </w:r>
      <w:proofErr w:type="spellStart"/>
      <w:r w:rsidRPr="00BB62AA">
        <w:rPr>
          <w:rFonts w:hint="eastAsia"/>
          <w:lang w:eastAsia="ja-JP"/>
        </w:rPr>
        <w:t>Lloyd,</w:t>
      </w:r>
      <w:r w:rsidRPr="00BB62AA">
        <w:rPr>
          <w:rFonts w:hint="eastAsia"/>
          <w:vertAlign w:val="superscript"/>
          <w:lang w:eastAsia="ja-JP"/>
        </w:rPr>
        <w:t>b</w:t>
      </w:r>
      <w:proofErr w:type="spellEnd"/>
      <w:r w:rsidRPr="00BB62AA">
        <w:rPr>
          <w:rFonts w:hint="eastAsia"/>
          <w:lang w:eastAsia="ja-JP"/>
        </w:rPr>
        <w:t xml:space="preserve"> Hideyuki </w:t>
      </w:r>
      <w:proofErr w:type="spellStart"/>
      <w:r w:rsidRPr="00BB62AA">
        <w:rPr>
          <w:rFonts w:hint="eastAsia"/>
          <w:lang w:eastAsia="ja-JP"/>
        </w:rPr>
        <w:t>Murata,</w:t>
      </w:r>
      <w:r w:rsidRPr="00BB62AA">
        <w:rPr>
          <w:rFonts w:hint="eastAsia"/>
          <w:vertAlign w:val="superscript"/>
          <w:lang w:eastAsia="ja-JP"/>
        </w:rPr>
        <w:t>b</w:t>
      </w:r>
      <w:proofErr w:type="spellEnd"/>
      <w:r w:rsidRPr="00BB62AA">
        <w:rPr>
          <w:rFonts w:hint="eastAsia"/>
          <w:lang w:eastAsia="ja-JP"/>
        </w:rPr>
        <w:t xml:space="preserve"> </w:t>
      </w:r>
      <w:r w:rsidRPr="00BB62AA">
        <w:rPr>
          <w:rFonts w:hint="eastAsia"/>
        </w:rPr>
        <w:t xml:space="preserve">Varun </w:t>
      </w:r>
      <w:proofErr w:type="spellStart"/>
      <w:r w:rsidRPr="00BB62AA">
        <w:rPr>
          <w:rFonts w:hint="eastAsia"/>
        </w:rPr>
        <w:t>Vohra</w:t>
      </w:r>
      <w:r w:rsidRPr="00BB62AA">
        <w:rPr>
          <w:rFonts w:hint="eastAsia"/>
          <w:vertAlign w:val="superscript"/>
        </w:rPr>
        <w:t>a</w:t>
      </w:r>
      <w:proofErr w:type="spellEnd"/>
      <w:r w:rsidRPr="00BB62AA">
        <w:rPr>
          <w:rFonts w:hint="eastAsia"/>
        </w:rPr>
        <w:t>*</w:t>
      </w:r>
    </w:p>
    <w:p w:rsidR="00D61A1C" w:rsidRPr="00A21B69" w:rsidRDefault="00D61A1C" w:rsidP="00D61A1C">
      <w:pPr>
        <w:pStyle w:val="Affiliation"/>
        <w:spacing w:before="0" w:line="240" w:lineRule="auto"/>
        <w:rPr>
          <w:lang w:val="en-US" w:eastAsia="ja-JP"/>
        </w:rPr>
      </w:pPr>
      <w:proofErr w:type="gramStart"/>
      <w:r w:rsidRPr="00A21B69">
        <w:rPr>
          <w:rFonts w:hint="eastAsia"/>
          <w:vertAlign w:val="superscript"/>
          <w:lang w:val="en-US" w:eastAsia="ja-JP"/>
        </w:rPr>
        <w:t>a</w:t>
      </w:r>
      <w:proofErr w:type="gramEnd"/>
      <w:r w:rsidRPr="00A21B69">
        <w:rPr>
          <w:rFonts w:hint="eastAsia"/>
          <w:lang w:val="en-US" w:eastAsia="ja-JP"/>
        </w:rPr>
        <w:t xml:space="preserve"> </w:t>
      </w:r>
      <w:r w:rsidRPr="00A21B69">
        <w:rPr>
          <w:lang w:val="en-US" w:eastAsia="ja-JP"/>
        </w:rPr>
        <w:t>Department of Engineering Science, University of</w:t>
      </w:r>
      <w:r>
        <w:rPr>
          <w:lang w:val="en-US" w:eastAsia="ja-JP"/>
        </w:rPr>
        <w:t xml:space="preserve"> Electro-Communications, </w:t>
      </w:r>
      <w:proofErr w:type="spellStart"/>
      <w:r>
        <w:rPr>
          <w:lang w:val="en-US" w:eastAsia="ja-JP"/>
        </w:rPr>
        <w:t>Chofu</w:t>
      </w:r>
      <w:proofErr w:type="spellEnd"/>
      <w:r w:rsidRPr="00A21B69">
        <w:rPr>
          <w:lang w:val="en-US" w:eastAsia="ja-JP"/>
        </w:rPr>
        <w:t>, Japan</w:t>
      </w:r>
    </w:p>
    <w:p w:rsidR="00D61A1C" w:rsidRPr="00A21B69" w:rsidRDefault="00D61A1C" w:rsidP="00D61A1C">
      <w:pPr>
        <w:pStyle w:val="Affiliation"/>
        <w:spacing w:before="0" w:line="240" w:lineRule="auto"/>
        <w:rPr>
          <w:lang w:val="en-US" w:eastAsia="ja-JP"/>
        </w:rPr>
      </w:pPr>
      <w:proofErr w:type="gramStart"/>
      <w:r w:rsidRPr="00A21B69">
        <w:rPr>
          <w:rFonts w:hint="eastAsia"/>
          <w:vertAlign w:val="superscript"/>
          <w:lang w:val="en-US" w:eastAsia="ja-JP"/>
        </w:rPr>
        <w:t>b</w:t>
      </w:r>
      <w:proofErr w:type="gramEnd"/>
      <w:r w:rsidRPr="00A21B69">
        <w:rPr>
          <w:rFonts w:hint="eastAsia"/>
          <w:lang w:val="en-US" w:eastAsia="ja-JP"/>
        </w:rPr>
        <w:t xml:space="preserve"> </w:t>
      </w:r>
      <w:r w:rsidRPr="00A21B69">
        <w:rPr>
          <w:lang w:val="en-US" w:eastAsia="ja-JP"/>
        </w:rPr>
        <w:t>School of Materials Science, Japan Advanced Institute of Science and Technology, Nomi, Japan</w:t>
      </w:r>
    </w:p>
    <w:p w:rsidR="00D61A1C" w:rsidRDefault="00D61A1C" w:rsidP="00D61A1C">
      <w:pPr>
        <w:pStyle w:val="Correspondencedetails"/>
        <w:spacing w:before="0" w:line="240" w:lineRule="auto"/>
        <w:rPr>
          <w:lang w:eastAsia="ja-JP"/>
        </w:rPr>
      </w:pPr>
      <w:r>
        <w:rPr>
          <w:rFonts w:hint="eastAsia"/>
          <w:lang w:eastAsia="ja-JP"/>
        </w:rPr>
        <w:t>*</w:t>
      </w:r>
      <w:r>
        <w:t xml:space="preserve"> </w:t>
      </w:r>
      <w:r>
        <w:rPr>
          <w:rFonts w:hint="eastAsia"/>
          <w:lang w:eastAsia="ja-JP"/>
        </w:rPr>
        <w:t>C</w:t>
      </w:r>
      <w:r>
        <w:t>orresponding author</w:t>
      </w:r>
      <w:r>
        <w:rPr>
          <w:rFonts w:hint="eastAsia"/>
          <w:lang w:eastAsia="ja-JP"/>
        </w:rPr>
        <w:t>: Dr. Varun Vohra</w:t>
      </w:r>
    </w:p>
    <w:p w:rsidR="00D61A1C" w:rsidRDefault="00D61A1C" w:rsidP="00D61A1C">
      <w:pPr>
        <w:pStyle w:val="Correspondencedetails"/>
        <w:spacing w:before="0" w:line="240" w:lineRule="auto"/>
        <w:rPr>
          <w:lang w:val="en-US" w:eastAsia="ja-JP"/>
        </w:rPr>
      </w:pPr>
      <w:r w:rsidRPr="00A21B69">
        <w:rPr>
          <w:lang w:val="en-US"/>
        </w:rPr>
        <w:t xml:space="preserve">Department of Engineering Science, </w:t>
      </w:r>
      <w:r>
        <w:rPr>
          <w:rFonts w:hint="eastAsia"/>
          <w:lang w:val="en-US" w:eastAsia="ja-JP"/>
        </w:rPr>
        <w:tab/>
      </w:r>
      <w:r w:rsidRPr="00A21B69">
        <w:rPr>
          <w:lang w:val="en-US"/>
        </w:rPr>
        <w:t xml:space="preserve">University of Electro-Communications, </w:t>
      </w:r>
    </w:p>
    <w:p w:rsidR="00D61A1C" w:rsidRPr="000F7119" w:rsidRDefault="00D61A1C" w:rsidP="00D61A1C">
      <w:pPr>
        <w:pStyle w:val="Correspondencedetails"/>
        <w:spacing w:before="0" w:line="240" w:lineRule="auto"/>
        <w:rPr>
          <w:lang w:val="fr-FR" w:eastAsia="ja-JP"/>
        </w:rPr>
      </w:pPr>
      <w:proofErr w:type="spellStart"/>
      <w:r w:rsidRPr="000F7119">
        <w:rPr>
          <w:lang w:val="fr-FR"/>
        </w:rPr>
        <w:t>Chofu</w:t>
      </w:r>
      <w:proofErr w:type="spellEnd"/>
      <w:r w:rsidRPr="000F7119">
        <w:rPr>
          <w:lang w:val="fr-FR"/>
        </w:rPr>
        <w:t xml:space="preserve">, 182-8585 Tokyo, </w:t>
      </w:r>
      <w:proofErr w:type="spellStart"/>
      <w:r w:rsidRPr="000F7119">
        <w:rPr>
          <w:lang w:val="fr-FR"/>
        </w:rPr>
        <w:t>Japan</w:t>
      </w:r>
      <w:proofErr w:type="spellEnd"/>
    </w:p>
    <w:p w:rsidR="00D61A1C" w:rsidRPr="000F7119" w:rsidRDefault="00D61A1C" w:rsidP="00D61A1C">
      <w:pPr>
        <w:pStyle w:val="Correspondencedetails"/>
        <w:spacing w:before="0" w:line="240" w:lineRule="auto"/>
        <w:rPr>
          <w:lang w:val="fr-FR" w:eastAsia="ja-JP"/>
        </w:rPr>
      </w:pPr>
      <w:r w:rsidRPr="000F7119">
        <w:rPr>
          <w:lang w:val="fr-FR" w:eastAsia="ja-JP"/>
        </w:rPr>
        <w:t>E</w:t>
      </w:r>
      <w:r w:rsidRPr="000F7119">
        <w:rPr>
          <w:rFonts w:hint="eastAsia"/>
          <w:lang w:val="fr-FR" w:eastAsia="ja-JP"/>
        </w:rPr>
        <w:t xml:space="preserve">mail: </w:t>
      </w:r>
      <w:hyperlink r:id="rId4" w:history="1">
        <w:r w:rsidRPr="000F7119">
          <w:rPr>
            <w:rStyle w:val="Hyperlink"/>
            <w:rFonts w:hint="eastAsia"/>
            <w:lang w:val="fr-FR" w:eastAsia="ja-JP"/>
          </w:rPr>
          <w:t>varun.vohra@uec.ac.jp</w:t>
        </w:r>
      </w:hyperlink>
    </w:p>
    <w:p w:rsidR="00EB110B" w:rsidRDefault="00EB110B" w:rsidP="00EB110B">
      <w:pPr>
        <w:pStyle w:val="Heading1"/>
        <w:rPr>
          <w:lang w:eastAsia="ja-JP"/>
        </w:rPr>
      </w:pPr>
      <w:r>
        <w:rPr>
          <w:rFonts w:hint="eastAsia"/>
          <w:lang w:eastAsia="ja-JP"/>
        </w:rPr>
        <w:t>Materials and</w:t>
      </w:r>
      <w:r w:rsidRPr="008463BC">
        <w:rPr>
          <w:rFonts w:hint="eastAsia"/>
          <w:lang w:eastAsia="ja-JP"/>
        </w:rPr>
        <w:t xml:space="preserve"> Methods</w:t>
      </w:r>
    </w:p>
    <w:p w:rsidR="000F7119" w:rsidRPr="000F7119" w:rsidRDefault="000F7119" w:rsidP="000F7119">
      <w:pPr>
        <w:rPr>
          <w:lang w:eastAsia="ja-JP"/>
        </w:rPr>
      </w:pPr>
    </w:p>
    <w:p w:rsidR="000F7119" w:rsidRPr="00EB110B" w:rsidRDefault="000F7119" w:rsidP="000F7119">
      <w:pPr>
        <w:rPr>
          <w:b/>
          <w:lang w:val="it-IT" w:eastAsia="ja-JP"/>
        </w:rPr>
      </w:pPr>
      <w:r>
        <w:rPr>
          <w:rFonts w:hint="eastAsia"/>
          <w:b/>
          <w:i/>
          <w:lang w:val="it-IT" w:eastAsia="ja-JP"/>
        </w:rPr>
        <w:t>Light transmission measurements</w:t>
      </w:r>
    </w:p>
    <w:p w:rsidR="000F7119" w:rsidRDefault="000F7119" w:rsidP="000F7119">
      <w:pPr>
        <w:jc w:val="both"/>
        <w:rPr>
          <w:lang w:val="it-IT" w:eastAsia="ja-JP"/>
        </w:rPr>
      </w:pPr>
      <w:r>
        <w:rPr>
          <w:rFonts w:hint="eastAsia"/>
          <w:lang w:val="it-IT" w:eastAsia="ja-JP"/>
        </w:rPr>
        <w:t xml:space="preserve">Transmittance spectra were collected either by placing the bare and coated glass substrates on a stage with two rotational arms equipped with optical fibers (direct transmittance and angle-dependent measurements) or using an integration sphere as described schematically in </w:t>
      </w:r>
      <w:r w:rsidRPr="00F31FA8">
        <w:rPr>
          <w:rFonts w:hint="eastAsia"/>
          <w:b/>
          <w:lang w:val="it-IT" w:eastAsia="ja-JP"/>
        </w:rPr>
        <w:t xml:space="preserve">Figure </w:t>
      </w:r>
      <w:r>
        <w:rPr>
          <w:rFonts w:hint="eastAsia"/>
          <w:b/>
          <w:lang w:val="it-IT" w:eastAsia="ja-JP"/>
        </w:rPr>
        <w:t>S1</w:t>
      </w:r>
      <w:r>
        <w:rPr>
          <w:rFonts w:hint="eastAsia"/>
          <w:lang w:val="it-IT" w:eastAsia="ja-JP"/>
        </w:rPr>
        <w:t>. Incident light was produced using a standard tungsten halogen lamp and the sample was irradiated in the normal direction. Transmitted light was collected using a spectrometer (StellarNet Inc.) placed along the substrate</w:t>
      </w:r>
      <w:r>
        <w:rPr>
          <w:lang w:val="it-IT" w:eastAsia="ja-JP"/>
        </w:rPr>
        <w:t>’</w:t>
      </w:r>
      <w:r>
        <w:rPr>
          <w:rFonts w:hint="eastAsia"/>
          <w:lang w:val="it-IT" w:eastAsia="ja-JP"/>
        </w:rPr>
        <w:t>s normal direction for direct transmission measurements and gradually moved to 30</w:t>
      </w:r>
      <w:r>
        <w:rPr>
          <w:lang w:val="it-IT" w:eastAsia="ja-JP"/>
        </w:rPr>
        <w:t>º</w:t>
      </w:r>
      <w:r>
        <w:rPr>
          <w:rFonts w:hint="eastAsia"/>
          <w:lang w:val="it-IT" w:eastAsia="ja-JP"/>
        </w:rPr>
        <w:t xml:space="preserve"> tilt in intervals of 5</w:t>
      </w:r>
      <w:r>
        <w:rPr>
          <w:lang w:val="it-IT" w:eastAsia="ja-JP"/>
        </w:rPr>
        <w:t>º</w:t>
      </w:r>
      <w:r>
        <w:rPr>
          <w:rFonts w:hint="eastAsia"/>
          <w:lang w:val="it-IT" w:eastAsia="ja-JP"/>
        </w:rPr>
        <w:t xml:space="preserve"> for scattered light measurements. For each measurement configuration transmission is calculated relative to bare glass substrate measurements. </w:t>
      </w:r>
    </w:p>
    <w:p w:rsidR="000F7119" w:rsidRDefault="000F7119" w:rsidP="000F7119">
      <w:pPr>
        <w:jc w:val="both"/>
        <w:rPr>
          <w:lang w:val="it-IT" w:eastAsia="ja-JP"/>
        </w:rPr>
      </w:pPr>
    </w:p>
    <w:p w:rsidR="000F7119" w:rsidRDefault="000F7119" w:rsidP="000F7119">
      <w:pPr>
        <w:jc w:val="both"/>
        <w:rPr>
          <w:lang w:val="it-IT" w:eastAsia="ja-JP"/>
        </w:rPr>
      </w:pPr>
      <w:r>
        <w:rPr>
          <w:noProof/>
          <w:lang w:val="en-US" w:eastAsia="ja-JP"/>
        </w:rPr>
        <w:lastRenderedPageBreak/>
        <w:drawing>
          <wp:inline distT="0" distB="0" distL="0" distR="0">
            <wp:extent cx="5612130" cy="2655659"/>
            <wp:effectExtent l="19050" t="0" r="762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5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19" w:rsidRDefault="000F7119" w:rsidP="000F7119">
      <w:pPr>
        <w:jc w:val="both"/>
        <w:rPr>
          <w:lang w:val="it-IT" w:eastAsia="ja-JP"/>
        </w:rPr>
      </w:pPr>
      <w:r>
        <w:rPr>
          <w:rFonts w:hint="eastAsia"/>
          <w:b/>
          <w:lang w:val="it-IT" w:eastAsia="ja-JP"/>
        </w:rPr>
        <w:t>Figure S1:</w:t>
      </w:r>
      <w:r>
        <w:rPr>
          <w:rFonts w:hint="eastAsia"/>
          <w:lang w:val="it-IT" w:eastAsia="ja-JP"/>
        </w:rPr>
        <w:t xml:space="preserve"> Schematic representations of the 3 configurations employed for light transmission measurement. </w:t>
      </w:r>
    </w:p>
    <w:p w:rsidR="000F7119" w:rsidRPr="000F7119" w:rsidRDefault="000F7119" w:rsidP="000F7119">
      <w:pPr>
        <w:jc w:val="both"/>
        <w:rPr>
          <w:lang w:val="it-IT" w:eastAsia="ja-JP"/>
        </w:rPr>
      </w:pPr>
    </w:p>
    <w:p w:rsidR="00D751F0" w:rsidRPr="00BC3C9B" w:rsidRDefault="00D751F0" w:rsidP="00D751F0">
      <w:pPr>
        <w:rPr>
          <w:b/>
          <w:lang w:val="it-IT" w:eastAsia="ja-JP"/>
        </w:rPr>
      </w:pPr>
      <w:r w:rsidRPr="00BC3C9B">
        <w:rPr>
          <w:rFonts w:hint="eastAsia"/>
          <w:b/>
          <w:i/>
          <w:lang w:val="it-IT" w:eastAsia="ja-JP"/>
        </w:rPr>
        <w:t xml:space="preserve">Optoelectronic </w:t>
      </w:r>
      <w:r w:rsidR="00EB110B">
        <w:rPr>
          <w:rFonts w:hint="eastAsia"/>
          <w:b/>
          <w:i/>
          <w:lang w:val="it-IT" w:eastAsia="ja-JP"/>
        </w:rPr>
        <w:t xml:space="preserve">and topographic </w:t>
      </w:r>
      <w:r w:rsidRPr="00BC3C9B">
        <w:rPr>
          <w:rFonts w:hint="eastAsia"/>
          <w:b/>
          <w:i/>
          <w:lang w:val="it-IT" w:eastAsia="ja-JP"/>
        </w:rPr>
        <w:t>characterizations</w:t>
      </w:r>
    </w:p>
    <w:p w:rsidR="00EB110B" w:rsidRDefault="00D751F0" w:rsidP="00EB110B">
      <w:pPr>
        <w:jc w:val="both"/>
        <w:rPr>
          <w:lang w:val="it-IT" w:eastAsia="ja-JP"/>
        </w:rPr>
      </w:pPr>
      <w:r>
        <w:rPr>
          <w:rFonts w:hint="eastAsia"/>
          <w:lang w:val="it-IT" w:eastAsia="ja-JP"/>
        </w:rPr>
        <w:t xml:space="preserve">J-V characteristics of the bare and PDMS-coated PSCs were measured using a Keithley 2401 sourcemeter with incident light produced by a solar simulator </w:t>
      </w:r>
      <w:r w:rsidRPr="00395A51">
        <w:rPr>
          <w:lang w:val="it-IT" w:eastAsia="ja-JP"/>
        </w:rPr>
        <w:t>(SAN-EI Electric</w:t>
      </w:r>
      <w:r>
        <w:rPr>
          <w:rFonts w:hint="eastAsia"/>
          <w:lang w:val="it-IT" w:eastAsia="ja-JP"/>
        </w:rPr>
        <w:t>) under standard</w:t>
      </w:r>
      <w:r>
        <w:rPr>
          <w:lang w:val="it-IT" w:eastAsia="ja-JP"/>
        </w:rPr>
        <w:t xml:space="preserve"> AM 1.5</w:t>
      </w:r>
      <w:r w:rsidRPr="00395A51">
        <w:rPr>
          <w:lang w:val="it-IT" w:eastAsia="ja-JP"/>
        </w:rPr>
        <w:t xml:space="preserve"> </w:t>
      </w:r>
      <w:r>
        <w:rPr>
          <w:rFonts w:hint="eastAsia"/>
          <w:lang w:val="it-IT" w:eastAsia="ja-JP"/>
        </w:rPr>
        <w:t>conditions (</w:t>
      </w:r>
      <w:r>
        <w:rPr>
          <w:lang w:val="it-IT" w:eastAsia="ja-JP"/>
        </w:rPr>
        <w:t>100 mW</w:t>
      </w:r>
      <w:r>
        <w:rPr>
          <w:rFonts w:hint="eastAsia"/>
          <w:lang w:val="it-IT" w:eastAsia="ja-JP"/>
        </w:rPr>
        <w:t>/</w:t>
      </w:r>
      <w:r w:rsidRPr="00395A51">
        <w:rPr>
          <w:lang w:val="it-IT" w:eastAsia="ja-JP"/>
        </w:rPr>
        <w:t>cm</w:t>
      </w:r>
      <w:r w:rsidRPr="00395A51">
        <w:rPr>
          <w:vertAlign w:val="superscript"/>
          <w:lang w:val="it-IT" w:eastAsia="ja-JP"/>
        </w:rPr>
        <w:t>2</w:t>
      </w:r>
      <w:r>
        <w:rPr>
          <w:rFonts w:hint="eastAsia"/>
          <w:lang w:val="it-IT" w:eastAsia="ja-JP"/>
        </w:rPr>
        <w:t>, 1 sun</w:t>
      </w:r>
      <w:r w:rsidRPr="00395A51">
        <w:rPr>
          <w:lang w:val="it-IT" w:eastAsia="ja-JP"/>
        </w:rPr>
        <w:t>)</w:t>
      </w:r>
      <w:r>
        <w:rPr>
          <w:rFonts w:hint="eastAsia"/>
          <w:lang w:val="it-IT" w:eastAsia="ja-JP"/>
        </w:rPr>
        <w:t>. For tilted incident light measurements, the sample holder was tilted from 0 to 30</w:t>
      </w:r>
      <w:r>
        <w:rPr>
          <w:lang w:val="it-IT" w:eastAsia="ja-JP"/>
        </w:rPr>
        <w:t>º</w:t>
      </w:r>
      <w:r>
        <w:rPr>
          <w:rFonts w:hint="eastAsia"/>
          <w:lang w:val="it-IT" w:eastAsia="ja-JP"/>
        </w:rPr>
        <w:t xml:space="preserve"> in intervals of 10</w:t>
      </w:r>
      <w:r>
        <w:rPr>
          <w:lang w:val="it-IT" w:eastAsia="ja-JP"/>
        </w:rPr>
        <w:t>º</w:t>
      </w:r>
      <w:r>
        <w:rPr>
          <w:rFonts w:hint="eastAsia"/>
          <w:lang w:val="it-IT" w:eastAsia="ja-JP"/>
        </w:rPr>
        <w:t>. The height of the sample holder was adjusted to ensure that the input solar power remains constant at 100 mW/cm</w:t>
      </w:r>
      <w:r w:rsidRPr="00395A51">
        <w:rPr>
          <w:rFonts w:hint="eastAsia"/>
          <w:vertAlign w:val="superscript"/>
          <w:lang w:val="it-IT" w:eastAsia="ja-JP"/>
        </w:rPr>
        <w:t>2</w:t>
      </w:r>
      <w:r>
        <w:rPr>
          <w:rFonts w:hint="eastAsia"/>
          <w:lang w:val="it-IT" w:eastAsia="ja-JP"/>
        </w:rPr>
        <w:t xml:space="preserve"> and the area around the device was masked with black material to avoid  undesired optical reflections. </w:t>
      </w:r>
      <w:r w:rsidR="00EB110B">
        <w:rPr>
          <w:rFonts w:hint="eastAsia"/>
          <w:lang w:val="it-IT" w:eastAsia="ja-JP"/>
        </w:rPr>
        <w:t xml:space="preserve">AFM images of the porous templates and PDMS replica were collected in tapping mode. </w:t>
      </w:r>
    </w:p>
    <w:p w:rsidR="000F7119" w:rsidRDefault="000F7119" w:rsidP="00EB110B">
      <w:pPr>
        <w:jc w:val="both"/>
        <w:rPr>
          <w:lang w:val="it-IT" w:eastAsia="ja-JP"/>
        </w:rPr>
      </w:pPr>
    </w:p>
    <w:p w:rsidR="000F7119" w:rsidRDefault="000F7119" w:rsidP="00EB110B">
      <w:pPr>
        <w:jc w:val="both"/>
        <w:rPr>
          <w:lang w:val="it-IT" w:eastAsia="ja-JP"/>
        </w:rPr>
      </w:pPr>
    </w:p>
    <w:p w:rsidR="00652B49" w:rsidRPr="00BC3C9B" w:rsidRDefault="00F4469F" w:rsidP="00652B49">
      <w:pPr>
        <w:rPr>
          <w:b/>
          <w:lang w:val="it-IT" w:eastAsia="ja-JP"/>
        </w:rPr>
      </w:pPr>
      <w:r>
        <w:rPr>
          <w:rFonts w:hint="eastAsia"/>
          <w:b/>
          <w:i/>
          <w:lang w:val="it-IT" w:eastAsia="ja-JP"/>
        </w:rPr>
        <w:lastRenderedPageBreak/>
        <w:t>Active layer absorbance</w:t>
      </w:r>
      <w:r w:rsidR="00652B49" w:rsidRPr="00BC3C9B">
        <w:rPr>
          <w:rFonts w:hint="eastAsia"/>
          <w:b/>
          <w:i/>
          <w:lang w:val="it-IT" w:eastAsia="ja-JP"/>
        </w:rPr>
        <w:t xml:space="preserve"> simulations</w:t>
      </w:r>
    </w:p>
    <w:p w:rsidR="00652B49" w:rsidRPr="00A13B14" w:rsidRDefault="00F4469F" w:rsidP="00652B49">
      <w:pPr>
        <w:pStyle w:val="TFReferencesSection"/>
        <w:spacing w:after="0"/>
        <w:ind w:firstLine="0"/>
        <w:rPr>
          <w:lang w:eastAsia="ja-JP"/>
        </w:rPr>
      </w:pPr>
      <w:r>
        <w:rPr>
          <w:rFonts w:hint="eastAsia"/>
          <w:lang w:eastAsia="ja-JP"/>
        </w:rPr>
        <w:t>Active layer absorbance</w:t>
      </w:r>
      <w:r w:rsidR="00652B49">
        <w:rPr>
          <w:rFonts w:hint="eastAsia"/>
          <w:lang w:eastAsia="ja-JP"/>
        </w:rPr>
        <w:t xml:space="preserve"> simulations were performed using the </w:t>
      </w:r>
      <w:r w:rsidR="00652B49" w:rsidRPr="005A07BC">
        <w:rPr>
          <w:lang w:eastAsia="ja-JP"/>
        </w:rPr>
        <w:t>Semiconducting Thin Film Optics Simulation Softwa</w:t>
      </w:r>
      <w:r w:rsidR="00652B49">
        <w:rPr>
          <w:rFonts w:hint="eastAsia"/>
          <w:lang w:eastAsia="ja-JP"/>
        </w:rPr>
        <w:t>re (</w:t>
      </w:r>
      <w:proofErr w:type="spellStart"/>
      <w:r w:rsidRPr="005A07BC">
        <w:rPr>
          <w:lang w:eastAsia="ja-JP"/>
        </w:rPr>
        <w:t>Setfos</w:t>
      </w:r>
      <w:proofErr w:type="spellEnd"/>
      <w:r>
        <w:rPr>
          <w:rFonts w:hint="eastAsia"/>
          <w:lang w:eastAsia="ja-JP"/>
        </w:rPr>
        <w:t xml:space="preserve">, </w:t>
      </w:r>
      <w:proofErr w:type="spellStart"/>
      <w:r w:rsidR="00652B49">
        <w:rPr>
          <w:rFonts w:hint="eastAsia"/>
          <w:lang w:eastAsia="ja-JP"/>
        </w:rPr>
        <w:t>Fluxim</w:t>
      </w:r>
      <w:proofErr w:type="spellEnd"/>
      <w:r w:rsidR="00652B49">
        <w:rPr>
          <w:rFonts w:hint="eastAsia"/>
          <w:lang w:eastAsia="ja-JP"/>
        </w:rPr>
        <w:t>, version</w:t>
      </w:r>
      <w:r w:rsidR="00652B49" w:rsidRPr="005A07BC">
        <w:rPr>
          <w:lang w:eastAsia="ja-JP"/>
        </w:rPr>
        <w:t xml:space="preserve"> 4.5</w:t>
      </w:r>
      <w:r w:rsidR="00652B49">
        <w:rPr>
          <w:rFonts w:hint="eastAsia"/>
          <w:lang w:eastAsia="ja-JP"/>
        </w:rPr>
        <w:t xml:space="preserve">) in </w:t>
      </w:r>
      <w:r w:rsidR="00652B49">
        <w:rPr>
          <w:lang w:eastAsia="ja-JP"/>
        </w:rPr>
        <w:t>'Absorption Simulation Mode'</w:t>
      </w:r>
      <w:r w:rsidR="00652B49">
        <w:rPr>
          <w:rFonts w:hint="eastAsia"/>
          <w:lang w:eastAsia="ja-JP"/>
        </w:rPr>
        <w:t xml:space="preserve"> with the</w:t>
      </w:r>
      <w:r w:rsidR="00652B49">
        <w:rPr>
          <w:lang w:eastAsia="ja-JP"/>
        </w:rPr>
        <w:t xml:space="preserve"> 'Light Scattering Module'</w:t>
      </w:r>
      <w:r w:rsidR="00652B49">
        <w:rPr>
          <w:rFonts w:hint="eastAsia"/>
          <w:lang w:eastAsia="ja-JP"/>
        </w:rPr>
        <w:t xml:space="preserve">. The illumination spectrum for the simulations corresponds to AM1.5 with an intensity of 1 sun. We defined the dome-like scattering interface as a hexagonally-packed array of 7 domes (number pre-defined by the software) with dome height, dome radius and dome packing radius </w:t>
      </w:r>
      <w:r>
        <w:rPr>
          <w:rFonts w:hint="eastAsia"/>
          <w:lang w:eastAsia="ja-JP"/>
        </w:rPr>
        <w:t xml:space="preserve">(half of the peak-to-peak distance between two adjacent domes) </w:t>
      </w:r>
      <w:r w:rsidR="00652B49">
        <w:rPr>
          <w:rFonts w:hint="eastAsia"/>
          <w:lang w:eastAsia="ja-JP"/>
        </w:rPr>
        <w:t>of 240 nm, 250 nm and 450 nm</w:t>
      </w:r>
      <w:r w:rsidR="00C12BF8">
        <w:rPr>
          <w:rFonts w:hint="eastAsia"/>
          <w:lang w:eastAsia="ja-JP"/>
        </w:rPr>
        <w:t>, respectively,</w:t>
      </w:r>
      <w:r w:rsidR="0064154C">
        <w:rPr>
          <w:rFonts w:hint="eastAsia"/>
          <w:lang w:eastAsia="ja-JP"/>
        </w:rPr>
        <w:t xml:space="preserve"> which correspond to the average dimensions of</w:t>
      </w:r>
      <w:r w:rsidR="00652B49" w:rsidRPr="00A13B14">
        <w:rPr>
          <w:rFonts w:hint="eastAsia"/>
          <w:lang w:eastAsia="ja-JP"/>
        </w:rPr>
        <w:t xml:space="preserve"> </w:t>
      </w:r>
      <w:proofErr w:type="spellStart"/>
      <w:r w:rsidR="00652B49" w:rsidRPr="00A13B14">
        <w:rPr>
          <w:rFonts w:hint="eastAsia"/>
          <w:lang w:eastAsia="ja-JP"/>
        </w:rPr>
        <w:t>nanoPDMS</w:t>
      </w:r>
      <w:proofErr w:type="spellEnd"/>
      <w:r w:rsidR="0064154C">
        <w:rPr>
          <w:rFonts w:hint="eastAsia"/>
          <w:lang w:eastAsia="ja-JP"/>
        </w:rPr>
        <w:t xml:space="preserve"> measured by AFM</w:t>
      </w:r>
      <w:r w:rsidR="00652B49" w:rsidRPr="00A13B14">
        <w:rPr>
          <w:rFonts w:hint="eastAsia"/>
          <w:lang w:eastAsia="ja-JP"/>
        </w:rPr>
        <w:t xml:space="preserve"> (</w:t>
      </w:r>
      <w:r w:rsidR="00652B49" w:rsidRPr="00A13B14">
        <w:rPr>
          <w:rFonts w:hint="eastAsia"/>
          <w:b/>
          <w:lang w:eastAsia="ja-JP"/>
        </w:rPr>
        <w:t>Figure S</w:t>
      </w:r>
      <w:r w:rsidR="000F7119">
        <w:rPr>
          <w:rFonts w:hint="eastAsia"/>
          <w:b/>
          <w:lang w:eastAsia="ja-JP"/>
        </w:rPr>
        <w:t>2</w:t>
      </w:r>
      <w:r w:rsidR="00652B49" w:rsidRPr="00A13B14">
        <w:rPr>
          <w:rFonts w:hint="eastAsia"/>
          <w:lang w:eastAsia="ja-JP"/>
        </w:rPr>
        <w:t>). As PDMS is transparent in the studied region, the scattering interface was defined as incoherent to ensure that its thickness would not affect the simulation results.</w:t>
      </w:r>
    </w:p>
    <w:p w:rsidR="00652B49" w:rsidRDefault="0064154C" w:rsidP="00652B49">
      <w:pPr>
        <w:pStyle w:val="TFReferencesSection"/>
        <w:spacing w:after="0"/>
        <w:ind w:firstLine="0"/>
        <w:rPr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5612130" cy="2169909"/>
            <wp:effectExtent l="1905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6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7D" w:rsidRDefault="00746F7D" w:rsidP="00652B49">
      <w:pPr>
        <w:pStyle w:val="TFReferencesSection"/>
        <w:spacing w:after="0"/>
        <w:ind w:firstLine="0"/>
        <w:rPr>
          <w:lang w:eastAsia="ja-JP"/>
        </w:rPr>
      </w:pPr>
      <w:r>
        <w:rPr>
          <w:rFonts w:hint="eastAsia"/>
          <w:b/>
          <w:lang w:eastAsia="ja-JP"/>
        </w:rPr>
        <w:t>Figure S</w:t>
      </w:r>
      <w:r w:rsidR="00707771">
        <w:rPr>
          <w:rFonts w:hint="eastAsia"/>
          <w:b/>
          <w:lang w:eastAsia="ja-JP"/>
        </w:rPr>
        <w:t>2</w:t>
      </w:r>
      <w:r>
        <w:rPr>
          <w:rFonts w:hint="eastAsia"/>
          <w:b/>
          <w:lang w:eastAsia="ja-JP"/>
        </w:rPr>
        <w:t xml:space="preserve">: </w:t>
      </w:r>
      <w:r>
        <w:rPr>
          <w:rFonts w:hint="eastAsia"/>
          <w:lang w:eastAsia="ja-JP"/>
        </w:rPr>
        <w:t xml:space="preserve">Schematic of dome dimensions and dome arrays used for the light absorption simulations with ideal </w:t>
      </w:r>
      <w:proofErr w:type="spellStart"/>
      <w:r>
        <w:rPr>
          <w:rFonts w:hint="eastAsia"/>
          <w:lang w:eastAsia="ja-JP"/>
        </w:rPr>
        <w:t>nanoPDMS</w:t>
      </w:r>
      <w:proofErr w:type="spellEnd"/>
      <w:r>
        <w:rPr>
          <w:rFonts w:hint="eastAsia"/>
          <w:lang w:eastAsia="ja-JP"/>
        </w:rPr>
        <w:t xml:space="preserve">. </w:t>
      </w:r>
    </w:p>
    <w:p w:rsidR="0064154C" w:rsidRPr="00746F7D" w:rsidRDefault="0064154C" w:rsidP="00652B49">
      <w:pPr>
        <w:pStyle w:val="TFReferencesSection"/>
        <w:spacing w:after="0"/>
        <w:ind w:firstLine="0"/>
        <w:rPr>
          <w:lang w:eastAsia="ja-JP"/>
        </w:rPr>
      </w:pPr>
    </w:p>
    <w:p w:rsidR="001A1CBF" w:rsidRDefault="00652B49" w:rsidP="00652B49">
      <w:pPr>
        <w:pStyle w:val="TFReferencesSection"/>
        <w:spacing w:after="0"/>
        <w:ind w:firstLine="0"/>
        <w:rPr>
          <w:lang w:eastAsia="ja-JP"/>
        </w:rPr>
      </w:pPr>
      <w:r>
        <w:rPr>
          <w:rFonts w:hint="eastAsia"/>
          <w:lang w:eastAsia="ja-JP"/>
        </w:rPr>
        <w:lastRenderedPageBreak/>
        <w:t>The absorption mode calculates the field penetration in the absorptive layers in terms of spatially distributed amplitude and energy for each wavelength</w:t>
      </w:r>
      <w:r w:rsidR="001A1CBF">
        <w:rPr>
          <w:rFonts w:hint="eastAsia"/>
          <w:lang w:eastAsia="ja-JP"/>
        </w:rPr>
        <w:t xml:space="preserve"> using the transfer matrix formalism and considering that the sum of the absorbance, the transmittance and the reflectance equals 1 for each wavelength</w:t>
      </w:r>
      <w:r>
        <w:rPr>
          <w:rFonts w:hint="eastAsia"/>
          <w:lang w:eastAsia="ja-JP"/>
        </w:rPr>
        <w:t xml:space="preserve">. </w:t>
      </w:r>
      <w:r w:rsidR="001A1CBF">
        <w:rPr>
          <w:rFonts w:hint="eastAsia"/>
          <w:lang w:eastAsia="ja-JP"/>
        </w:rPr>
        <w:t xml:space="preserve">The </w:t>
      </w:r>
      <w:r w:rsidR="001A1CBF">
        <w:rPr>
          <w:lang w:eastAsia="ja-JP"/>
        </w:rPr>
        <w:t>simulation</w:t>
      </w:r>
      <w:r w:rsidR="001A1CBF">
        <w:rPr>
          <w:rFonts w:hint="eastAsia"/>
          <w:lang w:eastAsia="ja-JP"/>
        </w:rPr>
        <w:t xml:space="preserve"> software computes the optical field and its phase to generate the absorptive rate profile G at each position </w:t>
      </w:r>
      <w:r w:rsidR="001A1CBF">
        <w:rPr>
          <w:lang w:eastAsia="ja-JP"/>
        </w:rPr>
        <w:t>z</w:t>
      </w:r>
      <w:r w:rsidR="00896EB6">
        <w:rPr>
          <w:rFonts w:hint="eastAsia"/>
          <w:lang w:eastAsia="ja-JP"/>
        </w:rPr>
        <w:t xml:space="preserve"> within the active layer as displayed in </w:t>
      </w:r>
      <w:r w:rsidR="00896EB6" w:rsidRPr="00896EB6">
        <w:rPr>
          <w:rFonts w:hint="eastAsia"/>
          <w:b/>
          <w:lang w:eastAsia="ja-JP"/>
        </w:rPr>
        <w:t>Figure S</w:t>
      </w:r>
      <w:r w:rsidR="0064154C">
        <w:rPr>
          <w:rFonts w:hint="eastAsia"/>
          <w:b/>
          <w:lang w:eastAsia="ja-JP"/>
        </w:rPr>
        <w:t>3</w:t>
      </w:r>
      <w:r w:rsidR="00896EB6">
        <w:rPr>
          <w:rFonts w:hint="eastAsia"/>
          <w:b/>
          <w:lang w:eastAsia="ja-JP"/>
        </w:rPr>
        <w:t>(a)</w:t>
      </w:r>
      <w:r w:rsidR="00896EB6">
        <w:rPr>
          <w:rFonts w:hint="eastAsia"/>
          <w:lang w:eastAsia="ja-JP"/>
        </w:rPr>
        <w:t xml:space="preserve"> for bare devices. </w:t>
      </w:r>
      <w:r w:rsidR="001A1CBF">
        <w:rPr>
          <w:rFonts w:hint="eastAsia"/>
          <w:lang w:eastAsia="ja-JP"/>
        </w:rPr>
        <w:t xml:space="preserve"> </w:t>
      </w:r>
    </w:p>
    <w:p w:rsidR="001A1CBF" w:rsidRDefault="00A13B14" w:rsidP="00652B49">
      <w:pPr>
        <w:pStyle w:val="TFReferencesSection"/>
        <w:spacing w:after="0"/>
        <w:ind w:firstLine="0"/>
        <w:rPr>
          <w:lang w:eastAsia="ja-JP"/>
        </w:rPr>
      </w:pPr>
      <w:r>
        <w:rPr>
          <w:rFonts w:hint="eastAsia"/>
          <w:noProof/>
          <w:lang w:eastAsia="ja-JP"/>
        </w:rPr>
        <w:drawing>
          <wp:inline distT="0" distB="0" distL="0" distR="0">
            <wp:extent cx="5612130" cy="2258758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14" w:rsidRDefault="00A13B14" w:rsidP="00652B49">
      <w:pPr>
        <w:pStyle w:val="TFReferencesSection"/>
        <w:spacing w:after="0"/>
        <w:ind w:firstLine="0"/>
        <w:rPr>
          <w:lang w:eastAsia="ja-JP"/>
        </w:rPr>
      </w:pPr>
      <w:r>
        <w:rPr>
          <w:rFonts w:hint="eastAsia"/>
          <w:b/>
          <w:lang w:eastAsia="ja-JP"/>
        </w:rPr>
        <w:t>Figure S</w:t>
      </w:r>
      <w:r w:rsidR="0064154C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 xml:space="preserve">: </w:t>
      </w:r>
      <w:r>
        <w:rPr>
          <w:rFonts w:hint="eastAsia"/>
          <w:lang w:eastAsia="ja-JP"/>
        </w:rPr>
        <w:t>(a) absorptive rate profile and (b) angle-dependent absorbance spectra of computed bare PNTz4T:PC</w:t>
      </w:r>
      <w:r w:rsidRPr="00A13B14">
        <w:rPr>
          <w:rFonts w:hint="eastAsia"/>
          <w:vertAlign w:val="subscript"/>
          <w:lang w:eastAsia="ja-JP"/>
        </w:rPr>
        <w:t>71</w:t>
      </w:r>
      <w:r>
        <w:rPr>
          <w:rFonts w:hint="eastAsia"/>
          <w:lang w:eastAsia="ja-JP"/>
        </w:rPr>
        <w:t>BM PSCs with a regular device architecture.</w:t>
      </w:r>
    </w:p>
    <w:p w:rsidR="00A13B14" w:rsidRPr="00A13B14" w:rsidRDefault="00A13B14" w:rsidP="00652B49">
      <w:pPr>
        <w:pStyle w:val="TFReferencesSection"/>
        <w:spacing w:after="0"/>
        <w:ind w:firstLine="0"/>
        <w:rPr>
          <w:lang w:eastAsia="ja-JP"/>
        </w:rPr>
      </w:pPr>
    </w:p>
    <w:p w:rsidR="00652B49" w:rsidRDefault="00652B49" w:rsidP="00652B49">
      <w:pPr>
        <w:pStyle w:val="TFReferencesSection"/>
        <w:spacing w:after="0"/>
        <w:ind w:firstLine="0"/>
        <w:rPr>
          <w:lang w:val="it-IT" w:eastAsia="ja-JP"/>
        </w:rPr>
      </w:pPr>
      <w:r>
        <w:rPr>
          <w:rFonts w:hint="eastAsia"/>
          <w:lang w:eastAsia="ja-JP"/>
        </w:rPr>
        <w:t xml:space="preserve">The scattering module is based on developments by </w:t>
      </w:r>
      <w:proofErr w:type="spellStart"/>
      <w:r>
        <w:rPr>
          <w:rFonts w:hint="eastAsia"/>
          <w:lang w:eastAsia="ja-JP"/>
        </w:rPr>
        <w:t>Santbergen</w:t>
      </w:r>
      <w:proofErr w:type="spellEnd"/>
      <w:r>
        <w:rPr>
          <w:rFonts w:hint="eastAsia"/>
          <w:lang w:eastAsia="ja-JP"/>
        </w:rPr>
        <w:t xml:space="preserve"> [</w:t>
      </w:r>
      <w:r w:rsidR="003903CA">
        <w:rPr>
          <w:rFonts w:hint="eastAsia"/>
          <w:lang w:eastAsia="ja-JP"/>
        </w:rPr>
        <w:t>S1</w:t>
      </w:r>
      <w:r>
        <w:rPr>
          <w:rFonts w:hint="eastAsia"/>
          <w:lang w:eastAsia="ja-JP"/>
        </w:rPr>
        <w:t xml:space="preserve">] and </w:t>
      </w:r>
      <w:proofErr w:type="spellStart"/>
      <w:r>
        <w:rPr>
          <w:rFonts w:hint="eastAsia"/>
          <w:lang w:eastAsia="ja-JP"/>
        </w:rPr>
        <w:t>Lanz</w:t>
      </w:r>
      <w:proofErr w:type="spellEnd"/>
      <w:r>
        <w:rPr>
          <w:rFonts w:hint="eastAsia"/>
          <w:lang w:eastAsia="ja-JP"/>
        </w:rPr>
        <w:t xml:space="preserve"> [</w:t>
      </w:r>
      <w:r w:rsidR="003903CA">
        <w:rPr>
          <w:rFonts w:hint="eastAsia"/>
          <w:lang w:eastAsia="ja-JP"/>
        </w:rPr>
        <w:t>S2</w:t>
      </w:r>
      <w:r>
        <w:rPr>
          <w:rFonts w:hint="eastAsia"/>
          <w:lang w:eastAsia="ja-JP"/>
        </w:rPr>
        <w:t xml:space="preserve">] to extrapolate bidirectional scattering distribution properties. </w:t>
      </w:r>
      <w:r w:rsidR="002722F9">
        <w:rPr>
          <w:rFonts w:hint="eastAsia"/>
          <w:lang w:eastAsia="ja-JP"/>
        </w:rPr>
        <w:t xml:space="preserve">A 3-D ray tracing model uses the geometries defined in </w:t>
      </w:r>
      <w:r w:rsidR="002722F9" w:rsidRPr="002722F9">
        <w:rPr>
          <w:rFonts w:hint="eastAsia"/>
          <w:b/>
          <w:lang w:eastAsia="ja-JP"/>
        </w:rPr>
        <w:t>Figure S</w:t>
      </w:r>
      <w:r w:rsidR="0064154C">
        <w:rPr>
          <w:rFonts w:hint="eastAsia"/>
          <w:b/>
          <w:lang w:eastAsia="ja-JP"/>
        </w:rPr>
        <w:t>2</w:t>
      </w:r>
      <w:r w:rsidR="002722F9">
        <w:rPr>
          <w:rFonts w:hint="eastAsia"/>
          <w:lang w:eastAsia="ja-JP"/>
        </w:rPr>
        <w:t xml:space="preserve"> to </w:t>
      </w:r>
      <w:r w:rsidR="003903CA">
        <w:rPr>
          <w:rFonts w:hint="eastAsia"/>
          <w:lang w:eastAsia="ja-JP"/>
        </w:rPr>
        <w:t xml:space="preserve">calculate the scattering distribution properties of the interfaces. </w:t>
      </w:r>
      <w:r>
        <w:rPr>
          <w:rFonts w:hint="eastAsia"/>
          <w:lang w:eastAsia="ja-JP"/>
        </w:rPr>
        <w:t>The calculations performed by the simulation software are integrated over 10,000 rays for each condition</w:t>
      </w:r>
      <w:r w:rsidR="003903CA">
        <w:rPr>
          <w:rFonts w:hint="eastAsia"/>
          <w:lang w:eastAsia="ja-JP"/>
        </w:rPr>
        <w:t xml:space="preserve"> in the </w:t>
      </w:r>
      <w:r w:rsidR="003903CA">
        <w:rPr>
          <w:lang w:eastAsia="ja-JP"/>
        </w:rPr>
        <w:t>'Absorption Simulation Mode'</w:t>
      </w:r>
      <w:r w:rsidR="003903CA">
        <w:rPr>
          <w:rFonts w:hint="eastAsia"/>
          <w:lang w:eastAsia="ja-JP"/>
        </w:rPr>
        <w:t xml:space="preserve"> with the</w:t>
      </w:r>
      <w:r w:rsidR="003903CA">
        <w:rPr>
          <w:lang w:eastAsia="ja-JP"/>
        </w:rPr>
        <w:t xml:space="preserve"> 'Light Scattering Module'</w:t>
      </w:r>
      <w:r w:rsidR="003903CA">
        <w:rPr>
          <w:rFonts w:hint="eastAsia"/>
          <w:lang w:eastAsia="ja-JP"/>
        </w:rPr>
        <w:t xml:space="preserve"> to produce wavelength dependent simulated absor</w:t>
      </w:r>
      <w:r w:rsidR="0064154C">
        <w:rPr>
          <w:rFonts w:hint="eastAsia"/>
          <w:lang w:eastAsia="ja-JP"/>
        </w:rPr>
        <w:t>bance</w:t>
      </w:r>
      <w:r w:rsidR="003903CA">
        <w:rPr>
          <w:rFonts w:hint="eastAsia"/>
          <w:lang w:eastAsia="ja-JP"/>
        </w:rPr>
        <w:t xml:space="preserve"> integrated over </w:t>
      </w:r>
      <w:r w:rsidR="003903CA">
        <w:rPr>
          <w:rFonts w:hint="eastAsia"/>
          <w:lang w:eastAsia="ja-JP"/>
        </w:rPr>
        <w:lastRenderedPageBreak/>
        <w:t>the whole active layer thickness (</w:t>
      </w:r>
      <w:r w:rsidR="003903CA" w:rsidRPr="003903CA">
        <w:rPr>
          <w:rFonts w:hint="eastAsia"/>
          <w:b/>
          <w:lang w:eastAsia="ja-JP"/>
        </w:rPr>
        <w:t>Figure 2(</w:t>
      </w:r>
      <w:r w:rsidR="0064154C">
        <w:rPr>
          <w:rFonts w:hint="eastAsia"/>
          <w:b/>
          <w:lang w:eastAsia="ja-JP"/>
        </w:rPr>
        <w:t>b</w:t>
      </w:r>
      <w:r w:rsidR="003903CA" w:rsidRPr="003903CA">
        <w:rPr>
          <w:rFonts w:hint="eastAsia"/>
          <w:b/>
          <w:lang w:eastAsia="ja-JP"/>
        </w:rPr>
        <w:t>)</w:t>
      </w:r>
      <w:r w:rsidR="003903CA">
        <w:rPr>
          <w:rFonts w:hint="eastAsia"/>
          <w:lang w:eastAsia="ja-JP"/>
        </w:rPr>
        <w:t xml:space="preserve">). </w:t>
      </w:r>
      <w:r>
        <w:rPr>
          <w:rFonts w:hint="eastAsia"/>
          <w:lang w:eastAsia="ja-JP"/>
        </w:rPr>
        <w:t>For tilted incident light simulations, incident angles between 0 and 30</w:t>
      </w:r>
      <w:r>
        <w:rPr>
          <w:lang w:val="it-IT" w:eastAsia="ja-JP"/>
        </w:rPr>
        <w:t>º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val="it-IT" w:eastAsia="ja-JP"/>
        </w:rPr>
        <w:t>in intervals of 10</w:t>
      </w:r>
      <w:r>
        <w:rPr>
          <w:lang w:val="it-IT" w:eastAsia="ja-JP"/>
        </w:rPr>
        <w:t>º</w:t>
      </w:r>
      <w:r>
        <w:rPr>
          <w:rFonts w:hint="eastAsia"/>
          <w:lang w:val="it-IT" w:eastAsia="ja-JP"/>
        </w:rPr>
        <w:t xml:space="preserve"> were employed</w:t>
      </w:r>
      <w:r w:rsidR="003903CA">
        <w:rPr>
          <w:rFonts w:hint="eastAsia"/>
          <w:lang w:val="it-IT" w:eastAsia="ja-JP"/>
        </w:rPr>
        <w:t xml:space="preserve"> to generate spectra such as those displayed in </w:t>
      </w:r>
      <w:r w:rsidR="003903CA" w:rsidRPr="003903CA">
        <w:rPr>
          <w:rFonts w:hint="eastAsia"/>
          <w:b/>
          <w:lang w:val="it-IT" w:eastAsia="ja-JP"/>
        </w:rPr>
        <w:t>Figure S</w:t>
      </w:r>
      <w:r w:rsidR="0064154C">
        <w:rPr>
          <w:rFonts w:hint="eastAsia"/>
          <w:b/>
          <w:lang w:val="it-IT" w:eastAsia="ja-JP"/>
        </w:rPr>
        <w:t>3</w:t>
      </w:r>
      <w:r w:rsidR="003903CA" w:rsidRPr="003903CA">
        <w:rPr>
          <w:rFonts w:hint="eastAsia"/>
          <w:b/>
          <w:lang w:val="it-IT" w:eastAsia="ja-JP"/>
        </w:rPr>
        <w:t>(b)</w:t>
      </w:r>
      <w:r w:rsidR="003903CA">
        <w:rPr>
          <w:rFonts w:hint="eastAsia"/>
          <w:lang w:val="it-IT" w:eastAsia="ja-JP"/>
        </w:rPr>
        <w:t xml:space="preserve"> obtained for bare devices</w:t>
      </w:r>
      <w:r>
        <w:rPr>
          <w:rFonts w:hint="eastAsia"/>
          <w:lang w:val="it-IT" w:eastAsia="ja-JP"/>
        </w:rPr>
        <w:t>.</w:t>
      </w:r>
      <w:r w:rsidR="003903CA">
        <w:rPr>
          <w:rFonts w:hint="eastAsia"/>
          <w:lang w:val="it-IT" w:eastAsia="ja-JP"/>
        </w:rPr>
        <w:t xml:space="preserve"> Simulated light </w:t>
      </w:r>
      <w:r w:rsidR="009846A8">
        <w:rPr>
          <w:rFonts w:hint="eastAsia"/>
          <w:lang w:val="it-IT" w:eastAsia="ja-JP"/>
        </w:rPr>
        <w:t>absorbance</w:t>
      </w:r>
      <w:r w:rsidR="003903CA">
        <w:rPr>
          <w:rFonts w:hint="eastAsia"/>
          <w:lang w:val="it-IT" w:eastAsia="ja-JP"/>
        </w:rPr>
        <w:t xml:space="preserve"> </w:t>
      </w:r>
      <w:r w:rsidR="00C12BF8">
        <w:rPr>
          <w:rFonts w:hint="eastAsia"/>
          <w:lang w:val="it-IT" w:eastAsia="ja-JP"/>
        </w:rPr>
        <w:t xml:space="preserve">by the active layer in the manuscript and </w:t>
      </w:r>
      <w:r w:rsidR="00C12BF8">
        <w:rPr>
          <w:rFonts w:hint="eastAsia"/>
          <w:b/>
          <w:lang w:val="it-IT" w:eastAsia="ja-JP"/>
        </w:rPr>
        <w:t xml:space="preserve">Table </w:t>
      </w:r>
      <w:r w:rsidR="003903CA" w:rsidRPr="003903CA">
        <w:rPr>
          <w:rFonts w:hint="eastAsia"/>
          <w:b/>
          <w:lang w:val="it-IT" w:eastAsia="ja-JP"/>
        </w:rPr>
        <w:t>S1</w:t>
      </w:r>
      <w:r w:rsidR="003903CA">
        <w:rPr>
          <w:rFonts w:hint="eastAsia"/>
          <w:lang w:val="it-IT" w:eastAsia="ja-JP"/>
        </w:rPr>
        <w:t xml:space="preserve"> were calculated by integrating the generated spectra over the </w:t>
      </w:r>
      <w:r w:rsidR="009846A8">
        <w:rPr>
          <w:rFonts w:hint="eastAsia"/>
          <w:lang w:val="it-IT" w:eastAsia="ja-JP"/>
        </w:rPr>
        <w:t>entire</w:t>
      </w:r>
      <w:r w:rsidR="003903CA">
        <w:rPr>
          <w:rFonts w:hint="eastAsia"/>
          <w:lang w:val="it-IT" w:eastAsia="ja-JP"/>
        </w:rPr>
        <w:t xml:space="preserve"> studied wavelength range (380~780 nm)</w:t>
      </w:r>
      <w:r w:rsidR="00A13B14">
        <w:rPr>
          <w:rFonts w:hint="eastAsia"/>
          <w:lang w:val="it-IT" w:eastAsia="ja-JP"/>
        </w:rPr>
        <w:t xml:space="preserve"> and normalized by the integrated bare device active layer </w:t>
      </w:r>
      <w:r w:rsidR="009846A8">
        <w:rPr>
          <w:rFonts w:hint="eastAsia"/>
          <w:lang w:val="it-IT" w:eastAsia="ja-JP"/>
        </w:rPr>
        <w:t>absorbance</w:t>
      </w:r>
      <w:r w:rsidR="00C12BF8">
        <w:rPr>
          <w:rFonts w:hint="eastAsia"/>
          <w:lang w:val="it-IT" w:eastAsia="ja-JP"/>
        </w:rPr>
        <w:t xml:space="preserve"> </w:t>
      </w:r>
      <w:r w:rsidR="00A13B14">
        <w:rPr>
          <w:rFonts w:hint="eastAsia"/>
          <w:lang w:val="it-IT" w:eastAsia="ja-JP"/>
        </w:rPr>
        <w:t>for normal incident light</w:t>
      </w:r>
      <w:r w:rsidR="003903CA">
        <w:rPr>
          <w:rFonts w:hint="eastAsia"/>
          <w:lang w:val="it-IT" w:eastAsia="ja-JP"/>
        </w:rPr>
        <w:t xml:space="preserve">. </w:t>
      </w:r>
    </w:p>
    <w:tbl>
      <w:tblPr>
        <w:tblW w:w="6491" w:type="dxa"/>
        <w:jc w:val="center"/>
        <w:tblInd w:w="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440"/>
        <w:gridCol w:w="1530"/>
        <w:gridCol w:w="1631"/>
      </w:tblGrid>
      <w:tr w:rsidR="009846A8" w:rsidRPr="00BB62AA" w:rsidTr="009846A8">
        <w:trPr>
          <w:trHeight w:hRule="exact" w:val="392"/>
          <w:jc w:val="center"/>
        </w:trPr>
        <w:tc>
          <w:tcPr>
            <w:tcW w:w="1890" w:type="dxa"/>
            <w:vAlign w:val="center"/>
          </w:tcPr>
          <w:p w:rsidR="009846A8" w:rsidRPr="00BB62AA" w:rsidRDefault="009846A8" w:rsidP="004A7D21">
            <w:pPr>
              <w:pStyle w:val="TAMainText"/>
              <w:spacing w:line="240" w:lineRule="auto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incident light</w:t>
            </w:r>
            <w:r w:rsidRPr="00BB62AA">
              <w:rPr>
                <w:rFonts w:hint="eastAsia"/>
                <w:lang w:eastAsia="ja-JP"/>
              </w:rPr>
              <w:t xml:space="preserve"> (</w:t>
            </w:r>
            <w:r w:rsidRPr="004A16FA">
              <w:rPr>
                <w:rFonts w:cs="Times"/>
                <w:lang w:eastAsia="ja-JP"/>
              </w:rPr>
              <w:t>º</w:t>
            </w:r>
            <w:r w:rsidRPr="00BB62AA">
              <w:rPr>
                <w:rFonts w:hint="eastAsia"/>
                <w:lang w:eastAsia="ja-JP"/>
              </w:rPr>
              <w:t>)</w:t>
            </w:r>
          </w:p>
        </w:tc>
        <w:tc>
          <w:tcPr>
            <w:tcW w:w="1440" w:type="dxa"/>
            <w:vAlign w:val="center"/>
          </w:tcPr>
          <w:p w:rsidR="009846A8" w:rsidRPr="00BB62AA" w:rsidRDefault="009846A8" w:rsidP="004A7D21">
            <w:pPr>
              <w:pStyle w:val="TAMainText"/>
              <w:spacing w:line="240" w:lineRule="auto"/>
              <w:ind w:firstLine="0"/>
              <w:jc w:val="center"/>
            </w:pPr>
            <w:r w:rsidRPr="00BB62AA">
              <w:rPr>
                <w:rFonts w:hint="eastAsia"/>
              </w:rPr>
              <w:t>no PDMS</w:t>
            </w:r>
          </w:p>
        </w:tc>
        <w:tc>
          <w:tcPr>
            <w:tcW w:w="1530" w:type="dxa"/>
            <w:vAlign w:val="center"/>
          </w:tcPr>
          <w:p w:rsidR="009846A8" w:rsidRPr="00BB62AA" w:rsidRDefault="009846A8" w:rsidP="004A7D21">
            <w:pPr>
              <w:pStyle w:val="TAMainText"/>
              <w:spacing w:line="240" w:lineRule="auto"/>
              <w:ind w:firstLine="0"/>
              <w:jc w:val="center"/>
            </w:pPr>
            <w:r w:rsidRPr="00BB62AA">
              <w:rPr>
                <w:rFonts w:hint="eastAsia"/>
              </w:rPr>
              <w:t>flat PDMS</w:t>
            </w:r>
          </w:p>
        </w:tc>
        <w:tc>
          <w:tcPr>
            <w:tcW w:w="1631" w:type="dxa"/>
            <w:vAlign w:val="center"/>
          </w:tcPr>
          <w:p w:rsidR="009846A8" w:rsidRPr="00BB62AA" w:rsidRDefault="009846A8" w:rsidP="004A7D21">
            <w:pPr>
              <w:pStyle w:val="TAMainText"/>
              <w:spacing w:line="240" w:lineRule="auto"/>
              <w:ind w:firstLine="0"/>
              <w:jc w:val="center"/>
            </w:pPr>
            <w:proofErr w:type="spellStart"/>
            <w:r>
              <w:rPr>
                <w:rFonts w:hint="eastAsia"/>
                <w:lang w:eastAsia="ja-JP"/>
              </w:rPr>
              <w:t>nano</w:t>
            </w:r>
            <w:r w:rsidRPr="00BB62AA">
              <w:rPr>
                <w:rFonts w:hint="eastAsia"/>
              </w:rPr>
              <w:t>PDMS</w:t>
            </w:r>
            <w:proofErr w:type="spellEnd"/>
          </w:p>
        </w:tc>
      </w:tr>
      <w:tr w:rsidR="009846A8" w:rsidRPr="00BB62AA" w:rsidTr="009846A8">
        <w:trPr>
          <w:trHeight w:hRule="exact" w:val="288"/>
          <w:jc w:val="center"/>
        </w:trPr>
        <w:tc>
          <w:tcPr>
            <w:tcW w:w="189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</w:pPr>
            <w:r w:rsidRPr="00BB62AA">
              <w:rPr>
                <w:rFonts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100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53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100.7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631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102.7</w:t>
            </w:r>
            <w:r>
              <w:rPr>
                <w:rFonts w:hint="eastAsia"/>
                <w:lang w:eastAsia="ja-JP"/>
              </w:rPr>
              <w:t>%</w:t>
            </w:r>
          </w:p>
        </w:tc>
      </w:tr>
      <w:tr w:rsidR="009846A8" w:rsidRPr="00BB62AA" w:rsidTr="009846A8">
        <w:trPr>
          <w:trHeight w:hRule="exact" w:val="288"/>
          <w:jc w:val="center"/>
        </w:trPr>
        <w:tc>
          <w:tcPr>
            <w:tcW w:w="189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</w:pPr>
            <w:r w:rsidRPr="00BB62AA">
              <w:rPr>
                <w:rFonts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100.1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53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100.6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631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102.6</w:t>
            </w:r>
            <w:r>
              <w:rPr>
                <w:rFonts w:hint="eastAsia"/>
                <w:lang w:eastAsia="ja-JP"/>
              </w:rPr>
              <w:t>%</w:t>
            </w:r>
          </w:p>
        </w:tc>
      </w:tr>
      <w:tr w:rsidR="009846A8" w:rsidRPr="00BB62AA" w:rsidTr="009846A8">
        <w:trPr>
          <w:trHeight w:hRule="exact" w:val="288"/>
          <w:jc w:val="center"/>
        </w:trPr>
        <w:tc>
          <w:tcPr>
            <w:tcW w:w="189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</w:pPr>
            <w:r w:rsidRPr="00BB62AA">
              <w:rPr>
                <w:rFonts w:hint="eastAsia"/>
              </w:rPr>
              <w:t>20</w:t>
            </w:r>
          </w:p>
        </w:tc>
        <w:tc>
          <w:tcPr>
            <w:tcW w:w="144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99.8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53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100.2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631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102.5</w:t>
            </w:r>
            <w:r>
              <w:rPr>
                <w:rFonts w:hint="eastAsia"/>
                <w:lang w:eastAsia="ja-JP"/>
              </w:rPr>
              <w:t>%</w:t>
            </w:r>
          </w:p>
        </w:tc>
      </w:tr>
      <w:tr w:rsidR="009846A8" w:rsidRPr="00BB62AA" w:rsidTr="009846A8">
        <w:trPr>
          <w:trHeight w:hRule="exact" w:val="288"/>
          <w:jc w:val="center"/>
        </w:trPr>
        <w:tc>
          <w:tcPr>
            <w:tcW w:w="189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</w:pPr>
            <w:r w:rsidRPr="00BB62AA">
              <w:rPr>
                <w:rFonts w:hint="eastAsia"/>
              </w:rPr>
              <w:t>30</w:t>
            </w:r>
          </w:p>
        </w:tc>
        <w:tc>
          <w:tcPr>
            <w:tcW w:w="144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99.3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530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99.7</w:t>
            </w:r>
            <w:r>
              <w:rPr>
                <w:rFonts w:hint="eastAsia"/>
                <w:lang w:eastAsia="ja-JP"/>
              </w:rPr>
              <w:t>%</w:t>
            </w:r>
          </w:p>
        </w:tc>
        <w:tc>
          <w:tcPr>
            <w:tcW w:w="1631" w:type="dxa"/>
            <w:vAlign w:val="center"/>
          </w:tcPr>
          <w:p w:rsidR="009846A8" w:rsidRPr="00BB62AA" w:rsidRDefault="009846A8" w:rsidP="004A7D21">
            <w:pPr>
              <w:pStyle w:val="TAMainText"/>
              <w:ind w:firstLine="0"/>
              <w:jc w:val="center"/>
              <w:rPr>
                <w:lang w:eastAsia="ja-JP"/>
              </w:rPr>
            </w:pPr>
            <w:r w:rsidRPr="00BB62AA">
              <w:rPr>
                <w:rFonts w:hint="eastAsia"/>
              </w:rPr>
              <w:t>102.3</w:t>
            </w:r>
            <w:r>
              <w:rPr>
                <w:rFonts w:hint="eastAsia"/>
                <w:lang w:eastAsia="ja-JP"/>
              </w:rPr>
              <w:t>%</w:t>
            </w:r>
          </w:p>
        </w:tc>
      </w:tr>
    </w:tbl>
    <w:p w:rsidR="00583489" w:rsidRDefault="00583489" w:rsidP="00583489">
      <w:pPr>
        <w:pStyle w:val="Tabletitle"/>
        <w:jc w:val="both"/>
        <w:rPr>
          <w:lang w:eastAsia="ja-JP"/>
        </w:rPr>
      </w:pPr>
      <w:r w:rsidRPr="00AE0E6F">
        <w:rPr>
          <w:b/>
        </w:rPr>
        <w:t xml:space="preserve">Table </w:t>
      </w:r>
      <w:r>
        <w:rPr>
          <w:rFonts w:hint="eastAsia"/>
          <w:b/>
          <w:lang w:eastAsia="ja-JP"/>
        </w:rPr>
        <w:t>S</w:t>
      </w:r>
      <w:r w:rsidRPr="00AE0E6F">
        <w:rPr>
          <w:b/>
        </w:rPr>
        <w:t xml:space="preserve">1. </w:t>
      </w:r>
      <w:proofErr w:type="gramStart"/>
      <w:r w:rsidRPr="00BB62AA">
        <w:rPr>
          <w:rFonts w:hint="eastAsia"/>
          <w:lang w:eastAsia="ja-JP"/>
        </w:rPr>
        <w:t xml:space="preserve">Normalized simulated </w:t>
      </w:r>
      <w:r w:rsidR="00C12BF8">
        <w:rPr>
          <w:rFonts w:hint="eastAsia"/>
          <w:lang w:eastAsia="ja-JP"/>
        </w:rPr>
        <w:t xml:space="preserve">integrated </w:t>
      </w:r>
      <w:r w:rsidRPr="00BB62AA">
        <w:rPr>
          <w:rFonts w:hint="eastAsia"/>
          <w:lang w:eastAsia="ja-JP"/>
        </w:rPr>
        <w:t>absorbance from PSC active layers under various incident angles when no PDMS, flat PDMS</w:t>
      </w:r>
      <w:r w:rsidR="009846A8">
        <w:rPr>
          <w:rFonts w:hint="eastAsia"/>
          <w:lang w:eastAsia="ja-JP"/>
        </w:rPr>
        <w:t xml:space="preserve"> or</w:t>
      </w:r>
      <w:r w:rsidR="00F2486E">
        <w:rPr>
          <w:rFonts w:hint="eastAsia"/>
          <w:lang w:eastAsia="ja-JP"/>
        </w:rPr>
        <w:t xml:space="preserve"> </w:t>
      </w:r>
      <w:proofErr w:type="spellStart"/>
      <w:r w:rsidR="00F2486E">
        <w:rPr>
          <w:rFonts w:hint="eastAsia"/>
          <w:lang w:eastAsia="ja-JP"/>
        </w:rPr>
        <w:t>nanoPDMS</w:t>
      </w:r>
      <w:proofErr w:type="spellEnd"/>
      <w:r w:rsidRPr="00BB62AA">
        <w:rPr>
          <w:rFonts w:hint="eastAsia"/>
          <w:lang w:eastAsia="ja-JP"/>
        </w:rPr>
        <w:t xml:space="preserve"> is placed at the glass/air interface.</w:t>
      </w:r>
      <w:proofErr w:type="gramEnd"/>
    </w:p>
    <w:p w:rsidR="00652B49" w:rsidRDefault="00652B49" w:rsidP="00EB110B">
      <w:pPr>
        <w:jc w:val="both"/>
        <w:rPr>
          <w:lang w:val="it-IT" w:eastAsia="ja-JP"/>
        </w:rPr>
      </w:pPr>
    </w:p>
    <w:p w:rsidR="00D751F0" w:rsidRDefault="00D751F0" w:rsidP="00D751F0">
      <w:pPr>
        <w:ind w:firstLine="202"/>
        <w:jc w:val="both"/>
        <w:rPr>
          <w:lang w:val="it-IT" w:eastAsia="ja-JP"/>
        </w:rPr>
      </w:pPr>
    </w:p>
    <w:p w:rsidR="00A13B14" w:rsidRPr="005444EC" w:rsidRDefault="00A13B14" w:rsidP="00A13B14">
      <w:pPr>
        <w:pStyle w:val="TFReferencesSection"/>
        <w:spacing w:after="240"/>
        <w:ind w:firstLine="0"/>
        <w:rPr>
          <w:lang w:val="fr-FR" w:eastAsia="ja-JP"/>
        </w:rPr>
      </w:pPr>
      <w:r w:rsidRPr="007F13F6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S1</w:t>
      </w:r>
      <w:r w:rsidRPr="007F13F6">
        <w:rPr>
          <w:rFonts w:hint="eastAsia"/>
          <w:lang w:eastAsia="ja-JP"/>
        </w:rPr>
        <w:t xml:space="preserve">] </w:t>
      </w:r>
      <w:proofErr w:type="spellStart"/>
      <w:r w:rsidRPr="007F13F6">
        <w:rPr>
          <w:lang w:eastAsia="ja-JP"/>
        </w:rPr>
        <w:t>Santbergen</w:t>
      </w:r>
      <w:proofErr w:type="spellEnd"/>
      <w:r w:rsidRPr="007F13F6">
        <w:rPr>
          <w:lang w:eastAsia="ja-JP"/>
        </w:rPr>
        <w:t xml:space="preserve"> R</w:t>
      </w:r>
      <w:r w:rsidRPr="007F13F6">
        <w:rPr>
          <w:rFonts w:hint="eastAsia"/>
          <w:lang w:eastAsia="ja-JP"/>
        </w:rPr>
        <w:t>,</w:t>
      </w:r>
      <w:r w:rsidRPr="007F13F6">
        <w:rPr>
          <w:lang w:eastAsia="ja-JP"/>
        </w:rPr>
        <w:t xml:space="preserve"> Van </w:t>
      </w:r>
      <w:proofErr w:type="spellStart"/>
      <w:r w:rsidRPr="007F13F6">
        <w:rPr>
          <w:lang w:eastAsia="ja-JP"/>
        </w:rPr>
        <w:t>Zolingen</w:t>
      </w:r>
      <w:proofErr w:type="spellEnd"/>
      <w:r w:rsidRPr="007F13F6">
        <w:rPr>
          <w:lang w:eastAsia="ja-JP"/>
        </w:rPr>
        <w:t xml:space="preserve"> RC. </w:t>
      </w:r>
      <w:proofErr w:type="gramStart"/>
      <w:r w:rsidRPr="007F13F6">
        <w:rPr>
          <w:lang w:eastAsia="ja-JP"/>
        </w:rPr>
        <w:t xml:space="preserve">Modeling the </w:t>
      </w:r>
      <w:r w:rsidRPr="007F13F6">
        <w:rPr>
          <w:rFonts w:hint="eastAsia"/>
          <w:lang w:eastAsia="ja-JP"/>
        </w:rPr>
        <w:t>T</w:t>
      </w:r>
      <w:r w:rsidRPr="007F13F6">
        <w:rPr>
          <w:lang w:eastAsia="ja-JP"/>
        </w:rPr>
        <w:t xml:space="preserve">hermal </w:t>
      </w:r>
      <w:r w:rsidRPr="007F13F6">
        <w:rPr>
          <w:rFonts w:hint="eastAsia"/>
          <w:lang w:eastAsia="ja-JP"/>
        </w:rPr>
        <w:t>A</w:t>
      </w:r>
      <w:r w:rsidRPr="007F13F6">
        <w:rPr>
          <w:lang w:eastAsia="ja-JP"/>
        </w:rPr>
        <w:t xml:space="preserve">bsorption </w:t>
      </w:r>
      <w:r w:rsidRPr="007F13F6">
        <w:rPr>
          <w:rFonts w:hint="eastAsia"/>
          <w:lang w:eastAsia="ja-JP"/>
        </w:rPr>
        <w:t>F</w:t>
      </w:r>
      <w:r w:rsidRPr="007F13F6">
        <w:rPr>
          <w:lang w:eastAsia="ja-JP"/>
        </w:rPr>
        <w:t xml:space="preserve">actor of </w:t>
      </w:r>
      <w:r w:rsidRPr="007F13F6">
        <w:rPr>
          <w:rFonts w:hint="eastAsia"/>
          <w:lang w:eastAsia="ja-JP"/>
        </w:rPr>
        <w:t>P</w:t>
      </w:r>
      <w:r w:rsidRPr="007F13F6">
        <w:rPr>
          <w:lang w:eastAsia="ja-JP"/>
        </w:rPr>
        <w:t>hotovoltaic/</w:t>
      </w:r>
      <w:r w:rsidRPr="007F13F6">
        <w:rPr>
          <w:rFonts w:hint="eastAsia"/>
          <w:lang w:eastAsia="ja-JP"/>
        </w:rPr>
        <w:t>T</w:t>
      </w:r>
      <w:r w:rsidRPr="007F13F6">
        <w:rPr>
          <w:lang w:eastAsia="ja-JP"/>
        </w:rPr>
        <w:t xml:space="preserve">hermal </w:t>
      </w:r>
      <w:proofErr w:type="spellStart"/>
      <w:r w:rsidRPr="007F13F6">
        <w:rPr>
          <w:rFonts w:hint="eastAsia"/>
          <w:lang w:eastAsia="ja-JP"/>
        </w:rPr>
        <w:t>C</w:t>
      </w:r>
      <w:r w:rsidRPr="007F13F6">
        <w:rPr>
          <w:lang w:eastAsia="ja-JP"/>
        </w:rPr>
        <w:t>ombi</w:t>
      </w:r>
      <w:proofErr w:type="spellEnd"/>
      <w:r w:rsidRPr="007F13F6">
        <w:rPr>
          <w:lang w:eastAsia="ja-JP"/>
        </w:rPr>
        <w:t>-</w:t>
      </w:r>
      <w:r w:rsidRPr="007F13F6">
        <w:rPr>
          <w:rFonts w:hint="eastAsia"/>
          <w:lang w:eastAsia="ja-JP"/>
        </w:rPr>
        <w:t>P</w:t>
      </w:r>
      <w:r w:rsidRPr="007F13F6">
        <w:rPr>
          <w:lang w:eastAsia="ja-JP"/>
        </w:rPr>
        <w:t>anels.</w:t>
      </w:r>
      <w:proofErr w:type="gramEnd"/>
      <w:r w:rsidRPr="007F13F6">
        <w:rPr>
          <w:lang w:eastAsia="ja-JP"/>
        </w:rPr>
        <w:t xml:space="preserve"> </w:t>
      </w:r>
      <w:r w:rsidRPr="005444EC">
        <w:rPr>
          <w:lang w:val="fr-FR" w:eastAsia="ja-JP"/>
        </w:rPr>
        <w:t>‎</w:t>
      </w:r>
      <w:proofErr w:type="spellStart"/>
      <w:r w:rsidRPr="005444EC">
        <w:rPr>
          <w:lang w:val="fr-FR" w:eastAsia="ja-JP"/>
        </w:rPr>
        <w:t>Energy</w:t>
      </w:r>
      <w:proofErr w:type="spellEnd"/>
      <w:r w:rsidRPr="005444EC">
        <w:rPr>
          <w:lang w:val="fr-FR" w:eastAsia="ja-JP"/>
        </w:rPr>
        <w:t xml:space="preserve"> Convers </w:t>
      </w:r>
      <w:proofErr w:type="spellStart"/>
      <w:r w:rsidRPr="005444EC">
        <w:rPr>
          <w:lang w:val="fr-FR" w:eastAsia="ja-JP"/>
        </w:rPr>
        <w:t>Manag</w:t>
      </w:r>
      <w:proofErr w:type="spellEnd"/>
      <w:r w:rsidRPr="005444EC">
        <w:rPr>
          <w:rFonts w:hint="eastAsia"/>
          <w:lang w:val="fr-FR" w:eastAsia="ja-JP"/>
        </w:rPr>
        <w:t>. 2006;47:</w:t>
      </w:r>
      <w:r w:rsidRPr="005444EC">
        <w:rPr>
          <w:lang w:val="fr-FR" w:eastAsia="ja-JP"/>
        </w:rPr>
        <w:t>3572</w:t>
      </w:r>
      <w:r w:rsidRPr="005444EC">
        <w:rPr>
          <w:lang w:val="fr-FR" w:eastAsia="ja-JP" w:bidi="en-US"/>
        </w:rPr>
        <w:t>–</w:t>
      </w:r>
      <w:r w:rsidRPr="005444EC">
        <w:rPr>
          <w:lang w:val="fr-FR" w:eastAsia="ja-JP"/>
        </w:rPr>
        <w:t xml:space="preserve">3581. </w:t>
      </w:r>
    </w:p>
    <w:p w:rsidR="00A13B14" w:rsidRPr="007F13F6" w:rsidRDefault="00A13B14" w:rsidP="00A13B14">
      <w:pPr>
        <w:pStyle w:val="TFReferencesSection"/>
        <w:spacing w:after="240"/>
        <w:ind w:firstLine="0"/>
        <w:rPr>
          <w:lang w:eastAsia="ja-JP" w:bidi="en-US"/>
        </w:rPr>
      </w:pPr>
      <w:r w:rsidRPr="007F13F6">
        <w:rPr>
          <w:rFonts w:hint="eastAsia"/>
          <w:lang w:val="fr-FR" w:eastAsia="ja-JP"/>
        </w:rPr>
        <w:t>[</w:t>
      </w:r>
      <w:r>
        <w:rPr>
          <w:rFonts w:hint="eastAsia"/>
          <w:lang w:val="fr-FR" w:eastAsia="ja-JP"/>
        </w:rPr>
        <w:t>S2</w:t>
      </w:r>
      <w:r w:rsidRPr="007F13F6">
        <w:rPr>
          <w:rFonts w:hint="eastAsia"/>
          <w:lang w:val="fr-FR" w:eastAsia="ja-JP"/>
        </w:rPr>
        <w:t xml:space="preserve">] </w:t>
      </w:r>
      <w:r w:rsidRPr="007F13F6">
        <w:rPr>
          <w:lang w:val="fr-FR" w:eastAsia="ja-JP"/>
        </w:rPr>
        <w:t>Lanz T</w:t>
      </w:r>
      <w:r w:rsidRPr="007F13F6">
        <w:rPr>
          <w:rFonts w:hint="eastAsia"/>
          <w:lang w:val="fr-FR" w:eastAsia="ja-JP"/>
        </w:rPr>
        <w:t>,</w:t>
      </w:r>
      <w:r w:rsidRPr="007F13F6">
        <w:rPr>
          <w:lang w:val="fr-FR" w:eastAsia="ja-JP"/>
        </w:rPr>
        <w:t xml:space="preserve"> </w:t>
      </w:r>
      <w:proofErr w:type="spellStart"/>
      <w:r w:rsidRPr="007F13F6">
        <w:rPr>
          <w:lang w:val="fr-FR" w:eastAsia="ja-JP"/>
        </w:rPr>
        <w:t>Lapagna</w:t>
      </w:r>
      <w:proofErr w:type="spellEnd"/>
      <w:r w:rsidRPr="007F13F6">
        <w:rPr>
          <w:lang w:val="fr-FR" w:eastAsia="ja-JP"/>
        </w:rPr>
        <w:t xml:space="preserve"> K</w:t>
      </w:r>
      <w:r w:rsidRPr="007F13F6">
        <w:rPr>
          <w:rFonts w:hint="eastAsia"/>
          <w:lang w:val="fr-FR" w:eastAsia="ja-JP"/>
        </w:rPr>
        <w:t>,</w:t>
      </w:r>
      <w:r w:rsidRPr="007F13F6">
        <w:rPr>
          <w:lang w:val="fr-FR" w:eastAsia="ja-JP"/>
        </w:rPr>
        <w:t xml:space="preserve"> </w:t>
      </w:r>
      <w:proofErr w:type="spellStart"/>
      <w:r w:rsidRPr="007F13F6">
        <w:rPr>
          <w:lang w:val="fr-FR" w:eastAsia="ja-JP"/>
        </w:rPr>
        <w:t>Altazin</w:t>
      </w:r>
      <w:proofErr w:type="spellEnd"/>
      <w:r w:rsidRPr="007F13F6">
        <w:rPr>
          <w:lang w:val="fr-FR" w:eastAsia="ja-JP"/>
        </w:rPr>
        <w:t xml:space="preserve"> S</w:t>
      </w:r>
      <w:r w:rsidRPr="007F13F6">
        <w:rPr>
          <w:rFonts w:hint="eastAsia"/>
          <w:lang w:val="fr-FR" w:eastAsia="ja-JP"/>
        </w:rPr>
        <w:t>, et al.</w:t>
      </w:r>
      <w:r w:rsidRPr="007F13F6">
        <w:rPr>
          <w:lang w:val="fr-FR" w:eastAsia="ja-JP"/>
        </w:rPr>
        <w:t xml:space="preserve"> </w:t>
      </w:r>
      <w:r w:rsidRPr="007F13F6">
        <w:rPr>
          <w:lang w:eastAsia="ja-JP"/>
        </w:rPr>
        <w:t>Light trapping in solar cells: numerical modeling with measured surface textures. Opt Express</w:t>
      </w:r>
      <w:r w:rsidRPr="007F13F6">
        <w:rPr>
          <w:rFonts w:hint="eastAsia"/>
          <w:lang w:eastAsia="ja-JP"/>
        </w:rPr>
        <w:t>.</w:t>
      </w:r>
      <w:r w:rsidRPr="007F13F6">
        <w:rPr>
          <w:rFonts w:hint="eastAsia"/>
          <w:i/>
          <w:lang w:eastAsia="ja-JP"/>
        </w:rPr>
        <w:t xml:space="preserve"> </w:t>
      </w:r>
      <w:r w:rsidRPr="007F13F6">
        <w:rPr>
          <w:rFonts w:hint="eastAsia"/>
          <w:lang w:eastAsia="ja-JP"/>
        </w:rPr>
        <w:t>2015</w:t>
      </w:r>
      <w:proofErr w:type="gramStart"/>
      <w:r w:rsidRPr="007F13F6">
        <w:rPr>
          <w:rFonts w:hint="eastAsia"/>
          <w:lang w:eastAsia="ja-JP"/>
        </w:rPr>
        <w:t>;23:A</w:t>
      </w:r>
      <w:r w:rsidRPr="007F13F6">
        <w:rPr>
          <w:lang w:eastAsia="ja-JP"/>
        </w:rPr>
        <w:t>539</w:t>
      </w:r>
      <w:proofErr w:type="gramEnd"/>
      <w:r w:rsidRPr="007F13F6">
        <w:rPr>
          <w:lang w:eastAsia="ja-JP" w:bidi="en-US"/>
        </w:rPr>
        <w:t>–</w:t>
      </w:r>
      <w:r w:rsidRPr="007F13F6">
        <w:rPr>
          <w:lang w:eastAsia="ja-JP"/>
        </w:rPr>
        <w:t>A546.</w:t>
      </w:r>
    </w:p>
    <w:p w:rsidR="00B206E9" w:rsidRPr="00D751F0" w:rsidRDefault="00B206E9">
      <w:pPr>
        <w:rPr>
          <w:lang w:val="it-IT"/>
        </w:rPr>
      </w:pPr>
    </w:p>
    <w:sectPr w:rsidR="00B206E9" w:rsidRPr="00D751F0" w:rsidSect="00B206E9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751F0"/>
    <w:rsid w:val="000F7119"/>
    <w:rsid w:val="00185E12"/>
    <w:rsid w:val="001A1CBF"/>
    <w:rsid w:val="002722F9"/>
    <w:rsid w:val="002B2602"/>
    <w:rsid w:val="003903CA"/>
    <w:rsid w:val="004F09B9"/>
    <w:rsid w:val="00573ED2"/>
    <w:rsid w:val="00583489"/>
    <w:rsid w:val="0064154C"/>
    <w:rsid w:val="00652B49"/>
    <w:rsid w:val="00707771"/>
    <w:rsid w:val="00746F7D"/>
    <w:rsid w:val="00896EB6"/>
    <w:rsid w:val="008C6C9E"/>
    <w:rsid w:val="009846A8"/>
    <w:rsid w:val="00A13B14"/>
    <w:rsid w:val="00B206E9"/>
    <w:rsid w:val="00C12BF8"/>
    <w:rsid w:val="00D61A1C"/>
    <w:rsid w:val="00D751F0"/>
    <w:rsid w:val="00D858F7"/>
    <w:rsid w:val="00EB110B"/>
    <w:rsid w:val="00F2486E"/>
    <w:rsid w:val="00F31FA8"/>
    <w:rsid w:val="00F4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F0"/>
    <w:pPr>
      <w:spacing w:after="0"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B110B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ReferencesSection">
    <w:name w:val="TF_References_Section"/>
    <w:basedOn w:val="Normal"/>
    <w:rsid w:val="00D751F0"/>
    <w:pPr>
      <w:spacing w:after="200"/>
      <w:ind w:firstLine="187"/>
      <w:jc w:val="both"/>
    </w:pPr>
    <w:rPr>
      <w:rFonts w:ascii="Times" w:hAnsi="Times"/>
      <w:szCs w:val="20"/>
      <w:lang w:val="en-US" w:eastAsia="en-US"/>
    </w:rPr>
  </w:style>
  <w:style w:type="paragraph" w:customStyle="1" w:styleId="Authornames">
    <w:name w:val="Author names"/>
    <w:basedOn w:val="Normal"/>
    <w:next w:val="Normal"/>
    <w:qFormat/>
    <w:rsid w:val="00D61A1C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D61A1C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al"/>
    <w:qFormat/>
    <w:rsid w:val="00D61A1C"/>
    <w:pPr>
      <w:spacing w:before="240" w:line="360" w:lineRule="auto"/>
    </w:pPr>
  </w:style>
  <w:style w:type="character" w:styleId="Hyperlink">
    <w:name w:val="Hyperlink"/>
    <w:basedOn w:val="DefaultParagraphFont"/>
    <w:rsid w:val="00D61A1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B110B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7D"/>
    <w:rPr>
      <w:rFonts w:ascii="Tahoma" w:hAnsi="Tahoma" w:cs="Tahoma"/>
      <w:sz w:val="16"/>
      <w:szCs w:val="16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583489"/>
    <w:pPr>
      <w:spacing w:before="240" w:line="360" w:lineRule="auto"/>
    </w:pPr>
  </w:style>
  <w:style w:type="paragraph" w:customStyle="1" w:styleId="TAMainText">
    <w:name w:val="TA_Main_Text"/>
    <w:basedOn w:val="Normal"/>
    <w:rsid w:val="00583489"/>
    <w:pPr>
      <w:ind w:firstLine="202"/>
      <w:jc w:val="both"/>
    </w:pPr>
    <w:rPr>
      <w:rFonts w:ascii="Times" w:hAnsi="Times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varun.vohra@uec.ac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VOHRA</dc:creator>
  <cp:keywords/>
  <dc:description/>
  <cp:lastModifiedBy>Varun Vohra</cp:lastModifiedBy>
  <cp:revision>12</cp:revision>
  <dcterms:created xsi:type="dcterms:W3CDTF">2018-10-29T12:51:00Z</dcterms:created>
  <dcterms:modified xsi:type="dcterms:W3CDTF">2018-11-05T01:40:00Z</dcterms:modified>
</cp:coreProperties>
</file>