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7A" w:rsidRPr="00EA6EB4" w:rsidRDefault="006F1F7A" w:rsidP="006F1F7A">
      <w:pPr>
        <w:wordWrap/>
        <w:adjustRightInd w:val="0"/>
        <w:spacing w:after="0" w:line="480" w:lineRule="auto"/>
        <w:jc w:val="left"/>
        <w:rPr>
          <w:rFonts w:ascii="Arial" w:hAnsi="Arial" w:cs="Arial"/>
          <w:kern w:val="0"/>
          <w:sz w:val="22"/>
        </w:rPr>
      </w:pPr>
      <w:r w:rsidRPr="00EA6EB4">
        <w:rPr>
          <w:rFonts w:ascii="Arial" w:hAnsi="Arial" w:cs="Arial"/>
          <w:b/>
          <w:bCs/>
          <w:kern w:val="0"/>
          <w:sz w:val="22"/>
        </w:rPr>
        <w:t xml:space="preserve">Supporting Information </w:t>
      </w:r>
    </w:p>
    <w:p w:rsidR="006F1F7A" w:rsidRPr="00EA6EB4" w:rsidRDefault="006F1F7A" w:rsidP="006F1F7A">
      <w:pPr>
        <w:spacing w:line="480" w:lineRule="auto"/>
        <w:rPr>
          <w:rFonts w:ascii="Arial" w:hAnsi="Arial" w:cs="Arial"/>
          <w:b/>
          <w:sz w:val="22"/>
        </w:rPr>
      </w:pPr>
      <w:r w:rsidRPr="00EA6EB4">
        <w:rPr>
          <w:rFonts w:ascii="Arial" w:hAnsi="Arial" w:cs="Arial"/>
          <w:b/>
          <w:bCs/>
          <w:kern w:val="0"/>
          <w:sz w:val="22"/>
        </w:rPr>
        <w:t>Supplementary Figure Legends</w:t>
      </w:r>
    </w:p>
    <w:p w:rsidR="006F1F7A" w:rsidRPr="00EA6EB4" w:rsidRDefault="006F1F7A" w:rsidP="006F1F7A">
      <w:pPr>
        <w:spacing w:line="480" w:lineRule="auto"/>
        <w:rPr>
          <w:rFonts w:ascii="Arial" w:eastAsia="MinionPro-Bold" w:hAnsi="Arial" w:cs="Arial"/>
          <w:b/>
          <w:bCs/>
          <w:kern w:val="0"/>
          <w:sz w:val="22"/>
        </w:rPr>
      </w:pPr>
      <w:r w:rsidRPr="00EA6EB4">
        <w:rPr>
          <w:rFonts w:ascii="Arial" w:hAnsi="Arial" w:cs="Arial"/>
          <w:b/>
          <w:bCs/>
          <w:kern w:val="0"/>
          <w:sz w:val="22"/>
        </w:rPr>
        <w:t>Figure S1.</w:t>
      </w:r>
      <w:r w:rsidRPr="00EA6EB4">
        <w:rPr>
          <w:rFonts w:ascii="Arial" w:hAnsi="Arial" w:cs="Arial"/>
          <w:bCs/>
          <w:kern w:val="0"/>
          <w:sz w:val="22"/>
        </w:rPr>
        <w:t xml:space="preserve"> </w:t>
      </w:r>
      <w:r w:rsidRPr="00EA6EB4">
        <w:rPr>
          <w:rFonts w:ascii="Arial" w:eastAsia="Arial Unicode MS" w:hAnsi="Arial" w:cs="Arial"/>
          <w:bCs/>
          <w:sz w:val="22"/>
        </w:rPr>
        <w:t xml:space="preserve">Replication of reassortant viruses in mouse tissues. After infection with each virus, </w:t>
      </w:r>
      <w:r w:rsidRPr="00EA6EB4">
        <w:rPr>
          <w:rFonts w:ascii="Arial" w:eastAsia="Arial Unicode MS" w:hAnsi="Arial" w:cs="Arial"/>
          <w:sz w:val="22"/>
        </w:rPr>
        <w:t>samples were collected on 1, 3, 5, 7, and 9 dpi. Viral titers from (A – C) heart, (D – F) liver, (G – I) spleen, (J – L) kidney, and (M – O) intestine. (A), (D), (G), (J), and (M) were collected from mice infected with highly pathogenic viruses. (B), (E), (H), (K), and (N) are from mice infected with moderately pathogenic viruses. (C), (F), (I), (L), and (O) are from mice infected with low-pathogenic viruses. Viral titers shown are means ± SD from five animals per time point and titers below the limit of detection are shown as 1 log</w:t>
      </w:r>
      <w:r w:rsidRPr="00EA6EB4">
        <w:rPr>
          <w:rFonts w:ascii="Arial" w:eastAsia="Arial Unicode MS" w:hAnsi="Arial" w:cs="Arial"/>
          <w:sz w:val="22"/>
          <w:vertAlign w:val="subscript"/>
        </w:rPr>
        <w:t>10</w:t>
      </w:r>
      <w:r w:rsidRPr="00EA6EB4">
        <w:rPr>
          <w:rFonts w:ascii="Arial" w:eastAsia="Arial Unicode MS" w:hAnsi="Arial" w:cs="Arial"/>
          <w:sz w:val="22"/>
        </w:rPr>
        <w:t>EID</w:t>
      </w:r>
      <w:r w:rsidRPr="00EA6EB4">
        <w:rPr>
          <w:rFonts w:ascii="Arial" w:eastAsia="Arial Unicode MS" w:hAnsi="Arial" w:cs="Arial"/>
          <w:sz w:val="22"/>
          <w:vertAlign w:val="subscript"/>
        </w:rPr>
        <w:t>50</w:t>
      </w:r>
      <w:r w:rsidRPr="00EA6EB4">
        <w:rPr>
          <w:rFonts w:ascii="Arial" w:eastAsia="Arial Unicode MS" w:hAnsi="Arial" w:cs="Arial"/>
          <w:sz w:val="22"/>
        </w:rPr>
        <w:t xml:space="preserve">/g. </w:t>
      </w:r>
      <w:r w:rsidRPr="00EA6EB4">
        <w:rPr>
          <w:rFonts w:ascii="Arial" w:eastAsia="GulliverRM" w:hAnsi="Arial" w:cs="Arial"/>
          <w:kern w:val="0"/>
          <w:sz w:val="22"/>
        </w:rPr>
        <w:t>The results were confirmed by two independent experiments</w:t>
      </w:r>
      <w:r w:rsidRPr="00EA6EB4">
        <w:rPr>
          <w:rFonts w:ascii="Arial" w:eastAsia="Arial Unicode MS" w:hAnsi="Arial" w:cs="Arial"/>
          <w:sz w:val="22"/>
        </w:rPr>
        <w:t xml:space="preserve"> #, No samples collected because the mice in this group died. </w:t>
      </w:r>
      <w:r w:rsidRPr="00EA6EB4">
        <w:rPr>
          <w:rFonts w:ascii="Arial" w:hAnsi="Arial" w:cs="Arial"/>
          <w:sz w:val="22"/>
          <w:shd w:val="clear" w:color="auto" w:fill="FFFFFF"/>
        </w:rPr>
        <w:t>Asterisks indicate the statistical significance between W452 and other viruses determined by one-way ANOVA. Further, daggers indicate the statistical significance across time points. (</w:t>
      </w:r>
      <w:r w:rsidRPr="00EA6EB4">
        <w:rPr>
          <w:rFonts w:ascii="Arial" w:hAnsi="Arial" w:cs="Arial"/>
          <w:sz w:val="22"/>
        </w:rPr>
        <w:t xml:space="preserve">* or † indicates </w:t>
      </w:r>
      <w:r w:rsidRPr="00EA6EB4">
        <w:rPr>
          <w:rFonts w:ascii="Arial" w:hAnsi="Arial" w:cs="Arial"/>
          <w:i/>
          <w:sz w:val="22"/>
        </w:rPr>
        <w:t xml:space="preserve">p </w:t>
      </w:r>
      <w:r w:rsidRPr="00EA6EB4">
        <w:rPr>
          <w:rFonts w:ascii="Arial" w:hAnsi="Arial" w:cs="Arial"/>
          <w:sz w:val="22"/>
        </w:rPr>
        <w:t xml:space="preserve">&lt; 0.05, </w:t>
      </w:r>
      <w:r w:rsidRPr="00EA6EB4">
        <w:rPr>
          <w:rFonts w:ascii="Arial" w:hAnsi="Arial" w:cs="Arial"/>
          <w:i/>
          <w:sz w:val="22"/>
        </w:rPr>
        <w:t xml:space="preserve">** </w:t>
      </w:r>
      <w:r w:rsidRPr="00EA6EB4">
        <w:rPr>
          <w:rFonts w:ascii="Arial" w:hAnsi="Arial" w:cs="Arial"/>
          <w:sz w:val="22"/>
        </w:rPr>
        <w:t>indicates</w:t>
      </w:r>
      <w:r w:rsidRPr="00EA6EB4">
        <w:rPr>
          <w:rFonts w:ascii="Arial" w:hAnsi="Arial" w:cs="Arial"/>
          <w:i/>
          <w:sz w:val="22"/>
        </w:rPr>
        <w:t xml:space="preserve"> ** p </w:t>
      </w:r>
      <w:r w:rsidRPr="00EA6EB4">
        <w:rPr>
          <w:rFonts w:ascii="Arial" w:hAnsi="Arial" w:cs="Arial"/>
          <w:sz w:val="22"/>
        </w:rPr>
        <w:t xml:space="preserve">&lt; 0.01, and *** or ††† indicates </w:t>
      </w:r>
      <w:r w:rsidRPr="00EA6EB4">
        <w:rPr>
          <w:rFonts w:ascii="Arial" w:hAnsi="Arial" w:cs="Arial"/>
          <w:i/>
          <w:sz w:val="22"/>
        </w:rPr>
        <w:t xml:space="preserve">p </w:t>
      </w:r>
      <w:r w:rsidRPr="00EA6EB4">
        <w:rPr>
          <w:rFonts w:ascii="Arial" w:hAnsi="Arial" w:cs="Arial"/>
          <w:sz w:val="22"/>
        </w:rPr>
        <w:t>&lt; 0.001).</w:t>
      </w:r>
    </w:p>
    <w:p w:rsidR="006F1F7A" w:rsidRPr="00EA6EB4" w:rsidRDefault="006F1F7A" w:rsidP="006F1F7A">
      <w:pPr>
        <w:spacing w:line="480" w:lineRule="auto"/>
        <w:rPr>
          <w:rFonts w:ascii="Arial" w:eastAsia="MinionPro-Bold" w:hAnsi="Arial" w:cs="Arial"/>
          <w:b/>
          <w:bCs/>
          <w:kern w:val="0"/>
          <w:sz w:val="22"/>
        </w:rPr>
      </w:pPr>
      <w:r w:rsidRPr="00EA6EB4">
        <w:rPr>
          <w:rFonts w:ascii="Arial" w:hAnsi="Arial" w:cs="Arial"/>
          <w:b/>
          <w:bCs/>
          <w:kern w:val="0"/>
          <w:sz w:val="22"/>
        </w:rPr>
        <w:t>Figure S2.</w:t>
      </w:r>
      <w:r w:rsidRPr="00EA6EB4">
        <w:rPr>
          <w:rFonts w:ascii="Arial" w:hAnsi="Arial" w:cs="Arial"/>
          <w:bCs/>
          <w:kern w:val="0"/>
          <w:sz w:val="22"/>
        </w:rPr>
        <w:t xml:space="preserve"> </w:t>
      </w:r>
      <w:r w:rsidRPr="00EA6EB4">
        <w:rPr>
          <w:rFonts w:ascii="Arial" w:hAnsi="Arial" w:cs="Arial"/>
          <w:kern w:val="0"/>
          <w:sz w:val="22"/>
        </w:rPr>
        <w:t xml:space="preserve">Cytokine and chemokine responses in infected lungs. Concentrations of various cytokines were measured in BAL fluids of infected mice at 1, 3, 5, 7, and 9 dpi. </w:t>
      </w:r>
      <w:r w:rsidRPr="00EA6EB4">
        <w:rPr>
          <w:rFonts w:ascii="Arial" w:eastAsia="Arial Unicode MS" w:hAnsi="Arial" w:cs="Arial"/>
          <w:sz w:val="22"/>
        </w:rPr>
        <w:t xml:space="preserve">(A – C) IL-12p70, (D – F) IL-15/IL-15R, (G – I) MIP1β, (J – L) IL-2, (M – O) IL-5, and (P - R) IL-13. (A), (D), (G), (J), (M), and (P) are collected from mice infected with highly pathogenic viruses. (B), (E), (H), (K), (N), and (Q) are from mice infected with moderately pathogenic viruses. (C), (F), (I), (L), (O), and (R) are from mice infected with low-pathogenic viruses. </w:t>
      </w:r>
      <w:r w:rsidRPr="00EA6EB4">
        <w:rPr>
          <w:rFonts w:ascii="Arial" w:hAnsi="Arial" w:cs="Arial"/>
          <w:kern w:val="0"/>
          <w:sz w:val="22"/>
        </w:rPr>
        <w:t xml:space="preserve">The values shown are means </w:t>
      </w:r>
      <w:r w:rsidRPr="00EA6EB4">
        <w:rPr>
          <w:rFonts w:ascii="Arial" w:eastAsia="Arial Unicode MS" w:hAnsi="Arial" w:cs="Arial"/>
          <w:sz w:val="22"/>
        </w:rPr>
        <w:t xml:space="preserve">± </w:t>
      </w:r>
      <w:r w:rsidRPr="00EA6EB4">
        <w:rPr>
          <w:rFonts w:ascii="Arial" w:hAnsi="Arial" w:cs="Arial"/>
          <w:kern w:val="0"/>
          <w:sz w:val="22"/>
        </w:rPr>
        <w:t>SD (errors bars) from BAL fluid samples from five mice per time point.</w:t>
      </w:r>
      <w:r w:rsidRPr="00EA6EB4">
        <w:rPr>
          <w:rFonts w:ascii="Arial" w:eastAsia="Arial Unicode MS" w:hAnsi="Arial" w:cs="Arial"/>
          <w:bCs/>
          <w:sz w:val="22"/>
        </w:rPr>
        <w:t xml:space="preserve"> </w:t>
      </w:r>
      <w:r w:rsidRPr="00EA6EB4">
        <w:rPr>
          <w:rFonts w:ascii="Arial" w:eastAsia="Arial Unicode MS" w:hAnsi="Arial" w:cs="Arial"/>
          <w:sz w:val="22"/>
        </w:rPr>
        <w:t>#, No samples collected because the mice in this group died.</w:t>
      </w:r>
      <w:r w:rsidRPr="00EA6EB4">
        <w:rPr>
          <w:rFonts w:ascii="Arial" w:hAnsi="Arial" w:cs="Arial"/>
          <w:kern w:val="0"/>
          <w:sz w:val="22"/>
        </w:rPr>
        <w:t xml:space="preserve"> </w:t>
      </w:r>
      <w:r w:rsidRPr="00EA6EB4">
        <w:rPr>
          <w:rFonts w:ascii="Arial" w:hAnsi="Arial" w:cs="Arial"/>
          <w:sz w:val="22"/>
          <w:shd w:val="clear" w:color="auto" w:fill="FFFFFF"/>
        </w:rPr>
        <w:t>Asterisks indicate the statistical significance between W452 and other viruses determined by one-way ANOVA. Further, daggers indicate the statistical significance across time points. (</w:t>
      </w:r>
      <w:r w:rsidRPr="00EA6EB4">
        <w:rPr>
          <w:rFonts w:ascii="Arial" w:hAnsi="Arial" w:cs="Arial"/>
          <w:sz w:val="22"/>
        </w:rPr>
        <w:t xml:space="preserve">* or † indicates </w:t>
      </w:r>
      <w:r w:rsidRPr="00EA6EB4">
        <w:rPr>
          <w:rFonts w:ascii="Arial" w:hAnsi="Arial" w:cs="Arial"/>
          <w:i/>
          <w:sz w:val="22"/>
        </w:rPr>
        <w:t xml:space="preserve">p </w:t>
      </w:r>
      <w:r w:rsidRPr="00EA6EB4">
        <w:rPr>
          <w:rFonts w:ascii="Arial" w:hAnsi="Arial" w:cs="Arial"/>
          <w:sz w:val="22"/>
        </w:rPr>
        <w:t xml:space="preserve">&lt; 0.05, </w:t>
      </w:r>
      <w:r w:rsidRPr="00EA6EB4">
        <w:rPr>
          <w:rFonts w:ascii="Arial" w:hAnsi="Arial" w:cs="Arial"/>
          <w:i/>
          <w:sz w:val="22"/>
        </w:rPr>
        <w:t xml:space="preserve">**or </w:t>
      </w:r>
      <w:r w:rsidRPr="00EA6EB4">
        <w:rPr>
          <w:rFonts w:ascii="Arial" w:hAnsi="Arial" w:cs="Arial"/>
          <w:sz w:val="22"/>
        </w:rPr>
        <w:t>indicates</w:t>
      </w:r>
      <w:r w:rsidRPr="00EA6EB4">
        <w:rPr>
          <w:rFonts w:ascii="Arial" w:hAnsi="Arial" w:cs="Arial"/>
          <w:i/>
          <w:sz w:val="22"/>
        </w:rPr>
        <w:t xml:space="preserve"> ** p </w:t>
      </w:r>
      <w:r w:rsidRPr="00EA6EB4">
        <w:rPr>
          <w:rFonts w:ascii="Arial" w:hAnsi="Arial" w:cs="Arial"/>
          <w:sz w:val="22"/>
        </w:rPr>
        <w:t xml:space="preserve">&lt; 0.01, and *** indicates </w:t>
      </w:r>
      <w:r w:rsidRPr="00EA6EB4">
        <w:rPr>
          <w:rFonts w:ascii="Arial" w:hAnsi="Arial" w:cs="Arial"/>
          <w:i/>
          <w:sz w:val="22"/>
        </w:rPr>
        <w:t xml:space="preserve">p </w:t>
      </w:r>
      <w:r w:rsidRPr="00EA6EB4">
        <w:rPr>
          <w:rFonts w:ascii="Arial" w:hAnsi="Arial" w:cs="Arial"/>
          <w:sz w:val="22"/>
        </w:rPr>
        <w:t>&lt; 0.001).</w:t>
      </w:r>
      <w:r w:rsidRPr="00EA6EB4" w:rsidDel="00B85144">
        <w:rPr>
          <w:rFonts w:ascii="Arial" w:hAnsi="Arial" w:cs="Arial"/>
          <w:kern w:val="0"/>
          <w:sz w:val="22"/>
        </w:rPr>
        <w:t xml:space="preserve"> </w:t>
      </w:r>
    </w:p>
    <w:p w:rsidR="006F1F7A" w:rsidRPr="00EA6EB4" w:rsidRDefault="006F1F7A" w:rsidP="006F1F7A">
      <w:pPr>
        <w:wordWrap/>
        <w:adjustRightInd w:val="0"/>
        <w:spacing w:after="0" w:line="480" w:lineRule="auto"/>
        <w:rPr>
          <w:rFonts w:ascii="Arial" w:eastAsia="Arial Unicode MS" w:hAnsi="Arial" w:cs="Arial"/>
          <w:sz w:val="22"/>
        </w:rPr>
      </w:pPr>
    </w:p>
    <w:p w:rsidR="006F1F7A" w:rsidRPr="00EA6EB4" w:rsidRDefault="006F1F7A" w:rsidP="006F1F7A">
      <w:pPr>
        <w:pStyle w:val="a"/>
        <w:wordWrap/>
        <w:spacing w:line="480" w:lineRule="auto"/>
        <w:rPr>
          <w:rFonts w:ascii="Arial" w:eastAsiaTheme="minorEastAsia" w:hAnsi="Arial" w:cs="Arial"/>
          <w:color w:val="auto"/>
          <w:sz w:val="22"/>
          <w:szCs w:val="22"/>
        </w:rPr>
      </w:pPr>
      <w:r w:rsidRPr="00EA6EB4">
        <w:rPr>
          <w:rFonts w:ascii="Arial" w:hAnsi="Arial" w:cs="Arial"/>
          <w:b/>
          <w:bCs/>
          <w:color w:val="auto"/>
          <w:sz w:val="22"/>
          <w:szCs w:val="22"/>
        </w:rPr>
        <w:t>Figure S3.</w:t>
      </w:r>
      <w:r w:rsidRPr="00EA6EB4">
        <w:rPr>
          <w:rFonts w:ascii="Arial" w:hAnsi="Arial" w:cs="Arial"/>
          <w:bCs/>
          <w:color w:val="auto"/>
          <w:sz w:val="22"/>
          <w:szCs w:val="22"/>
        </w:rPr>
        <w:t xml:space="preserve"> IHC</w:t>
      </w:r>
      <w:r w:rsidRPr="00EA6EB4">
        <w:rPr>
          <w:rFonts w:ascii="Arial" w:eastAsia="Arial Unicode MS" w:hAnsi="Arial" w:cs="Arial"/>
          <w:bCs/>
          <w:color w:val="auto"/>
          <w:sz w:val="22"/>
          <w:szCs w:val="22"/>
        </w:rPr>
        <w:t xml:space="preserve"> of lungs from mice infected with each reassortant virus</w:t>
      </w:r>
      <w:r w:rsidRPr="00EA6EB4">
        <w:rPr>
          <w:rFonts w:ascii="Arial" w:eastAsia="Arial Unicode MS" w:hAnsi="Arial" w:cs="Arial"/>
          <w:color w:val="auto"/>
          <w:sz w:val="22"/>
          <w:szCs w:val="22"/>
        </w:rPr>
        <w:t xml:space="preserve">. Mice were inoculated </w:t>
      </w:r>
      <w:r w:rsidRPr="00EA6EB4">
        <w:rPr>
          <w:rFonts w:ascii="Arial" w:eastAsia="Arial Unicode MS" w:hAnsi="Arial" w:cs="Arial"/>
          <w:color w:val="auto"/>
          <w:sz w:val="22"/>
          <w:szCs w:val="22"/>
        </w:rPr>
        <w:lastRenderedPageBreak/>
        <w:t>intranasally with 10</w:t>
      </w:r>
      <w:r w:rsidRPr="00EA6EB4">
        <w:rPr>
          <w:rFonts w:ascii="Arial" w:eastAsia="Arial Unicode MS" w:hAnsi="Arial" w:cs="Arial"/>
          <w:color w:val="auto"/>
          <w:sz w:val="22"/>
          <w:szCs w:val="22"/>
          <w:vertAlign w:val="superscript"/>
        </w:rPr>
        <w:t>5.5</w:t>
      </w:r>
      <w:r w:rsidRPr="00EA6EB4">
        <w:rPr>
          <w:rFonts w:ascii="Arial" w:eastAsia="Arial Unicode MS" w:hAnsi="Arial" w:cs="Arial"/>
          <w:color w:val="auto"/>
          <w:sz w:val="22"/>
          <w:szCs w:val="22"/>
        </w:rPr>
        <w:t xml:space="preserve"> EID</w:t>
      </w:r>
      <w:r w:rsidRPr="00EA6EB4">
        <w:rPr>
          <w:rFonts w:ascii="Arial" w:eastAsia="Arial Unicode MS" w:hAnsi="Arial" w:cs="Arial"/>
          <w:color w:val="auto"/>
          <w:sz w:val="22"/>
          <w:szCs w:val="22"/>
          <w:vertAlign w:val="subscript"/>
        </w:rPr>
        <w:t>50</w:t>
      </w:r>
      <w:r w:rsidRPr="00EA6EB4">
        <w:rPr>
          <w:rFonts w:ascii="Arial" w:eastAsia="Arial Unicode MS" w:hAnsi="Arial" w:cs="Arial"/>
          <w:color w:val="auto"/>
          <w:sz w:val="22"/>
          <w:szCs w:val="22"/>
        </w:rPr>
        <w:t xml:space="preserve"> of each virus. Lungs were harvested on day 6 after inoculation. (A) W149 </w:t>
      </w:r>
      <w:r w:rsidRPr="00EA6EB4">
        <w:rPr>
          <w:rFonts w:ascii="Arial" w:eastAsia="MinionPro-Regular" w:hAnsi="Arial" w:cs="Arial"/>
          <w:color w:val="auto"/>
          <w:sz w:val="22"/>
          <w:szCs w:val="22"/>
        </w:rPr>
        <w:t>(A/EM/Korea/W149/2006)</w:t>
      </w:r>
      <w:r w:rsidRPr="00EA6EB4">
        <w:rPr>
          <w:rFonts w:ascii="Arial" w:eastAsia="Arial Unicode MS" w:hAnsi="Arial" w:cs="Arial"/>
          <w:color w:val="auto"/>
          <w:sz w:val="22"/>
          <w:szCs w:val="22"/>
        </w:rPr>
        <w:t>, (B) W452</w:t>
      </w:r>
      <w:r w:rsidRPr="00EA6EB4">
        <w:rPr>
          <w:rFonts w:ascii="Arial" w:eastAsia="Arial Unicode MS" w:hAnsi="Arial" w:cs="Arial"/>
          <w:color w:val="auto"/>
          <w:sz w:val="22"/>
          <w:szCs w:val="22"/>
          <w:vertAlign w:val="subscript"/>
        </w:rPr>
        <w:t>W149PB2</w:t>
      </w:r>
      <w:r w:rsidRPr="00EA6EB4">
        <w:rPr>
          <w:rFonts w:ascii="Arial" w:eastAsia="Arial Unicode MS" w:hAnsi="Arial" w:cs="Arial"/>
          <w:color w:val="auto"/>
          <w:sz w:val="22"/>
          <w:szCs w:val="22"/>
        </w:rPr>
        <w:t>, (C)W452</w:t>
      </w:r>
      <w:r w:rsidRPr="00EA6EB4">
        <w:rPr>
          <w:rFonts w:ascii="Arial" w:eastAsia="Arial Unicode MS" w:hAnsi="Arial" w:cs="Arial"/>
          <w:color w:val="auto"/>
          <w:sz w:val="22"/>
          <w:szCs w:val="22"/>
          <w:vertAlign w:val="subscript"/>
        </w:rPr>
        <w:t>W149NA</w:t>
      </w:r>
      <w:r w:rsidRPr="00EA6EB4">
        <w:rPr>
          <w:rFonts w:ascii="Arial" w:eastAsia="Arial Unicode MS" w:hAnsi="Arial" w:cs="Arial"/>
          <w:color w:val="auto"/>
          <w:sz w:val="22"/>
          <w:szCs w:val="22"/>
        </w:rPr>
        <w:t xml:space="preserve">, (D) W452 </w:t>
      </w:r>
      <w:r w:rsidRPr="00EA6EB4">
        <w:rPr>
          <w:rFonts w:ascii="Arial" w:eastAsia="MinionPro-Regular" w:hAnsi="Arial" w:cs="Arial"/>
          <w:color w:val="auto"/>
          <w:sz w:val="22"/>
          <w:szCs w:val="22"/>
        </w:rPr>
        <w:t>(A/MD/Korea/W452/2014)</w:t>
      </w:r>
      <w:r w:rsidRPr="00EA6EB4">
        <w:rPr>
          <w:rFonts w:ascii="Arial" w:eastAsia="Arial Unicode MS" w:hAnsi="Arial" w:cs="Arial"/>
          <w:color w:val="auto"/>
          <w:sz w:val="22"/>
          <w:szCs w:val="22"/>
        </w:rPr>
        <w:t>, (E) W452</w:t>
      </w:r>
      <w:r w:rsidRPr="00EA6EB4">
        <w:rPr>
          <w:rFonts w:ascii="Arial" w:eastAsia="Arial Unicode MS" w:hAnsi="Arial" w:cs="Arial"/>
          <w:color w:val="auto"/>
          <w:sz w:val="22"/>
          <w:szCs w:val="22"/>
          <w:vertAlign w:val="subscript"/>
        </w:rPr>
        <w:t>W149PA</w:t>
      </w:r>
      <w:r w:rsidRPr="00EA6EB4">
        <w:rPr>
          <w:rFonts w:ascii="Arial" w:eastAsia="Arial Unicode MS" w:hAnsi="Arial" w:cs="Arial"/>
          <w:color w:val="auto"/>
          <w:sz w:val="22"/>
          <w:szCs w:val="22"/>
        </w:rPr>
        <w:t>, (F) W452</w:t>
      </w:r>
      <w:r w:rsidRPr="00EA6EB4">
        <w:rPr>
          <w:rFonts w:ascii="Arial" w:eastAsia="Arial Unicode MS" w:hAnsi="Arial" w:cs="Arial"/>
          <w:color w:val="auto"/>
          <w:sz w:val="22"/>
          <w:szCs w:val="22"/>
          <w:vertAlign w:val="subscript"/>
        </w:rPr>
        <w:t>W149HA</w:t>
      </w:r>
      <w:r w:rsidRPr="00EA6EB4">
        <w:rPr>
          <w:rFonts w:ascii="Arial" w:eastAsia="Arial Unicode MS" w:hAnsi="Arial" w:cs="Arial"/>
          <w:color w:val="auto"/>
          <w:sz w:val="22"/>
          <w:szCs w:val="22"/>
        </w:rPr>
        <w:t>, (G) W452</w:t>
      </w:r>
      <w:r w:rsidRPr="00EA6EB4">
        <w:rPr>
          <w:rFonts w:ascii="Arial" w:eastAsia="Arial Unicode MS" w:hAnsi="Arial" w:cs="Arial"/>
          <w:color w:val="auto"/>
          <w:sz w:val="22"/>
          <w:szCs w:val="22"/>
          <w:vertAlign w:val="subscript"/>
        </w:rPr>
        <w:t>W149PB1</w:t>
      </w:r>
      <w:r w:rsidRPr="00EA6EB4">
        <w:rPr>
          <w:rFonts w:ascii="Arial" w:eastAsia="Arial Unicode MS" w:hAnsi="Arial" w:cs="Arial"/>
          <w:color w:val="auto"/>
          <w:sz w:val="22"/>
          <w:szCs w:val="22"/>
        </w:rPr>
        <w:t>, (H)W452</w:t>
      </w:r>
      <w:r w:rsidRPr="00EA6EB4">
        <w:rPr>
          <w:rFonts w:ascii="Arial" w:eastAsia="Arial Unicode MS" w:hAnsi="Arial" w:cs="Arial"/>
          <w:color w:val="auto"/>
          <w:sz w:val="22"/>
          <w:szCs w:val="22"/>
          <w:vertAlign w:val="subscript"/>
        </w:rPr>
        <w:t>W149NP</w:t>
      </w:r>
      <w:r w:rsidRPr="00EA6EB4">
        <w:rPr>
          <w:rFonts w:ascii="Arial" w:eastAsia="Arial Unicode MS" w:hAnsi="Arial" w:cs="Arial"/>
          <w:color w:val="auto"/>
          <w:sz w:val="22"/>
          <w:szCs w:val="22"/>
        </w:rPr>
        <w:t>, (I) W452</w:t>
      </w:r>
      <w:r w:rsidRPr="00EA6EB4">
        <w:rPr>
          <w:rFonts w:ascii="Arial" w:eastAsia="Arial Unicode MS" w:hAnsi="Arial" w:cs="Arial"/>
          <w:color w:val="auto"/>
          <w:sz w:val="22"/>
          <w:szCs w:val="22"/>
          <w:vertAlign w:val="subscript"/>
        </w:rPr>
        <w:t>W149M</w:t>
      </w:r>
      <w:r w:rsidRPr="00EA6EB4">
        <w:rPr>
          <w:rFonts w:ascii="Arial" w:eastAsia="Arial Unicode MS" w:hAnsi="Arial" w:cs="Arial"/>
          <w:color w:val="auto"/>
          <w:sz w:val="22"/>
          <w:szCs w:val="22"/>
        </w:rPr>
        <w:t>, (J)W452</w:t>
      </w:r>
      <w:r w:rsidRPr="00EA6EB4">
        <w:rPr>
          <w:rFonts w:ascii="Arial" w:eastAsia="Arial Unicode MS" w:hAnsi="Arial" w:cs="Arial"/>
          <w:color w:val="auto"/>
          <w:sz w:val="22"/>
          <w:szCs w:val="22"/>
          <w:vertAlign w:val="subscript"/>
        </w:rPr>
        <w:t>W149NS</w:t>
      </w:r>
      <w:r w:rsidRPr="00EA6EB4">
        <w:rPr>
          <w:rFonts w:ascii="Arial" w:eastAsia="Arial Unicode MS" w:hAnsi="Arial" w:cs="Arial"/>
          <w:color w:val="auto"/>
          <w:sz w:val="22"/>
          <w:szCs w:val="22"/>
        </w:rPr>
        <w:t xml:space="preserve">, and (K) mock-infected. Presence of influenza NP antigen was determined by IHC and marked with arrows. </w:t>
      </w:r>
      <w:r w:rsidRPr="00EA6EB4">
        <w:rPr>
          <w:rFonts w:ascii="Arial" w:eastAsiaTheme="minorEastAsia" w:hAnsi="Arial" w:cs="Arial"/>
          <w:color w:val="auto"/>
          <w:sz w:val="22"/>
          <w:szCs w:val="22"/>
        </w:rPr>
        <w:t>Magnification x400.</w:t>
      </w:r>
    </w:p>
    <w:p w:rsidR="006F1F7A" w:rsidRPr="00EA6EB4" w:rsidRDefault="006F1F7A" w:rsidP="006F1F7A">
      <w:pPr>
        <w:wordWrap/>
        <w:adjustRightInd w:val="0"/>
        <w:spacing w:after="0" w:line="480" w:lineRule="auto"/>
        <w:rPr>
          <w:rFonts w:ascii="Arial" w:eastAsia="Arial Unicode MS" w:hAnsi="Arial" w:cs="Arial"/>
          <w:sz w:val="22"/>
        </w:rPr>
      </w:pPr>
    </w:p>
    <w:p w:rsidR="006F1F7A" w:rsidRPr="00EA6EB4" w:rsidRDefault="006F1F7A" w:rsidP="006F1F7A">
      <w:pPr>
        <w:wordWrap/>
        <w:adjustRightInd w:val="0"/>
        <w:spacing w:after="0" w:line="480" w:lineRule="auto"/>
        <w:rPr>
          <w:rFonts w:ascii="Arial" w:hAnsi="Arial" w:cs="Arial"/>
          <w:sz w:val="22"/>
        </w:rPr>
      </w:pPr>
      <w:r w:rsidRPr="00EA6EB4">
        <w:rPr>
          <w:rFonts w:ascii="Arial" w:hAnsi="Arial" w:cs="Arial"/>
          <w:b/>
          <w:bCs/>
          <w:kern w:val="0"/>
          <w:sz w:val="22"/>
        </w:rPr>
        <w:t>Figure S</w:t>
      </w:r>
      <w:r w:rsidRPr="00EA6EB4">
        <w:rPr>
          <w:rFonts w:ascii="Arial" w:hAnsi="Arial" w:cs="Arial"/>
          <w:b/>
          <w:bCs/>
          <w:sz w:val="22"/>
        </w:rPr>
        <w:t>4</w:t>
      </w:r>
      <w:r w:rsidRPr="00EA6EB4">
        <w:rPr>
          <w:rFonts w:ascii="Arial" w:hAnsi="Arial" w:cs="Arial"/>
          <w:b/>
          <w:bCs/>
          <w:kern w:val="0"/>
          <w:sz w:val="22"/>
        </w:rPr>
        <w:t>.</w:t>
      </w:r>
      <w:r w:rsidRPr="00EA6EB4">
        <w:rPr>
          <w:rFonts w:ascii="Arial" w:hAnsi="Arial" w:cs="Arial"/>
          <w:bCs/>
          <w:kern w:val="0"/>
          <w:sz w:val="22"/>
        </w:rPr>
        <w:t xml:space="preserve"> </w:t>
      </w:r>
      <w:r w:rsidRPr="00EA6EB4">
        <w:rPr>
          <w:rFonts w:ascii="Arial" w:eastAsia="GulliverRM" w:hAnsi="Arial" w:cs="Arial"/>
          <w:kern w:val="0"/>
          <w:sz w:val="22"/>
        </w:rPr>
        <w:t>Comparison of the amino acid sequences of the influenza virus PB2 gene. Alignment analysis. Amino acids</w:t>
      </w:r>
      <w:r w:rsidRPr="00EA6EB4">
        <w:rPr>
          <w:rFonts w:ascii="Arial" w:hAnsi="Arial" w:cs="Arial"/>
          <w:sz w:val="22"/>
        </w:rPr>
        <w:t xml:space="preserve"> were analyzed using the DNAStar Lasergene sequence analysis software package, version 5.0 (DNAStar, Madison, WI).</w:t>
      </w:r>
    </w:p>
    <w:p w:rsidR="00772064" w:rsidRDefault="00772064">
      <w:bookmarkStart w:id="0" w:name="_GoBack"/>
      <w:bookmarkEnd w:id="0"/>
    </w:p>
    <w:sectPr w:rsidR="00772064" w:rsidSect="00D66674">
      <w:pgSz w:w="11906" w:h="16838"/>
      <w:pgMar w:top="1701" w:right="1440" w:bottom="1440" w:left="1440" w:header="851" w:footer="992" w:gutter="0"/>
      <w:lnNumType w:countBy="1" w:restart="continuous"/>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inionPro-Bold">
    <w:altName w:val="Batang"/>
    <w:charset w:val="81"/>
    <w:family w:val="roman"/>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GulliverRM">
    <w:altName w:val="Arial Unicode MS"/>
    <w:charset w:val="81"/>
    <w:family w:val="auto"/>
    <w:pitch w:val="default"/>
    <w:sig w:usb0="00000001" w:usb1="09060000" w:usb2="00000010" w:usb3="00000000" w:csb0="00080000" w:csb1="00000000"/>
  </w:font>
  <w:font w:name="MinionPro-Regular">
    <w:altName w:val="Batang"/>
    <w:charset w:val="81"/>
    <w:family w:val="roman"/>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7A"/>
    <w:rsid w:val="006F1F7A"/>
    <w:rsid w:val="0077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BF8B2-70E4-4C92-A167-309B8359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1F7A"/>
    <w:pPr>
      <w:widowControl w:val="0"/>
      <w:wordWrap w:val="0"/>
      <w:autoSpaceDE w:val="0"/>
      <w:autoSpaceDN w:val="0"/>
      <w:spacing w:after="200" w:line="276" w:lineRule="auto"/>
      <w:jc w:val="both"/>
    </w:pPr>
    <w:rPr>
      <w:rFonts w:eastAsiaTheme="minorEastAsia"/>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6F1F7A"/>
    <w:pPr>
      <w:shd w:val="clear" w:color="auto" w:fill="FFFFFF"/>
      <w:spacing w:after="0" w:line="384" w:lineRule="auto"/>
      <w:textAlignment w:val="baseline"/>
    </w:pPr>
    <w:rPr>
      <w:rFonts w:ascii="Gulim" w:eastAsia="Gulim" w:hAnsi="Gulim" w:cs="Gulim"/>
      <w:color w:val="000000"/>
      <w:kern w:val="0"/>
      <w:szCs w:val="20"/>
    </w:rPr>
  </w:style>
  <w:style w:type="character" w:styleId="LineNumber">
    <w:name w:val="line number"/>
    <w:basedOn w:val="DefaultParagraphFont"/>
    <w:uiPriority w:val="99"/>
    <w:semiHidden/>
    <w:unhideWhenUsed/>
    <w:rsid w:val="006F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Megan</dc:creator>
  <cp:keywords/>
  <dc:description/>
  <cp:lastModifiedBy>Hein, Megan</cp:lastModifiedBy>
  <cp:revision>1</cp:revision>
  <dcterms:created xsi:type="dcterms:W3CDTF">2017-08-09T16:04:00Z</dcterms:created>
  <dcterms:modified xsi:type="dcterms:W3CDTF">2017-08-09T16:04:00Z</dcterms:modified>
</cp:coreProperties>
</file>