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1" w:rsidRPr="00A70894" w:rsidRDefault="001943D1" w:rsidP="00A708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70894">
        <w:rPr>
          <w:rFonts w:asciiTheme="majorBidi" w:hAnsiTheme="majorBidi" w:cstheme="majorBidi"/>
          <w:b/>
          <w:bCs/>
          <w:sz w:val="32"/>
          <w:szCs w:val="32"/>
          <w:u w:val="single"/>
        </w:rPr>
        <w:t>Electronic Supplemental Material (ESM)</w:t>
      </w:r>
    </w:p>
    <w:p w:rsidR="001943D1" w:rsidRPr="00A70894" w:rsidRDefault="001943D1" w:rsidP="00A708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70894">
        <w:rPr>
          <w:rFonts w:asciiTheme="majorBidi" w:hAnsiTheme="majorBidi" w:cstheme="majorBidi"/>
          <w:b/>
          <w:bCs/>
          <w:sz w:val="32"/>
          <w:szCs w:val="32"/>
          <w:u w:val="single"/>
        </w:rPr>
        <w:t>For</w:t>
      </w:r>
    </w:p>
    <w:p w:rsidR="001943D1" w:rsidRPr="00A70894" w:rsidRDefault="001943D1" w:rsidP="00A70894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val="en-US" w:eastAsia="en-GB"/>
        </w:rPr>
      </w:pPr>
      <w:bookmarkStart w:id="0" w:name="_Hlk526230790"/>
      <w:r w:rsidRPr="00A70894">
        <w:rPr>
          <w:rFonts w:asciiTheme="majorBidi" w:eastAsia="Times New Roman" w:hAnsiTheme="majorBidi" w:cstheme="majorBidi"/>
          <w:b/>
          <w:sz w:val="28"/>
          <w:szCs w:val="28"/>
          <w:lang w:val="en-US"/>
        </w:rPr>
        <w:t>Potential</w:t>
      </w:r>
      <w:r w:rsidRPr="00A70894">
        <w:rPr>
          <w:rFonts w:asciiTheme="majorBidi" w:eastAsia="Calibri" w:hAnsiTheme="majorBidi" w:cstheme="majorBidi"/>
          <w:b/>
          <w:sz w:val="28"/>
          <w:szCs w:val="28"/>
          <w:lang w:val="en-US" w:eastAsia="en-GB"/>
        </w:rPr>
        <w:t xml:space="preserve"> Anti-Cancer Performance of Chitosan-Based β-</w:t>
      </w:r>
      <w:proofErr w:type="spellStart"/>
      <w:r w:rsidRPr="00A70894">
        <w:rPr>
          <w:rFonts w:asciiTheme="majorBidi" w:eastAsia="Calibri" w:hAnsiTheme="majorBidi" w:cstheme="majorBidi"/>
          <w:b/>
          <w:sz w:val="28"/>
          <w:szCs w:val="28"/>
          <w:lang w:val="en-US" w:eastAsia="en-GB"/>
        </w:rPr>
        <w:t>ketosulfone</w:t>
      </w:r>
      <w:proofErr w:type="spellEnd"/>
      <w:r w:rsidRPr="00A70894">
        <w:rPr>
          <w:rFonts w:asciiTheme="majorBidi" w:eastAsia="Calibri" w:hAnsiTheme="majorBidi" w:cstheme="majorBidi"/>
          <w:b/>
          <w:sz w:val="28"/>
          <w:szCs w:val="28"/>
          <w:lang w:val="en-US" w:eastAsia="en-GB"/>
        </w:rPr>
        <w:t xml:space="preserve"> Derivatives</w:t>
      </w:r>
      <w:bookmarkEnd w:id="0"/>
    </w:p>
    <w:p w:rsidR="001943D1" w:rsidRPr="00A70894" w:rsidRDefault="001943D1" w:rsidP="00A70894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en-US" w:eastAsia="en-GB"/>
        </w:rPr>
      </w:pPr>
    </w:p>
    <w:p w:rsidR="001943D1" w:rsidRPr="00A70894" w:rsidRDefault="001943D1" w:rsidP="00A70894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en-US" w:eastAsia="en-GB"/>
        </w:rPr>
      </w:pP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>Khalid A. Alamry</w:t>
      </w:r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1</w:t>
      </w:r>
      <w:r w:rsidRPr="00A7089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>, Mahmoud A. Hussein</w:t>
      </w:r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1, 2</w:t>
      </w:r>
      <w:r w:rsidRPr="00A7089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>, Youssef O. Al-Ghamdi</w:t>
      </w:r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1</w:t>
      </w: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>, Tamer S. Saleh</w:t>
      </w:r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3, 4</w:t>
      </w: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 xml:space="preserve"> Abdullah M. Asiri</w:t>
      </w:r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1</w:t>
      </w:r>
      <w:proofErr w:type="gramStart"/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>,5</w:t>
      </w:r>
      <w:proofErr w:type="gramEnd"/>
      <w:r w:rsidRPr="00A70894">
        <w:rPr>
          <w:rFonts w:asciiTheme="majorBidi" w:eastAsia="Calibri" w:hAnsiTheme="majorBidi" w:cstheme="majorBidi"/>
          <w:sz w:val="24"/>
          <w:szCs w:val="24"/>
          <w:vertAlign w:val="superscript"/>
          <w:lang w:val="en-US" w:eastAsia="en-GB"/>
        </w:rPr>
        <w:t xml:space="preserve"> </w:t>
      </w:r>
      <w:r w:rsidRPr="00A70894">
        <w:rPr>
          <w:rFonts w:asciiTheme="majorBidi" w:eastAsia="Calibri" w:hAnsiTheme="majorBidi" w:cstheme="majorBidi"/>
          <w:sz w:val="24"/>
          <w:szCs w:val="24"/>
          <w:lang w:val="en-US" w:eastAsia="en-GB"/>
        </w:rPr>
        <w:t>and</w:t>
      </w:r>
      <w:r w:rsidRPr="00A70894">
        <w:rPr>
          <w:rFonts w:asciiTheme="majorBidi" w:hAnsiTheme="majorBidi" w:cstheme="majorBidi"/>
          <w:sz w:val="24"/>
          <w:szCs w:val="24"/>
          <w:lang w:val="en-US"/>
        </w:rPr>
        <w:t xml:space="preserve"> Alawi M. Alhebshi</w:t>
      </w:r>
      <w:r w:rsidRPr="00A7089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</w:p>
    <w:p w:rsidR="001943D1" w:rsidRPr="00A70894" w:rsidRDefault="001943D1" w:rsidP="00A70894">
      <w:pPr>
        <w:spacing w:after="0" w:line="240" w:lineRule="auto"/>
        <w:jc w:val="center"/>
        <w:rPr>
          <w:rFonts w:eastAsia="Calibri" w:cs="Calibri"/>
          <w:sz w:val="24"/>
          <w:lang w:val="en-US" w:eastAsia="en-GB"/>
        </w:rPr>
      </w:pPr>
      <w:bookmarkStart w:id="1" w:name="_GoBack"/>
      <w:bookmarkEnd w:id="1"/>
    </w:p>
    <w:p w:rsidR="001943D1" w:rsidRPr="00A70894" w:rsidRDefault="001943D1" w:rsidP="00A70894">
      <w:pPr>
        <w:spacing w:after="0" w:line="240" w:lineRule="auto"/>
        <w:jc w:val="center"/>
        <w:rPr>
          <w:rFonts w:eastAsia="Calibri" w:cs="Calibri"/>
          <w:sz w:val="24"/>
          <w:lang w:val="en-US" w:eastAsia="en-GB"/>
        </w:rPr>
      </w:pPr>
    </w:p>
    <w:p w:rsidR="001943D1" w:rsidRPr="00A70894" w:rsidRDefault="001943D1" w:rsidP="00A70894">
      <w:pPr>
        <w:spacing w:after="0" w:line="360" w:lineRule="auto"/>
        <w:jc w:val="center"/>
        <w:rPr>
          <w:rFonts w:asciiTheme="majorBidi" w:eastAsia="Calibri" w:hAnsiTheme="majorBidi" w:cstheme="majorBidi"/>
          <w:sz w:val="24"/>
          <w:lang w:val="en-US" w:eastAsia="en-GB"/>
        </w:rPr>
      </w:pPr>
      <w:r w:rsidRPr="00A70894">
        <w:rPr>
          <w:rFonts w:asciiTheme="majorBidi" w:eastAsia="Calibri" w:hAnsiTheme="majorBidi" w:cstheme="majorBidi"/>
          <w:sz w:val="24"/>
          <w:vertAlign w:val="superscript"/>
          <w:lang w:val="en-US" w:eastAsia="en-GB"/>
        </w:rPr>
        <w:t>1</w:t>
      </w:r>
      <w:r w:rsidRPr="00A70894">
        <w:rPr>
          <w:rFonts w:asciiTheme="majorBidi" w:eastAsia="Calibri" w:hAnsiTheme="majorBidi" w:cstheme="majorBidi"/>
          <w:sz w:val="24"/>
          <w:lang w:val="en-US" w:eastAsia="en-GB"/>
        </w:rPr>
        <w:t xml:space="preserve">Department of Chemistry, Faculty of Science, King </w:t>
      </w:r>
      <w:proofErr w:type="spellStart"/>
      <w:r w:rsidRPr="00A70894">
        <w:rPr>
          <w:rFonts w:asciiTheme="majorBidi" w:eastAsia="Calibri" w:hAnsiTheme="majorBidi" w:cstheme="majorBidi"/>
          <w:sz w:val="24"/>
          <w:lang w:val="en-US" w:eastAsia="en-GB"/>
        </w:rPr>
        <w:t>Abdulaziz</w:t>
      </w:r>
      <w:proofErr w:type="spellEnd"/>
      <w:r w:rsidRPr="00A70894">
        <w:rPr>
          <w:rFonts w:asciiTheme="majorBidi" w:eastAsia="Calibri" w:hAnsiTheme="majorBidi" w:cstheme="majorBidi"/>
          <w:sz w:val="24"/>
          <w:lang w:val="en-US" w:eastAsia="en-GB"/>
        </w:rPr>
        <w:t xml:space="preserve"> University, P.O. Box 80203, Jeddah 21589, Saudi Arabia</w:t>
      </w:r>
    </w:p>
    <w:p w:rsidR="001943D1" w:rsidRPr="00A70894" w:rsidRDefault="001943D1" w:rsidP="00A70894">
      <w:pPr>
        <w:spacing w:after="0" w:line="240" w:lineRule="auto"/>
        <w:ind w:left="187" w:hanging="187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7089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70894">
        <w:rPr>
          <w:rFonts w:asciiTheme="majorBidi" w:hAnsiTheme="majorBidi" w:cstheme="majorBidi"/>
          <w:sz w:val="24"/>
          <w:szCs w:val="24"/>
          <w:lang w:val="en-US"/>
        </w:rPr>
        <w:t xml:space="preserve"> Polymer Chemistry Lab. 122, Chemistry Department, Faculty of Science, </w:t>
      </w:r>
      <w:proofErr w:type="spellStart"/>
      <w:r w:rsidRPr="00A70894">
        <w:rPr>
          <w:rFonts w:asciiTheme="majorBidi" w:hAnsiTheme="majorBidi" w:cstheme="majorBidi"/>
          <w:sz w:val="24"/>
          <w:szCs w:val="24"/>
          <w:lang w:val="en-US"/>
        </w:rPr>
        <w:t>Assiut</w:t>
      </w:r>
      <w:proofErr w:type="spellEnd"/>
      <w:r w:rsidRPr="00A70894">
        <w:rPr>
          <w:rFonts w:asciiTheme="majorBidi" w:hAnsiTheme="majorBidi" w:cstheme="majorBidi"/>
          <w:sz w:val="24"/>
          <w:szCs w:val="24"/>
          <w:lang w:val="en-US"/>
        </w:rPr>
        <w:t xml:space="preserve"> University, P.O. Box 71516, </w:t>
      </w:r>
      <w:proofErr w:type="spellStart"/>
      <w:r w:rsidRPr="00A70894">
        <w:rPr>
          <w:rFonts w:asciiTheme="majorBidi" w:hAnsiTheme="majorBidi" w:cstheme="majorBidi"/>
          <w:sz w:val="24"/>
          <w:szCs w:val="24"/>
          <w:lang w:val="en-US"/>
        </w:rPr>
        <w:t>Assiut</w:t>
      </w:r>
      <w:proofErr w:type="spellEnd"/>
      <w:r w:rsidRPr="00A70894">
        <w:rPr>
          <w:rFonts w:asciiTheme="majorBidi" w:hAnsiTheme="majorBidi" w:cstheme="majorBidi"/>
          <w:sz w:val="24"/>
          <w:szCs w:val="24"/>
          <w:lang w:val="en-US"/>
        </w:rPr>
        <w:t>, Egypt.</w:t>
      </w:r>
    </w:p>
    <w:p w:rsidR="001943D1" w:rsidRPr="00A70894" w:rsidRDefault="001943D1" w:rsidP="00A70894">
      <w:pPr>
        <w:spacing w:after="0" w:line="360" w:lineRule="auto"/>
        <w:jc w:val="center"/>
        <w:rPr>
          <w:rFonts w:asciiTheme="majorBidi" w:eastAsia="Calibri" w:hAnsiTheme="majorBidi" w:cstheme="majorBidi"/>
          <w:sz w:val="24"/>
          <w:lang w:val="en-US" w:eastAsia="en-GB"/>
        </w:rPr>
      </w:pPr>
      <w:r w:rsidRPr="00A70894">
        <w:rPr>
          <w:rFonts w:asciiTheme="majorBidi" w:eastAsia="Calibri" w:hAnsiTheme="majorBidi" w:cstheme="majorBidi"/>
          <w:sz w:val="24"/>
          <w:vertAlign w:val="superscript"/>
          <w:lang w:val="en-US" w:eastAsia="en-GB"/>
        </w:rPr>
        <w:t>3</w:t>
      </w:r>
      <w:r w:rsidRPr="00A70894">
        <w:rPr>
          <w:rFonts w:asciiTheme="majorBidi" w:eastAsia="Calibri" w:hAnsiTheme="majorBidi" w:cstheme="majorBidi"/>
          <w:sz w:val="24"/>
          <w:lang w:val="en-US" w:eastAsia="en-GB"/>
        </w:rPr>
        <w:t>Chemistry Department, Faculty of Science, Jeddah University, Jeddah 80327, Saudi Arabia</w:t>
      </w:r>
    </w:p>
    <w:p w:rsidR="001943D1" w:rsidRPr="00A70894" w:rsidRDefault="001943D1" w:rsidP="00A708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en-US" w:eastAsia="en-GB"/>
        </w:rPr>
      </w:pPr>
      <w:r w:rsidRPr="00A70894">
        <w:rPr>
          <w:rFonts w:asciiTheme="majorBidi" w:eastAsia="Calibri" w:hAnsiTheme="majorBidi" w:cstheme="majorBidi"/>
          <w:sz w:val="24"/>
          <w:vertAlign w:val="superscript"/>
          <w:lang w:val="en-US" w:eastAsia="en-GB"/>
        </w:rPr>
        <w:t xml:space="preserve">4 </w:t>
      </w:r>
      <w:r w:rsidRPr="00A70894">
        <w:rPr>
          <w:rFonts w:asciiTheme="majorBidi" w:hAnsiTheme="majorBidi" w:cstheme="majorBidi"/>
          <w:sz w:val="24"/>
          <w:szCs w:val="24"/>
          <w:lang w:val="en-US"/>
        </w:rPr>
        <w:t xml:space="preserve">Green Chemistry </w:t>
      </w:r>
      <w:proofErr w:type="gramStart"/>
      <w:r w:rsidRPr="00A70894">
        <w:rPr>
          <w:rFonts w:asciiTheme="majorBidi" w:hAnsiTheme="majorBidi" w:cstheme="majorBidi"/>
          <w:sz w:val="24"/>
          <w:szCs w:val="24"/>
          <w:lang w:val="en-US"/>
        </w:rPr>
        <w:t>Department</w:t>
      </w:r>
      <w:proofErr w:type="gramEnd"/>
      <w:r w:rsidRPr="00A70894">
        <w:rPr>
          <w:rFonts w:asciiTheme="majorBidi" w:hAnsiTheme="majorBidi" w:cstheme="majorBidi"/>
          <w:sz w:val="24"/>
          <w:szCs w:val="24"/>
          <w:lang w:val="en-US"/>
        </w:rPr>
        <w:t xml:space="preserve">, National Research Centre, </w:t>
      </w:r>
      <w:proofErr w:type="spellStart"/>
      <w:r w:rsidRPr="00A70894">
        <w:rPr>
          <w:rFonts w:asciiTheme="majorBidi" w:hAnsiTheme="majorBidi" w:cstheme="majorBidi"/>
          <w:sz w:val="24"/>
          <w:szCs w:val="24"/>
          <w:lang w:val="en-US"/>
        </w:rPr>
        <w:t>Dokki</w:t>
      </w:r>
      <w:proofErr w:type="spellEnd"/>
      <w:r w:rsidRPr="00A70894">
        <w:rPr>
          <w:rFonts w:asciiTheme="majorBidi" w:hAnsiTheme="majorBidi" w:cstheme="majorBidi"/>
          <w:sz w:val="24"/>
          <w:szCs w:val="24"/>
          <w:lang w:val="en-US"/>
        </w:rPr>
        <w:t>, Cairo 12622, Egypt</w:t>
      </w:r>
    </w:p>
    <w:p w:rsidR="001943D1" w:rsidRPr="00A70894" w:rsidRDefault="001943D1" w:rsidP="00A70894">
      <w:pPr>
        <w:spacing w:after="0" w:line="360" w:lineRule="auto"/>
        <w:jc w:val="center"/>
        <w:rPr>
          <w:rFonts w:asciiTheme="majorBidi" w:eastAsia="Calibri" w:hAnsiTheme="majorBidi" w:cstheme="majorBidi"/>
          <w:sz w:val="24"/>
          <w:lang w:val="en-US" w:eastAsia="en-GB"/>
        </w:rPr>
      </w:pPr>
      <w:r w:rsidRPr="00A70894">
        <w:rPr>
          <w:rFonts w:asciiTheme="majorBidi" w:eastAsia="Calibri" w:hAnsiTheme="majorBidi" w:cstheme="majorBidi"/>
          <w:sz w:val="24"/>
          <w:vertAlign w:val="superscript"/>
          <w:lang w:val="en-US" w:eastAsia="en-GB"/>
        </w:rPr>
        <w:t xml:space="preserve">5 </w:t>
      </w:r>
      <w:r w:rsidRPr="00A70894">
        <w:rPr>
          <w:rFonts w:asciiTheme="majorBidi" w:eastAsia="Calibri" w:hAnsiTheme="majorBidi" w:cstheme="majorBidi"/>
          <w:sz w:val="24"/>
          <w:lang w:val="en-US" w:eastAsia="en-GB"/>
        </w:rPr>
        <w:t xml:space="preserve">Center of Excellence for Advanced Materials Research (CEAMR), King </w:t>
      </w:r>
      <w:proofErr w:type="spellStart"/>
      <w:r w:rsidRPr="00A70894">
        <w:rPr>
          <w:rFonts w:asciiTheme="majorBidi" w:eastAsia="Calibri" w:hAnsiTheme="majorBidi" w:cstheme="majorBidi"/>
          <w:sz w:val="24"/>
          <w:lang w:val="en-US" w:eastAsia="en-GB"/>
        </w:rPr>
        <w:t>Abdulaziz</w:t>
      </w:r>
      <w:proofErr w:type="spellEnd"/>
      <w:r w:rsidRPr="00A70894">
        <w:rPr>
          <w:rFonts w:asciiTheme="majorBidi" w:eastAsia="Calibri" w:hAnsiTheme="majorBidi" w:cstheme="majorBidi"/>
          <w:sz w:val="24"/>
          <w:lang w:val="en-US" w:eastAsia="en-GB"/>
        </w:rPr>
        <w:t xml:space="preserve"> University, P.O. Box 80203, Jeddah 21589, Saudi Arabia</w:t>
      </w:r>
    </w:p>
    <w:p w:rsidR="001943D1" w:rsidRPr="00A70894" w:rsidRDefault="001943D1" w:rsidP="00A70894">
      <w:pPr>
        <w:spacing w:after="0" w:line="360" w:lineRule="auto"/>
        <w:jc w:val="center"/>
        <w:rPr>
          <w:rFonts w:eastAsia="Calibri" w:cs="Calibri"/>
          <w:sz w:val="24"/>
          <w:lang w:val="en-US" w:eastAsia="en-GB"/>
        </w:rPr>
      </w:pPr>
    </w:p>
    <w:p w:rsidR="001943D1" w:rsidRPr="00A70894" w:rsidRDefault="001943D1" w:rsidP="00A70894">
      <w:pPr>
        <w:spacing w:after="0" w:line="480" w:lineRule="auto"/>
        <w:jc w:val="both"/>
        <w:rPr>
          <w:rFonts w:asciiTheme="majorBidi" w:hAnsiTheme="majorBidi" w:cstheme="majorBidi"/>
          <w:lang w:val="en-US"/>
        </w:rPr>
      </w:pPr>
    </w:p>
    <w:p w:rsidR="001943D1" w:rsidRPr="00A70894" w:rsidRDefault="001943D1" w:rsidP="00A70894">
      <w:pPr>
        <w:spacing w:after="0" w:line="480" w:lineRule="auto"/>
        <w:jc w:val="both"/>
        <w:rPr>
          <w:rFonts w:asciiTheme="majorBidi" w:hAnsiTheme="majorBidi" w:cstheme="majorBidi"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Theme="majorBidi" w:hAnsiTheme="majorBidi" w:cstheme="majorBidi"/>
          <w:rtl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Theme="majorBidi" w:hAnsiTheme="majorBidi" w:cstheme="majorBidi"/>
          <w:rtl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Theme="majorBidi" w:hAnsiTheme="majorBidi" w:cstheme="majorBidi"/>
          <w:rtl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Theme="majorBidi" w:hAnsiTheme="majorBidi" w:cstheme="majorBidi"/>
          <w:rtl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Theme="majorBidi" w:hAnsiTheme="majorBidi" w:cstheme="majorBidi"/>
          <w:rtl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3D1" w:rsidRPr="00A70894" w:rsidRDefault="001943D1" w:rsidP="00A70894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43D1" w:rsidRPr="00A70894" w:rsidRDefault="001943D1" w:rsidP="00A7089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7089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708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70894">
        <w:rPr>
          <w:rFonts w:ascii="Times New Roman" w:hAnsi="Times New Roman" w:cs="Times New Roman"/>
          <w:b/>
          <w:bCs/>
          <w:lang w:val="en-US"/>
        </w:rPr>
        <w:t xml:space="preserve">Corresponding authors: </w:t>
      </w:r>
      <w:r w:rsidRPr="00A70894">
        <w:rPr>
          <w:rFonts w:ascii="Times New Roman" w:hAnsi="Times New Roman" w:cs="Times New Roman"/>
          <w:lang w:val="en-US"/>
        </w:rPr>
        <w:t xml:space="preserve">Khalid A. </w:t>
      </w:r>
      <w:proofErr w:type="spellStart"/>
      <w:r w:rsidRPr="00A70894">
        <w:rPr>
          <w:rFonts w:ascii="Times New Roman" w:hAnsi="Times New Roman" w:cs="Times New Roman"/>
          <w:lang w:val="en-US"/>
        </w:rPr>
        <w:t>Alamry</w:t>
      </w:r>
      <w:proofErr w:type="spellEnd"/>
      <w:r w:rsidRPr="00A70894">
        <w:rPr>
          <w:rFonts w:ascii="Times New Roman" w:hAnsi="Times New Roman" w:cs="Times New Roman"/>
          <w:lang w:val="en-US"/>
        </w:rPr>
        <w:t xml:space="preserve"> (k_alamry@yahoo.com and kaalamri@kau.edu.sa) and Mahmoud A. Hussein (mahussein74@yahoo.com, </w:t>
      </w:r>
      <w:r w:rsidRPr="00A70894">
        <w:rPr>
          <w:lang w:val="en-US"/>
        </w:rPr>
        <w:t>maabdo@kau.edu.sa</w:t>
      </w:r>
      <w:r w:rsidRPr="00A70894">
        <w:rPr>
          <w:rFonts w:ascii="Times New Roman" w:hAnsi="Times New Roman" w:cs="Times New Roman"/>
          <w:lang w:val="en-US"/>
        </w:rPr>
        <w:t>, and mahmali@aun.edu.eg)</w:t>
      </w:r>
    </w:p>
    <w:p w:rsidR="0034779F" w:rsidRPr="00A70894" w:rsidRDefault="0034779F" w:rsidP="00A70894">
      <w:pPr>
        <w:jc w:val="center"/>
        <w:rPr>
          <w:lang w:val="en-US"/>
        </w:rPr>
      </w:pPr>
    </w:p>
    <w:p w:rsidR="001943D1" w:rsidRPr="00A70894" w:rsidRDefault="001943D1" w:rsidP="00A7089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70894">
        <w:rPr>
          <w:rFonts w:asciiTheme="majorBidi" w:hAnsiTheme="majorBidi" w:cstheme="majorBidi"/>
          <w:b/>
          <w:bCs/>
          <w:sz w:val="24"/>
          <w:szCs w:val="24"/>
        </w:rPr>
        <w:lastRenderedPageBreak/>
        <w:t>Contents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260"/>
        <w:gridCol w:w="1188"/>
      </w:tblGrid>
      <w:tr w:rsidR="00A70894" w:rsidRPr="00A70894" w:rsidTr="00C56F3C">
        <w:tc>
          <w:tcPr>
            <w:tcW w:w="1728" w:type="dxa"/>
          </w:tcPr>
          <w:p w:rsidR="001943D1" w:rsidRPr="00A70894" w:rsidRDefault="001943D1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No.</w:t>
            </w:r>
          </w:p>
        </w:tc>
        <w:tc>
          <w:tcPr>
            <w:tcW w:w="10260" w:type="dxa"/>
          </w:tcPr>
          <w:p w:rsidR="001943D1" w:rsidRPr="00A70894" w:rsidRDefault="001943D1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188" w:type="dxa"/>
          </w:tcPr>
          <w:p w:rsidR="001943D1" w:rsidRPr="00A70894" w:rsidRDefault="001943D1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1H-NMR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1-(4-bromophenyl)-2-(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S4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S2: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13C-NMR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1-(4-bromophenyl)-2-(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S5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S3: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FT-IR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1-(4-bromophenyl)-2-(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S6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S4: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1H-NMR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)-1-p-tolyl 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S7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S5: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13C-NMR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)-1-p-tolyl 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S8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S6: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FT-IR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)-1-p-tolyl 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S9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S7: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1H-NMR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1-phenyl-2-(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S10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S8: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13C-NMR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1-phenyl-2-(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S11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S9: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FT-IR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1-phenyl-2-(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S12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S10: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1H-NMR spectrum of</w:t>
            </w:r>
            <w:r w:rsidRPr="00A7089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1-(4-chlorophenyl)-2-(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S13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Figure S11: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13C-NMR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1-(4-chlorophenyl)-2-(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S14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S12: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FT-IR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1-(4-chlorophenyl)-2-(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S15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S13: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1H-NMR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1-(4-fluorophenyl)-2-(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S16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S14: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13C-NMR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1-(4-fluorophenyl)-2-(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S17</w:t>
            </w:r>
          </w:p>
        </w:tc>
      </w:tr>
      <w:tr w:rsidR="00A70894" w:rsidRPr="00A70894" w:rsidTr="00C56F3C">
        <w:tc>
          <w:tcPr>
            <w:tcW w:w="172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S15:</w:t>
            </w:r>
          </w:p>
        </w:tc>
        <w:tc>
          <w:tcPr>
            <w:tcW w:w="10260" w:type="dxa"/>
          </w:tcPr>
          <w:p w:rsidR="00082823" w:rsidRPr="00A70894" w:rsidRDefault="00082823" w:rsidP="00A7089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 xml:space="preserve">FT-IR spectrum of </w:t>
            </w:r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1-(4-fluorophenyl)-2-(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phenylsulfonyl</w:t>
            </w:r>
            <w:proofErr w:type="spellEnd"/>
            <w:proofErr w:type="gram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proofErr w:type="spellStart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ethanone</w:t>
            </w:r>
            <w:proofErr w:type="spellEnd"/>
            <w:proofErr w:type="gramEnd"/>
            <w:r w:rsidRPr="00A708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</w:tcPr>
          <w:p w:rsidR="00082823" w:rsidRPr="00A70894" w:rsidRDefault="00082823" w:rsidP="00A7089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0894">
              <w:rPr>
                <w:rFonts w:asciiTheme="majorBidi" w:hAnsiTheme="majorBidi" w:cstheme="majorBidi"/>
                <w:sz w:val="24"/>
                <w:szCs w:val="24"/>
              </w:rPr>
              <w:t>S18</w:t>
            </w:r>
          </w:p>
        </w:tc>
      </w:tr>
    </w:tbl>
    <w:p w:rsidR="00C56F3C" w:rsidRPr="00A70894" w:rsidRDefault="00C56F3C" w:rsidP="00A70894">
      <w:pPr>
        <w:rPr>
          <w:b/>
          <w:bCs/>
          <w:sz w:val="28"/>
          <w:szCs w:val="28"/>
        </w:rPr>
      </w:pPr>
    </w:p>
    <w:p w:rsidR="00C56F3C" w:rsidRPr="00A70894" w:rsidRDefault="00C56F3C" w:rsidP="00A70894">
      <w:pPr>
        <w:rPr>
          <w:b/>
          <w:bCs/>
          <w:sz w:val="28"/>
          <w:szCs w:val="28"/>
        </w:rPr>
      </w:pPr>
    </w:p>
    <w:p w:rsidR="001943D1" w:rsidRPr="00A70894" w:rsidRDefault="00C56F3C" w:rsidP="00A70894">
      <w:pPr>
        <w:rPr>
          <w:b/>
          <w:bCs/>
          <w:sz w:val="28"/>
          <w:szCs w:val="28"/>
        </w:rPr>
      </w:pPr>
      <w:r w:rsidRPr="00A70894">
        <w:rPr>
          <w:b/>
          <w:bCs/>
          <w:sz w:val="28"/>
          <w:szCs w:val="28"/>
        </w:rPr>
        <w:br w:type="textWrapping" w:clear="all"/>
      </w:r>
    </w:p>
    <w:p w:rsidR="003A5CE1" w:rsidRPr="00A70894" w:rsidRDefault="005E48E5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792E0D64" wp14:editId="76C4B321">
            <wp:extent cx="7348855" cy="5731510"/>
            <wp:effectExtent l="0" t="0" r="444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894">
        <w:rPr>
          <w:noProof/>
          <w:lang w:val="en-PH" w:eastAsia="en-PH"/>
        </w:rPr>
        <w:lastRenderedPageBreak/>
        <w:drawing>
          <wp:inline distT="0" distB="0" distL="0" distR="0" wp14:anchorId="7318F84A" wp14:editId="1FFA201A">
            <wp:extent cx="7089140" cy="5731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11-13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E1" w:rsidRPr="00A70894" w:rsidRDefault="003A5CE1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59AE4A9A" wp14:editId="0E70E8E3">
            <wp:extent cx="8863330" cy="4454525"/>
            <wp:effectExtent l="0" t="0" r="0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Y11-I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1CA3185F" wp14:editId="37EAA810">
            <wp:extent cx="7138035" cy="57315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403E4674" wp14:editId="3021A569">
            <wp:extent cx="7181215" cy="5731510"/>
            <wp:effectExtent l="0" t="0" r="63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22-13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E1" w:rsidRPr="00A70894" w:rsidRDefault="003A5CE1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15D37BBF" wp14:editId="6D3F169D">
            <wp:extent cx="8863330" cy="4415155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Y22-I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28538923" wp14:editId="27C0C02F">
            <wp:extent cx="7094855" cy="57315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3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8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289994F5" wp14:editId="26F4323A">
            <wp:extent cx="7102475" cy="5731510"/>
            <wp:effectExtent l="0" t="0" r="317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33-13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25" w:rsidRPr="00A70894" w:rsidRDefault="003A5CE1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0137AFE5" wp14:editId="506388FB">
            <wp:extent cx="8863330" cy="454088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Y33-I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158AE625" wp14:editId="0CABDA08">
            <wp:extent cx="7249160" cy="5731510"/>
            <wp:effectExtent l="0" t="0" r="889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5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E5" w:rsidRPr="00A70894">
        <w:rPr>
          <w:noProof/>
          <w:lang w:val="en-PH" w:eastAsia="en-PH"/>
        </w:rPr>
        <w:lastRenderedPageBreak/>
        <w:drawing>
          <wp:inline distT="0" distB="0" distL="0" distR="0" wp14:anchorId="37D82E69" wp14:editId="7B795340">
            <wp:extent cx="7120255" cy="5731510"/>
            <wp:effectExtent l="0" t="0" r="444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55-13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E1" w:rsidRPr="00A70894" w:rsidRDefault="003A5CE1" w:rsidP="00A70894">
      <w:r w:rsidRPr="00A70894">
        <w:rPr>
          <w:noProof/>
          <w:lang w:val="en-PH" w:eastAsia="en-PH"/>
        </w:rPr>
        <w:lastRenderedPageBreak/>
        <w:drawing>
          <wp:inline distT="0" distB="0" distL="0" distR="0" wp14:anchorId="787BA7AC" wp14:editId="3ADC6134">
            <wp:extent cx="8863330" cy="442087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Y55-I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25" w:rsidRPr="00A70894" w:rsidRDefault="00F33A25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3389DB23" wp14:editId="4AA89FFC">
            <wp:extent cx="7206615" cy="573151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y6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6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Pr="00A70894" w:rsidRDefault="005E48E5" w:rsidP="00A70894">
      <w:pPr>
        <w:jc w:val="center"/>
      </w:pPr>
      <w:r w:rsidRPr="00A70894">
        <w:rPr>
          <w:noProof/>
          <w:lang w:val="en-PH" w:eastAsia="en-PH"/>
        </w:rPr>
        <w:lastRenderedPageBreak/>
        <w:drawing>
          <wp:inline distT="0" distB="0" distL="0" distR="0" wp14:anchorId="420E7152" wp14:editId="3F1E2A69">
            <wp:extent cx="7073265" cy="573151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66-13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E1" w:rsidRPr="00A70894" w:rsidRDefault="003A5CE1" w:rsidP="00A70894">
      <w:r w:rsidRPr="00A70894">
        <w:rPr>
          <w:noProof/>
          <w:lang w:val="en-PH" w:eastAsia="en-PH"/>
        </w:rPr>
        <w:lastRenderedPageBreak/>
        <w:drawing>
          <wp:inline distT="0" distB="0" distL="0" distR="0" wp14:anchorId="034DCCE6" wp14:editId="5ABA435C">
            <wp:extent cx="8863330" cy="443484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Y66-I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4F" w:rsidRPr="00A70894" w:rsidRDefault="005D0C4F" w:rsidP="00A70894"/>
    <w:sectPr w:rsidR="005D0C4F" w:rsidRPr="00A70894" w:rsidSect="001943D1">
      <w:footerReference w:type="default" r:id="rId23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5A" w:rsidRDefault="00A3105A" w:rsidP="00967DD2">
      <w:pPr>
        <w:spacing w:after="0" w:line="240" w:lineRule="auto"/>
      </w:pPr>
      <w:r>
        <w:separator/>
      </w:r>
    </w:p>
  </w:endnote>
  <w:endnote w:type="continuationSeparator" w:id="0">
    <w:p w:rsidR="00A3105A" w:rsidRDefault="00A3105A" w:rsidP="009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26027"/>
      <w:docPartObj>
        <w:docPartGallery w:val="Page Numbers (Bottom of Page)"/>
        <w:docPartUnique/>
      </w:docPartObj>
    </w:sdtPr>
    <w:sdtEndPr/>
    <w:sdtContent>
      <w:p w:rsidR="004106B1" w:rsidRDefault="001943D1">
        <w:pPr>
          <w:pStyle w:val="Footer"/>
          <w:jc w:val="center"/>
        </w:pPr>
        <w:r>
          <w:t>S</w:t>
        </w:r>
        <w:r w:rsidR="00EB15D2">
          <w:fldChar w:fldCharType="begin"/>
        </w:r>
        <w:r w:rsidR="004106B1">
          <w:instrText>PAGE   \* MERGEFORMAT</w:instrText>
        </w:r>
        <w:r w:rsidR="00EB15D2">
          <w:fldChar w:fldCharType="separate"/>
        </w:r>
        <w:r w:rsidR="00A70894" w:rsidRPr="00A70894">
          <w:rPr>
            <w:rFonts w:cs="Calibri"/>
            <w:noProof/>
            <w:lang w:val="ar-SA"/>
          </w:rPr>
          <w:t>18</w:t>
        </w:r>
        <w:r w:rsidR="00EB15D2">
          <w:fldChar w:fldCharType="end"/>
        </w:r>
      </w:p>
    </w:sdtContent>
  </w:sdt>
  <w:p w:rsidR="00967DD2" w:rsidRDefault="0096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5A" w:rsidRDefault="00A3105A" w:rsidP="00967DD2">
      <w:pPr>
        <w:spacing w:after="0" w:line="240" w:lineRule="auto"/>
      </w:pPr>
      <w:r>
        <w:separator/>
      </w:r>
    </w:p>
  </w:footnote>
  <w:footnote w:type="continuationSeparator" w:id="0">
    <w:p w:rsidR="00A3105A" w:rsidRDefault="00A3105A" w:rsidP="0096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5"/>
    <w:rsid w:val="00082823"/>
    <w:rsid w:val="000C0DA1"/>
    <w:rsid w:val="00170F08"/>
    <w:rsid w:val="001943D1"/>
    <w:rsid w:val="0020371E"/>
    <w:rsid w:val="0021393B"/>
    <w:rsid w:val="00240B75"/>
    <w:rsid w:val="0034779F"/>
    <w:rsid w:val="003A5CE1"/>
    <w:rsid w:val="003B694D"/>
    <w:rsid w:val="004106B1"/>
    <w:rsid w:val="00470A88"/>
    <w:rsid w:val="0051472D"/>
    <w:rsid w:val="005664D1"/>
    <w:rsid w:val="00596B6D"/>
    <w:rsid w:val="005D0C4F"/>
    <w:rsid w:val="005D247E"/>
    <w:rsid w:val="005E48E5"/>
    <w:rsid w:val="006403A5"/>
    <w:rsid w:val="006F1995"/>
    <w:rsid w:val="007C1F4F"/>
    <w:rsid w:val="00902406"/>
    <w:rsid w:val="009203D9"/>
    <w:rsid w:val="00967DD2"/>
    <w:rsid w:val="0098291B"/>
    <w:rsid w:val="00997095"/>
    <w:rsid w:val="00A3105A"/>
    <w:rsid w:val="00A3166B"/>
    <w:rsid w:val="00A70894"/>
    <w:rsid w:val="00B56D9F"/>
    <w:rsid w:val="00B67873"/>
    <w:rsid w:val="00B95FCC"/>
    <w:rsid w:val="00C56F3C"/>
    <w:rsid w:val="00D25C9F"/>
    <w:rsid w:val="00D91D59"/>
    <w:rsid w:val="00EB15D2"/>
    <w:rsid w:val="00F1390F"/>
    <w:rsid w:val="00F33A2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67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9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967DD2"/>
  </w:style>
  <w:style w:type="paragraph" w:styleId="Footer">
    <w:name w:val="footer"/>
    <w:basedOn w:val="Normal"/>
    <w:link w:val="Char1"/>
    <w:uiPriority w:val="99"/>
    <w:unhideWhenUsed/>
    <w:rsid w:val="009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96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67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9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967DD2"/>
  </w:style>
  <w:style w:type="paragraph" w:styleId="Footer">
    <w:name w:val="footer"/>
    <w:basedOn w:val="Normal"/>
    <w:link w:val="Char1"/>
    <w:uiPriority w:val="99"/>
    <w:unhideWhenUsed/>
    <w:rsid w:val="00967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96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2131-2635-45D3-B21D-FAEB6B33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Hernandez, Maria Lesny</cp:lastModifiedBy>
  <cp:revision>2</cp:revision>
  <cp:lastPrinted>2017-12-28T16:43:00Z</cp:lastPrinted>
  <dcterms:created xsi:type="dcterms:W3CDTF">2018-12-11T23:41:00Z</dcterms:created>
  <dcterms:modified xsi:type="dcterms:W3CDTF">2018-12-11T23:41:00Z</dcterms:modified>
</cp:coreProperties>
</file>