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23B" w:rsidRPr="0003325E" w:rsidRDefault="0003423B" w:rsidP="0003423B">
      <w:pPr>
        <w:pStyle w:val="Default"/>
        <w:jc w:val="center"/>
        <w:rPr>
          <w:b/>
          <w:bCs/>
        </w:rPr>
      </w:pPr>
      <w:r w:rsidRPr="0003325E">
        <w:rPr>
          <w:b/>
          <w:color w:val="auto"/>
          <w:sz w:val="28"/>
          <w:szCs w:val="28"/>
        </w:rPr>
        <w:t>Supplementary Material</w:t>
      </w:r>
      <w:r w:rsidRPr="0003325E">
        <w:rPr>
          <w:b/>
          <w:bCs/>
          <w:color w:val="auto"/>
        </w:rPr>
        <w:t xml:space="preserve"> </w:t>
      </w:r>
      <w:r w:rsidR="0003325E">
        <w:rPr>
          <w:b/>
          <w:bCs/>
          <w:color w:val="auto"/>
        </w:rPr>
        <w:t>f</w:t>
      </w:r>
      <w:r w:rsidRPr="0003325E">
        <w:rPr>
          <w:b/>
          <w:bCs/>
        </w:rPr>
        <w:t>or</w:t>
      </w:r>
    </w:p>
    <w:p w:rsidR="0003423B" w:rsidRPr="008D1714" w:rsidRDefault="0003423B" w:rsidP="0003423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“</w:t>
      </w:r>
      <w:r w:rsidR="00342857">
        <w:rPr>
          <w:rFonts w:ascii="Times New Roman" w:hAnsi="Times New Roman"/>
          <w:b/>
          <w:sz w:val="24"/>
          <w:szCs w:val="24"/>
        </w:rPr>
        <w:t>pH-triggered release of boron</w:t>
      </w:r>
      <w:r w:rsidRPr="003D212C">
        <w:rPr>
          <w:rFonts w:ascii="Times New Roman" w:hAnsi="Times New Roman"/>
          <w:b/>
          <w:sz w:val="24"/>
          <w:szCs w:val="24"/>
        </w:rPr>
        <w:t xml:space="preserve"> and </w:t>
      </w:r>
      <w:r w:rsidR="00342857">
        <w:rPr>
          <w:rFonts w:ascii="Times New Roman" w:hAnsi="Times New Roman"/>
          <w:b/>
          <w:sz w:val="24"/>
          <w:szCs w:val="24"/>
        </w:rPr>
        <w:t>thiamethoxam</w:t>
      </w:r>
      <w:r w:rsidRPr="003D212C">
        <w:rPr>
          <w:rFonts w:ascii="Times New Roman" w:hAnsi="Times New Roman"/>
          <w:b/>
          <w:sz w:val="24"/>
          <w:szCs w:val="24"/>
        </w:rPr>
        <w:t xml:space="preserve"> from boric acid crosslinked carboxymethyl cellulose hydrogel based formulations</w:t>
      </w:r>
      <w:r>
        <w:rPr>
          <w:rFonts w:ascii="Times New Roman" w:hAnsi="Times New Roman"/>
          <w:b/>
          <w:sz w:val="24"/>
          <w:szCs w:val="24"/>
        </w:rPr>
        <w:t>”</w:t>
      </w:r>
      <w:r w:rsidRPr="008D1714">
        <w:rPr>
          <w:rFonts w:ascii="Times New Roman" w:hAnsi="Times New Roman"/>
          <w:b/>
          <w:sz w:val="24"/>
          <w:szCs w:val="24"/>
        </w:rPr>
        <w:t xml:space="preserve"> </w:t>
      </w:r>
    </w:p>
    <w:p w:rsidR="0003423B" w:rsidRPr="008D1714" w:rsidRDefault="0003423B" w:rsidP="0003423B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  <w:r w:rsidRPr="008D1714">
        <w:rPr>
          <w:rFonts w:ascii="Times New Roman" w:hAnsi="Times New Roman"/>
          <w:sz w:val="24"/>
          <w:szCs w:val="24"/>
        </w:rPr>
        <w:t xml:space="preserve">Dhruba Jyoti </w:t>
      </w:r>
      <w:r>
        <w:rPr>
          <w:rFonts w:ascii="Times New Roman" w:hAnsi="Times New Roman"/>
          <w:sz w:val="24"/>
          <w:szCs w:val="24"/>
        </w:rPr>
        <w:t>S</w:t>
      </w:r>
      <w:r w:rsidRPr="008D1714">
        <w:rPr>
          <w:rFonts w:ascii="Times New Roman" w:hAnsi="Times New Roman"/>
          <w:sz w:val="24"/>
          <w:szCs w:val="24"/>
        </w:rPr>
        <w:t>arkar*, Anupama Singh</w:t>
      </w:r>
    </w:p>
    <w:p w:rsidR="0003423B" w:rsidRDefault="0003423B" w:rsidP="0003423B">
      <w:pPr>
        <w:spacing w:after="0" w:line="480" w:lineRule="auto"/>
        <w:rPr>
          <w:rFonts w:ascii="Times New Roman" w:hAnsi="Times New Roman"/>
          <w:bCs/>
          <w:i/>
          <w:sz w:val="24"/>
          <w:szCs w:val="24"/>
        </w:rPr>
      </w:pPr>
      <w:r w:rsidRPr="008D1714">
        <w:rPr>
          <w:rFonts w:ascii="Times New Roman" w:hAnsi="Times New Roman"/>
          <w:bCs/>
          <w:i/>
          <w:sz w:val="24"/>
          <w:szCs w:val="24"/>
        </w:rPr>
        <w:t>Division of Agricultural Chemicals, Indian Agricultural Research Institute, New Delhi, India</w:t>
      </w:r>
    </w:p>
    <w:p w:rsidR="00E000E5" w:rsidRDefault="0003423B" w:rsidP="0003423B">
      <w:pPr>
        <w:spacing w:line="48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D1714">
        <w:rPr>
          <w:rFonts w:ascii="Times New Roman" w:eastAsia="Arial Unicode MS" w:hAnsi="Times New Roman"/>
          <w:sz w:val="24"/>
          <w:szCs w:val="24"/>
          <w:shd w:val="clear" w:color="auto" w:fill="FFFFFF"/>
        </w:rPr>
        <w:t xml:space="preserve">*Correspondence to: Dhruba Jyoti Sarkar, </w:t>
      </w:r>
      <w:r w:rsidRPr="008D1714">
        <w:rPr>
          <w:rFonts w:ascii="Times New Roman" w:hAnsi="Times New Roman"/>
          <w:sz w:val="24"/>
          <w:szCs w:val="24"/>
          <w:shd w:val="clear" w:color="auto" w:fill="FFFFFF"/>
        </w:rPr>
        <w:t>Division of Agricultural Chemicals, Indian Agricultural Research Institute, New Delhi 110 012, India; Tel/fax number:</w:t>
      </w:r>
      <w:r w:rsidRPr="008D1714">
        <w:rPr>
          <w:rFonts w:ascii="Times New Roman" w:eastAsia="Arial Unicode MS" w:hAnsi="Times New Roman"/>
          <w:sz w:val="24"/>
          <w:szCs w:val="24"/>
          <w:shd w:val="clear" w:color="auto" w:fill="FFFFFF"/>
        </w:rPr>
        <w:t xml:space="preserve"> 011-</w:t>
      </w:r>
      <w:r w:rsidRPr="008D1714">
        <w:rPr>
          <w:rFonts w:ascii="Times New Roman" w:hAnsi="Times New Roman"/>
          <w:sz w:val="24"/>
          <w:szCs w:val="24"/>
          <w:shd w:val="clear" w:color="auto" w:fill="FFFFFF"/>
        </w:rPr>
        <w:t>25843272; e-mai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l address: </w:t>
      </w:r>
      <w:hyperlink r:id="rId4" w:history="1">
        <w:r w:rsidR="00494DEC" w:rsidRPr="005E42DB">
          <w:rPr>
            <w:rStyle w:val="Hyperlink"/>
            <w:rFonts w:ascii="Times New Roman" w:hAnsi="Times New Roman"/>
            <w:sz w:val="24"/>
            <w:szCs w:val="24"/>
            <w:shd w:val="clear" w:color="auto" w:fill="FFFFFF"/>
          </w:rPr>
          <w:t>dhruba1813@gmail.com</w:t>
        </w:r>
      </w:hyperlink>
    </w:p>
    <w:p w:rsidR="00494DEC" w:rsidRPr="00A71923" w:rsidRDefault="00C96804" w:rsidP="008845C5">
      <w:pPr>
        <w:tabs>
          <w:tab w:val="left" w:pos="2311"/>
        </w:tabs>
        <w:spacing w:line="480" w:lineRule="auto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A71923">
        <w:rPr>
          <w:rFonts w:ascii="Times New Roman" w:hAnsi="Times New Roman"/>
          <w:sz w:val="24"/>
          <w:szCs w:val="24"/>
          <w:shd w:val="clear" w:color="auto" w:fill="FFFFFF"/>
        </w:rPr>
        <w:t>1.</w:t>
      </w:r>
      <w:r w:rsidRPr="00A71923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="002B0344" w:rsidRPr="00A71923">
        <w:rPr>
          <w:rFonts w:ascii="Times New Roman" w:hAnsi="Times New Roman"/>
          <w:i/>
          <w:sz w:val="24"/>
          <w:szCs w:val="24"/>
          <w:shd w:val="clear" w:color="auto" w:fill="FFFFFF"/>
        </w:rPr>
        <w:t>D</w:t>
      </w:r>
      <w:r w:rsidR="00494DEC" w:rsidRPr="00A71923">
        <w:rPr>
          <w:rFonts w:ascii="Times New Roman" w:hAnsi="Times New Roman"/>
          <w:i/>
          <w:sz w:val="24"/>
          <w:szCs w:val="24"/>
          <w:shd w:val="clear" w:color="auto" w:fill="FFFFFF"/>
        </w:rPr>
        <w:t>rying</w:t>
      </w:r>
      <w:r w:rsidR="002B0344" w:rsidRPr="00A71923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kinetics of</w:t>
      </w:r>
      <w:r w:rsidR="00EB1FB9" w:rsidRPr="00A71923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partially dehydrated feed mass</w:t>
      </w:r>
    </w:p>
    <w:p w:rsidR="008845C5" w:rsidRPr="00A71923" w:rsidRDefault="00A71923" w:rsidP="002B0344">
      <w:pPr>
        <w:tabs>
          <w:tab w:val="left" w:pos="2311"/>
        </w:tabs>
        <w:spacing w:line="480" w:lineRule="auto"/>
        <w:ind w:firstLine="72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71923">
        <w:rPr>
          <w:noProof/>
          <w:lang w:bidi="hi-I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1381760</wp:posOffset>
            </wp:positionH>
            <wp:positionV relativeFrom="paragraph">
              <wp:posOffset>2055495</wp:posOffset>
            </wp:positionV>
            <wp:extent cx="3402330" cy="2009140"/>
            <wp:effectExtent l="0" t="0" r="0" b="0"/>
            <wp:wrapThrough wrapText="bothSides">
              <wp:wrapPolygon edited="0">
                <wp:start x="968" y="0"/>
                <wp:lineTo x="0" y="1843"/>
                <wp:lineTo x="0" y="18023"/>
                <wp:lineTo x="6773" y="20071"/>
                <wp:lineTo x="12820" y="21300"/>
                <wp:lineTo x="14876" y="21300"/>
                <wp:lineTo x="14997" y="20071"/>
                <wp:lineTo x="21165" y="19047"/>
                <wp:lineTo x="21286" y="17818"/>
                <wp:lineTo x="17657" y="16794"/>
                <wp:lineTo x="17778" y="15975"/>
                <wp:lineTo x="9433" y="14336"/>
                <wp:lineTo x="2661" y="13517"/>
                <wp:lineTo x="4112" y="13517"/>
                <wp:lineTo x="7498" y="11264"/>
                <wp:lineTo x="7377" y="10240"/>
                <wp:lineTo x="19592" y="9831"/>
                <wp:lineTo x="19471" y="8192"/>
                <wp:lineTo x="2661" y="6963"/>
                <wp:lineTo x="19109" y="6963"/>
                <wp:lineTo x="19834" y="6144"/>
                <wp:lineTo x="18504" y="3686"/>
                <wp:lineTo x="19713" y="3686"/>
                <wp:lineTo x="19230" y="2253"/>
                <wp:lineTo x="2540" y="0"/>
                <wp:lineTo x="968" y="0"/>
              </wp:wrapPolygon>
            </wp:wrapThrough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  <w:r w:rsidR="008845C5" w:rsidRPr="00A71923">
        <w:rPr>
          <w:rFonts w:ascii="Times New Roman" w:hAnsi="Times New Roman"/>
          <w:sz w:val="24"/>
          <w:szCs w:val="24"/>
          <w:shd w:val="clear" w:color="auto" w:fill="FFFFFF"/>
        </w:rPr>
        <w:t xml:space="preserve">A hot air oven (Temperature range: room temperature to 200 </w:t>
      </w:r>
      <w:r w:rsidR="008845C5" w:rsidRPr="00A71923">
        <w:rPr>
          <w:rFonts w:ascii="Times New Roman" w:hAnsi="Times New Roman" w:cs="Times New Roman"/>
          <w:sz w:val="24"/>
          <w:szCs w:val="24"/>
          <w:shd w:val="clear" w:color="auto" w:fill="FFFFFF"/>
        </w:rPr>
        <w:t>℃</w:t>
      </w:r>
      <w:r w:rsidR="008845C5" w:rsidRPr="00A71923">
        <w:rPr>
          <w:rFonts w:ascii="Times New Roman" w:hAnsi="Times New Roman"/>
          <w:sz w:val="24"/>
          <w:szCs w:val="24"/>
          <w:shd w:val="clear" w:color="auto" w:fill="FFFFFF"/>
        </w:rPr>
        <w:t xml:space="preserve">) was used for drying rate experiment. </w:t>
      </w:r>
      <w:r w:rsidR="00D9482C" w:rsidRPr="00A71923">
        <w:rPr>
          <w:rFonts w:ascii="Times New Roman" w:hAnsi="Times New Roman"/>
          <w:sz w:val="24"/>
          <w:szCs w:val="24"/>
          <w:shd w:val="clear" w:color="auto" w:fill="FFFFFF"/>
        </w:rPr>
        <w:t xml:space="preserve">Pre-weighed </w:t>
      </w:r>
      <w:r w:rsidR="00D73466" w:rsidRPr="00A71923">
        <w:rPr>
          <w:rFonts w:ascii="Times New Roman" w:hAnsi="Times New Roman"/>
          <w:sz w:val="24"/>
          <w:szCs w:val="24"/>
          <w:shd w:val="clear" w:color="auto" w:fill="FFFFFF"/>
        </w:rPr>
        <w:t xml:space="preserve">partially dehydrated feed masses were cut into small pieces and </w:t>
      </w:r>
      <w:r w:rsidR="00D9482C" w:rsidRPr="00A71923">
        <w:rPr>
          <w:rFonts w:ascii="Times New Roman" w:hAnsi="Times New Roman"/>
          <w:sz w:val="24"/>
          <w:szCs w:val="24"/>
          <w:shd w:val="clear" w:color="auto" w:fill="FFFFFF"/>
        </w:rPr>
        <w:t xml:space="preserve">kept in hot air oven </w:t>
      </w:r>
      <w:r w:rsidR="00C41D5C" w:rsidRPr="00A71923">
        <w:rPr>
          <w:rFonts w:ascii="Times New Roman" w:hAnsi="Times New Roman"/>
          <w:sz w:val="24"/>
          <w:szCs w:val="24"/>
          <w:shd w:val="clear" w:color="auto" w:fill="FFFFFF"/>
        </w:rPr>
        <w:t>(</w:t>
      </w:r>
      <w:r w:rsidR="00D9482C" w:rsidRPr="00A71923">
        <w:rPr>
          <w:rFonts w:ascii="Times New Roman" w:hAnsi="Times New Roman"/>
          <w:sz w:val="24"/>
          <w:szCs w:val="24"/>
          <w:shd w:val="clear" w:color="auto" w:fill="FFFFFF"/>
        </w:rPr>
        <w:t xml:space="preserve">110 </w:t>
      </w:r>
      <w:r w:rsidR="00D9482C" w:rsidRPr="00A71923">
        <w:rPr>
          <w:rFonts w:ascii="Times New Roman" w:hAnsi="Times New Roman" w:cs="Times New Roman"/>
          <w:sz w:val="24"/>
          <w:szCs w:val="24"/>
          <w:shd w:val="clear" w:color="auto" w:fill="FFFFFF"/>
        </w:rPr>
        <w:t>℃</w:t>
      </w:r>
      <w:r w:rsidR="00C41D5C" w:rsidRPr="00A71923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D9482C" w:rsidRPr="00A71923">
        <w:rPr>
          <w:rFonts w:ascii="Times New Roman" w:hAnsi="Times New Roman" w:cs="Times New Roman"/>
          <w:sz w:val="24"/>
          <w:szCs w:val="24"/>
          <w:shd w:val="clear" w:color="auto" w:fill="FFFFFF"/>
        </w:rPr>
        <w:t>. T</w:t>
      </w:r>
      <w:r w:rsidR="008845C5" w:rsidRPr="00A71923">
        <w:rPr>
          <w:rFonts w:ascii="Times New Roman" w:hAnsi="Times New Roman"/>
          <w:sz w:val="24"/>
          <w:szCs w:val="24"/>
          <w:shd w:val="clear" w:color="auto" w:fill="FFFFFF"/>
        </w:rPr>
        <w:t>he</w:t>
      </w:r>
      <w:r w:rsidR="00D24C3C" w:rsidRPr="00A71923">
        <w:rPr>
          <w:rFonts w:ascii="Times New Roman" w:hAnsi="Times New Roman"/>
          <w:sz w:val="24"/>
          <w:szCs w:val="24"/>
          <w:shd w:val="clear" w:color="auto" w:fill="FFFFFF"/>
        </w:rPr>
        <w:t xml:space="preserve"> moisture content </w:t>
      </w:r>
      <w:r w:rsidR="00682D6B" w:rsidRPr="00A71923">
        <w:rPr>
          <w:rFonts w:ascii="Times New Roman" w:hAnsi="Times New Roman"/>
          <w:sz w:val="24"/>
          <w:szCs w:val="24"/>
          <w:shd w:val="clear" w:color="auto" w:fill="FFFFFF"/>
        </w:rPr>
        <w:t xml:space="preserve">(%) </w:t>
      </w:r>
      <w:r w:rsidR="00D9482C" w:rsidRPr="00A71923">
        <w:rPr>
          <w:rFonts w:ascii="Times New Roman" w:hAnsi="Times New Roman"/>
          <w:sz w:val="24"/>
          <w:szCs w:val="24"/>
          <w:shd w:val="clear" w:color="auto" w:fill="FFFFFF"/>
        </w:rPr>
        <w:t>of the samples was determined gravimetrically at definite time period</w:t>
      </w:r>
      <w:r w:rsidR="00D24C3C" w:rsidRPr="00A71923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682D6B" w:rsidRPr="00A7192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17476A" w:rsidRPr="00A71923">
        <w:rPr>
          <w:rFonts w:ascii="Times New Roman" w:hAnsi="Times New Roman"/>
          <w:sz w:val="24"/>
          <w:szCs w:val="24"/>
          <w:shd w:val="clear" w:color="auto" w:fill="FFFFFF"/>
        </w:rPr>
        <w:t xml:space="preserve">The drying kinetics is shown in </w:t>
      </w:r>
      <w:r w:rsidR="00ED275F" w:rsidRPr="00A71923">
        <w:rPr>
          <w:rFonts w:ascii="Times New Roman" w:hAnsi="Times New Roman"/>
          <w:sz w:val="24"/>
          <w:szCs w:val="24"/>
          <w:shd w:val="clear" w:color="auto" w:fill="FFFFFF"/>
        </w:rPr>
        <w:t xml:space="preserve">Supplementary figure 1. It was observed that the </w:t>
      </w:r>
      <w:r w:rsidR="00D73466" w:rsidRPr="00A71923">
        <w:rPr>
          <w:rFonts w:ascii="Times New Roman" w:hAnsi="Times New Roman"/>
          <w:sz w:val="24"/>
          <w:szCs w:val="24"/>
          <w:shd w:val="clear" w:color="auto" w:fill="FFFFFF"/>
        </w:rPr>
        <w:t xml:space="preserve">content of boric acid did not play any significant role in the drying kinetics and all the samples get completely dehydrated after 4hr. </w:t>
      </w:r>
    </w:p>
    <w:p w:rsidR="00E94597" w:rsidRPr="008845C5" w:rsidRDefault="00E94597" w:rsidP="008845C5">
      <w:pPr>
        <w:tabs>
          <w:tab w:val="left" w:pos="2311"/>
        </w:tabs>
        <w:spacing w:line="480" w:lineRule="auto"/>
        <w:jc w:val="both"/>
        <w:rPr>
          <w:rFonts w:ascii="Times New Roman" w:hAnsi="Times New Roman"/>
          <w:b/>
          <w:color w:val="0070C0"/>
          <w:sz w:val="24"/>
          <w:szCs w:val="24"/>
          <w:shd w:val="clear" w:color="auto" w:fill="FFFFFF"/>
        </w:rPr>
      </w:pPr>
    </w:p>
    <w:p w:rsidR="002B0344" w:rsidRDefault="002B0344" w:rsidP="0003423B">
      <w:pPr>
        <w:spacing w:line="480" w:lineRule="auto"/>
        <w:jc w:val="both"/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</w:pPr>
    </w:p>
    <w:p w:rsidR="002B0344" w:rsidRDefault="002B0344" w:rsidP="0003423B">
      <w:pPr>
        <w:spacing w:line="480" w:lineRule="auto"/>
        <w:jc w:val="both"/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</w:pPr>
    </w:p>
    <w:p w:rsidR="002B0344" w:rsidRDefault="002B0344" w:rsidP="0003423B">
      <w:pPr>
        <w:spacing w:line="480" w:lineRule="auto"/>
        <w:jc w:val="both"/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</w:pPr>
    </w:p>
    <w:p w:rsidR="002B0344" w:rsidRPr="00A71923" w:rsidRDefault="00D16AD3" w:rsidP="0003423B">
      <w:pPr>
        <w:spacing w:line="48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71923">
        <w:rPr>
          <w:rFonts w:ascii="Times New Roman" w:hAnsi="Times New Roman"/>
          <w:b/>
          <w:sz w:val="24"/>
          <w:szCs w:val="24"/>
          <w:shd w:val="clear" w:color="auto" w:fill="FFFFFF"/>
        </w:rPr>
        <w:t>Fig. S1.</w:t>
      </w:r>
      <w:r w:rsidRPr="00A71923">
        <w:rPr>
          <w:rFonts w:ascii="Times New Roman" w:hAnsi="Times New Roman"/>
          <w:sz w:val="24"/>
          <w:szCs w:val="24"/>
          <w:shd w:val="clear" w:color="auto" w:fill="FFFFFF"/>
        </w:rPr>
        <w:t xml:space="preserve"> Drying kinetics of partially dehydrated feed mass of representative samples (BA-CMC-1, BA-CMC-4 and BA-CMC-7)</w:t>
      </w:r>
    </w:p>
    <w:p w:rsidR="004409E5" w:rsidRDefault="004409E5" w:rsidP="0003423B">
      <w:pPr>
        <w:spacing w:line="48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494DEC" w:rsidRPr="00A71923" w:rsidRDefault="00EB1FB9" w:rsidP="0003423B">
      <w:pPr>
        <w:spacing w:line="48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71923">
        <w:rPr>
          <w:rFonts w:ascii="Times New Roman" w:hAnsi="Times New Roman"/>
          <w:sz w:val="24"/>
          <w:szCs w:val="24"/>
          <w:shd w:val="clear" w:color="auto" w:fill="FFFFFF"/>
        </w:rPr>
        <w:t xml:space="preserve">2. </w:t>
      </w:r>
      <w:r w:rsidR="00494DEC" w:rsidRPr="00A71923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Swelling equilibrium in </w:t>
      </w:r>
      <w:r w:rsidR="00C96804" w:rsidRPr="00A71923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deionized </w:t>
      </w:r>
      <w:r w:rsidR="00494DEC" w:rsidRPr="00A71923">
        <w:rPr>
          <w:rFonts w:ascii="Times New Roman" w:hAnsi="Times New Roman"/>
          <w:i/>
          <w:sz w:val="24"/>
          <w:szCs w:val="24"/>
          <w:shd w:val="clear" w:color="auto" w:fill="FFFFFF"/>
        </w:rPr>
        <w:t>water</w:t>
      </w:r>
    </w:p>
    <w:p w:rsidR="00B70E55" w:rsidRPr="00A71923" w:rsidRDefault="00B70E55" w:rsidP="00EB1FB9">
      <w:pPr>
        <w:spacing w:line="480" w:lineRule="auto"/>
        <w:ind w:firstLine="72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71923">
        <w:rPr>
          <w:rFonts w:ascii="Times New Roman" w:hAnsi="Times New Roman"/>
          <w:sz w:val="24"/>
          <w:szCs w:val="24"/>
          <w:shd w:val="clear" w:color="auto" w:fill="FFFFFF"/>
        </w:rPr>
        <w:t>Swelling equilibrium of developed hydrogels w</w:t>
      </w:r>
      <w:r w:rsidR="00C96804" w:rsidRPr="00A71923">
        <w:rPr>
          <w:rFonts w:ascii="Times New Roman" w:hAnsi="Times New Roman"/>
          <w:sz w:val="24"/>
          <w:szCs w:val="24"/>
          <w:shd w:val="clear" w:color="auto" w:fill="FFFFFF"/>
        </w:rPr>
        <w:t>as</w:t>
      </w:r>
      <w:r w:rsidR="00A71923">
        <w:rPr>
          <w:rFonts w:ascii="Times New Roman" w:hAnsi="Times New Roman"/>
          <w:sz w:val="24"/>
          <w:szCs w:val="24"/>
          <w:shd w:val="clear" w:color="auto" w:fill="FFFFFF"/>
        </w:rPr>
        <w:t xml:space="preserve"> observed in d</w:t>
      </w:r>
      <w:r w:rsidRPr="00A71923">
        <w:rPr>
          <w:rFonts w:ascii="Times New Roman" w:hAnsi="Times New Roman"/>
          <w:sz w:val="24"/>
          <w:szCs w:val="24"/>
          <w:shd w:val="clear" w:color="auto" w:fill="FFFFFF"/>
        </w:rPr>
        <w:t xml:space="preserve">eionized water. </w:t>
      </w:r>
      <w:r w:rsidR="00C96804" w:rsidRPr="00A71923">
        <w:rPr>
          <w:rFonts w:ascii="Times New Roman" w:hAnsi="Times New Roman"/>
          <w:sz w:val="24"/>
          <w:szCs w:val="24"/>
          <w:shd w:val="clear" w:color="auto" w:fill="FFFFFF"/>
        </w:rPr>
        <w:t xml:space="preserve">It showed that </w:t>
      </w:r>
      <w:r w:rsidR="00EB1FB9" w:rsidRPr="00A71923">
        <w:rPr>
          <w:rFonts w:ascii="Times New Roman" w:hAnsi="Times New Roman"/>
          <w:sz w:val="24"/>
          <w:szCs w:val="24"/>
          <w:shd w:val="clear" w:color="auto" w:fill="FFFFFF"/>
        </w:rPr>
        <w:t xml:space="preserve">all the </w:t>
      </w:r>
      <w:r w:rsidR="00C96804" w:rsidRPr="00A71923">
        <w:rPr>
          <w:rFonts w:ascii="Times New Roman" w:hAnsi="Times New Roman"/>
          <w:sz w:val="24"/>
          <w:szCs w:val="24"/>
          <w:shd w:val="clear" w:color="auto" w:fill="FFFFFF"/>
        </w:rPr>
        <w:t xml:space="preserve">BA-CMCs </w:t>
      </w:r>
      <w:r w:rsidR="00A71923">
        <w:rPr>
          <w:rFonts w:ascii="Times New Roman" w:hAnsi="Times New Roman"/>
          <w:sz w:val="24"/>
          <w:szCs w:val="24"/>
          <w:shd w:val="clear" w:color="auto" w:fill="FFFFFF"/>
        </w:rPr>
        <w:t>achieved</w:t>
      </w:r>
      <w:r w:rsidR="00C96804" w:rsidRPr="00A71923">
        <w:rPr>
          <w:rFonts w:ascii="Times New Roman" w:hAnsi="Times New Roman"/>
          <w:sz w:val="24"/>
          <w:szCs w:val="24"/>
          <w:shd w:val="clear" w:color="auto" w:fill="FFFFFF"/>
        </w:rPr>
        <w:t xml:space="preserve"> equilibrium at 2hr. This pattern is different </w:t>
      </w:r>
      <w:r w:rsidR="00A71923">
        <w:rPr>
          <w:rFonts w:ascii="Times New Roman" w:hAnsi="Times New Roman"/>
          <w:sz w:val="24"/>
          <w:szCs w:val="24"/>
          <w:shd w:val="clear" w:color="auto" w:fill="FFFFFF"/>
        </w:rPr>
        <w:t xml:space="preserve">from the </w:t>
      </w:r>
      <w:r w:rsidR="00C96804" w:rsidRPr="00A71923">
        <w:rPr>
          <w:rFonts w:ascii="Times New Roman" w:hAnsi="Times New Roman"/>
          <w:sz w:val="24"/>
          <w:szCs w:val="24"/>
          <w:shd w:val="clear" w:color="auto" w:fill="FFFFFF"/>
        </w:rPr>
        <w:t xml:space="preserve">swelling experiment in buffer solutions. </w:t>
      </w:r>
      <w:r w:rsidR="00EB1FB9" w:rsidRPr="00A71923">
        <w:rPr>
          <w:rFonts w:ascii="Times New Roman" w:hAnsi="Times New Roman"/>
          <w:sz w:val="24"/>
          <w:szCs w:val="24"/>
          <w:shd w:val="clear" w:color="auto" w:fill="FFFFFF"/>
        </w:rPr>
        <w:t xml:space="preserve">The slower achievement of equilibration time in buffer solution indicates </w:t>
      </w:r>
      <w:r w:rsidR="00C96804" w:rsidRPr="00A71923">
        <w:rPr>
          <w:rFonts w:ascii="Times New Roman" w:hAnsi="Times New Roman"/>
          <w:sz w:val="24"/>
          <w:szCs w:val="24"/>
          <w:shd w:val="clear" w:color="auto" w:fill="FFFFFF"/>
        </w:rPr>
        <w:t xml:space="preserve">the screening effect of </w:t>
      </w:r>
      <w:r w:rsidR="00EB1FB9" w:rsidRPr="00A71923">
        <w:rPr>
          <w:rFonts w:ascii="Times New Roman" w:hAnsi="Times New Roman"/>
          <w:sz w:val="24"/>
          <w:szCs w:val="24"/>
          <w:shd w:val="clear" w:color="auto" w:fill="FFFFFF"/>
        </w:rPr>
        <w:t xml:space="preserve">the functional groups present in BA-CMC </w:t>
      </w:r>
      <w:r w:rsidR="00C96804" w:rsidRPr="00A71923">
        <w:rPr>
          <w:rFonts w:ascii="Times New Roman" w:hAnsi="Times New Roman"/>
          <w:sz w:val="24"/>
          <w:szCs w:val="24"/>
          <w:shd w:val="clear" w:color="auto" w:fill="FFFFFF"/>
        </w:rPr>
        <w:t>hydrogel</w:t>
      </w:r>
      <w:r w:rsidR="00EB1FB9" w:rsidRPr="00A71923">
        <w:rPr>
          <w:rFonts w:ascii="Times New Roman" w:hAnsi="Times New Roman"/>
          <w:sz w:val="24"/>
          <w:szCs w:val="24"/>
          <w:shd w:val="clear" w:color="auto" w:fill="FFFFFF"/>
        </w:rPr>
        <w:t>s</w:t>
      </w:r>
      <w:r w:rsidR="00C96804" w:rsidRPr="00A71923">
        <w:rPr>
          <w:rFonts w:ascii="Times New Roman" w:hAnsi="Times New Roman"/>
          <w:sz w:val="24"/>
          <w:szCs w:val="24"/>
          <w:shd w:val="clear" w:color="auto" w:fill="FFFFFF"/>
        </w:rPr>
        <w:t xml:space="preserve"> by ions present in buffer solutions.   </w:t>
      </w:r>
    </w:p>
    <w:p w:rsidR="00B70E55" w:rsidRDefault="00B70E55" w:rsidP="00A71923">
      <w:pPr>
        <w:spacing w:line="480" w:lineRule="auto"/>
        <w:jc w:val="center"/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</w:pPr>
      <w:r>
        <w:rPr>
          <w:noProof/>
          <w:lang w:bidi="hi-IN"/>
        </w:rPr>
        <w:drawing>
          <wp:inline distT="0" distB="0" distL="0" distR="0">
            <wp:extent cx="4572000" cy="2254102"/>
            <wp:effectExtent l="0" t="0" r="0" b="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A71923" w:rsidRDefault="00A71923" w:rsidP="008C0798">
      <w:pPr>
        <w:spacing w:line="48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71923">
        <w:rPr>
          <w:rFonts w:ascii="Times New Roman" w:hAnsi="Times New Roman"/>
          <w:b/>
          <w:sz w:val="24"/>
          <w:szCs w:val="24"/>
          <w:shd w:val="clear" w:color="auto" w:fill="FFFFFF"/>
        </w:rPr>
        <w:t>Fig. S</w:t>
      </w:r>
      <w:r w:rsidR="008C0798">
        <w:rPr>
          <w:rFonts w:ascii="Times New Roman" w:hAnsi="Times New Roman"/>
          <w:b/>
          <w:sz w:val="24"/>
          <w:szCs w:val="24"/>
          <w:shd w:val="clear" w:color="auto" w:fill="FFFFFF"/>
        </w:rPr>
        <w:t>2</w:t>
      </w:r>
      <w:r w:rsidRPr="00A71923">
        <w:rPr>
          <w:rFonts w:ascii="Times New Roman" w:hAnsi="Times New Roman"/>
          <w:b/>
          <w:sz w:val="24"/>
          <w:szCs w:val="24"/>
          <w:shd w:val="clear" w:color="auto" w:fill="FFFFFF"/>
        </w:rPr>
        <w:t>.</w:t>
      </w:r>
      <w:r w:rsidRPr="00A7192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8C0798">
        <w:rPr>
          <w:rFonts w:ascii="Times New Roman" w:hAnsi="Times New Roman"/>
          <w:sz w:val="24"/>
          <w:szCs w:val="24"/>
          <w:shd w:val="clear" w:color="auto" w:fill="FFFFFF"/>
        </w:rPr>
        <w:t xml:space="preserve">Absorbency kinetics of BA-CMCs in deionized water </w:t>
      </w:r>
    </w:p>
    <w:p w:rsidR="008C0798" w:rsidRPr="00A71923" w:rsidRDefault="008C0798" w:rsidP="008C0798">
      <w:pPr>
        <w:spacing w:line="48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3. </w:t>
      </w:r>
      <w:r w:rsidRPr="002A3069">
        <w:rPr>
          <w:rFonts w:ascii="Times New Roman" w:hAnsi="Times New Roman"/>
          <w:i/>
          <w:sz w:val="24"/>
          <w:szCs w:val="24"/>
          <w:shd w:val="clear" w:color="auto" w:fill="FFFFFF"/>
        </w:rPr>
        <w:t>Cumulative release of B from BA-CMCs</w:t>
      </w:r>
    </w:p>
    <w:p w:rsidR="00E000E5" w:rsidRDefault="001C3C44" w:rsidP="00E000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bidi="hi-IN"/>
        </w:rPr>
        <w:drawing>
          <wp:inline distT="0" distB="0" distL="0" distR="0">
            <wp:extent cx="6716286" cy="1648047"/>
            <wp:effectExtent l="0" t="0" r="8890" b="9525"/>
            <wp:docPr id="4" name="Picture 4" descr="D:\Manuscripts\CMC-H3BO3 hydrogels\Carbohydrate Polymer\Figures\New folder\Figure 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anuscripts\CMC-H3BO3 hydrogels\Carbohydrate Polymer\Figures\New folder\Figure 3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51930"/>
                    <a:stretch/>
                  </pic:blipFill>
                  <pic:spPr bwMode="auto">
                    <a:xfrm>
                      <a:off x="0" y="0"/>
                      <a:ext cx="6716286" cy="1648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E000E5" w:rsidRDefault="00E000E5" w:rsidP="00E000E5">
      <w:pPr>
        <w:rPr>
          <w:rFonts w:ascii="Times New Roman" w:hAnsi="Times New Roman" w:cs="Times New Roman"/>
          <w:sz w:val="24"/>
          <w:szCs w:val="24"/>
        </w:rPr>
      </w:pPr>
      <w:r w:rsidRPr="0003423B">
        <w:rPr>
          <w:rFonts w:ascii="Times New Roman" w:hAnsi="Times New Roman" w:cs="Times New Roman"/>
          <w:b/>
          <w:bCs/>
          <w:sz w:val="24"/>
          <w:szCs w:val="24"/>
        </w:rPr>
        <w:lastRenderedPageBreak/>
        <w:t>Fig. S</w:t>
      </w:r>
      <w:r w:rsidR="002A306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03423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5975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Cumulative release of B</w:t>
      </w:r>
      <w:r w:rsidRPr="00597531">
        <w:rPr>
          <w:rFonts w:ascii="Times New Roman" w:hAnsi="Times New Roman" w:cs="Times New Roman"/>
          <w:sz w:val="24"/>
          <w:szCs w:val="24"/>
        </w:rPr>
        <w:t xml:space="preserve"> from </w:t>
      </w:r>
      <w:r>
        <w:rPr>
          <w:rFonts w:ascii="Times New Roman" w:hAnsi="Times New Roman" w:cs="Times New Roman"/>
          <w:sz w:val="24"/>
          <w:szCs w:val="24"/>
        </w:rPr>
        <w:t>BA-CMC hy</w:t>
      </w:r>
      <w:r w:rsidR="0018379A">
        <w:rPr>
          <w:rFonts w:ascii="Times New Roman" w:hAnsi="Times New Roman" w:cs="Times New Roman"/>
          <w:sz w:val="24"/>
          <w:szCs w:val="24"/>
        </w:rPr>
        <w:t>drogel formulations at pH 4.2 (A</w:t>
      </w:r>
      <w:r w:rsidRPr="00597531">
        <w:rPr>
          <w:rFonts w:ascii="Times New Roman" w:hAnsi="Times New Roman" w:cs="Times New Roman"/>
          <w:sz w:val="24"/>
          <w:szCs w:val="24"/>
        </w:rPr>
        <w:t xml:space="preserve">), </w:t>
      </w:r>
      <w:r w:rsidR="0018379A">
        <w:rPr>
          <w:rFonts w:ascii="Times New Roman" w:hAnsi="Times New Roman" w:cs="Times New Roman"/>
          <w:sz w:val="24"/>
          <w:szCs w:val="24"/>
        </w:rPr>
        <w:t>7.0 (B</w:t>
      </w:r>
      <w:r w:rsidRPr="00597531">
        <w:rPr>
          <w:rFonts w:ascii="Times New Roman" w:hAnsi="Times New Roman" w:cs="Times New Roman"/>
          <w:sz w:val="24"/>
          <w:szCs w:val="24"/>
        </w:rPr>
        <w:t>)</w:t>
      </w:r>
      <w:r w:rsidR="0018379A">
        <w:rPr>
          <w:rFonts w:ascii="Times New Roman" w:hAnsi="Times New Roman" w:cs="Times New Roman"/>
          <w:sz w:val="24"/>
          <w:szCs w:val="24"/>
        </w:rPr>
        <w:t xml:space="preserve"> and 9.2 (C</w:t>
      </w:r>
      <w:r w:rsidR="00395F30">
        <w:rPr>
          <w:rFonts w:ascii="Times New Roman" w:hAnsi="Times New Roman" w:cs="Times New Roman"/>
          <w:sz w:val="24"/>
          <w:szCs w:val="24"/>
        </w:rPr>
        <w:t>)</w:t>
      </w:r>
    </w:p>
    <w:p w:rsidR="002608B7" w:rsidRPr="00A71923" w:rsidRDefault="002608B7" w:rsidP="002608B7">
      <w:pPr>
        <w:spacing w:line="48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4. </w:t>
      </w:r>
      <w:r w:rsidRPr="002A3069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Cumulative release of </w:t>
      </w:r>
      <w:r>
        <w:rPr>
          <w:rFonts w:ascii="Times New Roman" w:hAnsi="Times New Roman"/>
          <w:i/>
          <w:sz w:val="24"/>
          <w:szCs w:val="24"/>
          <w:shd w:val="clear" w:color="auto" w:fill="FFFFFF"/>
        </w:rPr>
        <w:t>thiamethoxam</w:t>
      </w:r>
      <w:r w:rsidRPr="002A3069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from BA-CMCs</w:t>
      </w:r>
    </w:p>
    <w:p w:rsidR="00597531" w:rsidRDefault="0018379A">
      <w:r>
        <w:rPr>
          <w:noProof/>
          <w:lang w:bidi="hi-IN"/>
        </w:rPr>
        <w:drawing>
          <wp:inline distT="0" distB="0" distL="0" distR="0">
            <wp:extent cx="6652108" cy="1796903"/>
            <wp:effectExtent l="0" t="0" r="0" b="0"/>
            <wp:docPr id="5" name="Picture 5" descr="D:\Manuscripts\CMC-H3BO3 hydrogels\Carbohydrate Polymer\Figures\Fig 7 Thia releas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Manuscripts\CMC-H3BO3 hydrogels\Carbohydrate Polymer\Figures\Fig 7 Thia release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21106"/>
                    <a:stretch/>
                  </pic:blipFill>
                  <pic:spPr bwMode="auto">
                    <a:xfrm>
                      <a:off x="0" y="0"/>
                      <a:ext cx="6652108" cy="1796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597531" w:rsidRDefault="00597531" w:rsidP="00597531">
      <w:pPr>
        <w:rPr>
          <w:rFonts w:ascii="Times New Roman" w:hAnsi="Times New Roman" w:cs="Times New Roman"/>
          <w:sz w:val="24"/>
          <w:szCs w:val="24"/>
        </w:rPr>
      </w:pPr>
      <w:r w:rsidRPr="0003423B">
        <w:rPr>
          <w:rFonts w:ascii="Times New Roman" w:hAnsi="Times New Roman" w:cs="Times New Roman"/>
          <w:b/>
          <w:bCs/>
          <w:sz w:val="24"/>
          <w:szCs w:val="24"/>
        </w:rPr>
        <w:t xml:space="preserve">Fig. </w:t>
      </w:r>
      <w:r w:rsidR="00E000E5" w:rsidRPr="0003423B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2608B7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03423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597531">
        <w:rPr>
          <w:rFonts w:ascii="Times New Roman" w:hAnsi="Times New Roman" w:cs="Times New Roman"/>
          <w:sz w:val="24"/>
          <w:szCs w:val="24"/>
        </w:rPr>
        <w:t xml:space="preserve"> Kinetics of thiamethoxam release from </w:t>
      </w:r>
      <w:r>
        <w:rPr>
          <w:rFonts w:ascii="Times New Roman" w:hAnsi="Times New Roman" w:cs="Times New Roman"/>
          <w:sz w:val="24"/>
          <w:szCs w:val="24"/>
        </w:rPr>
        <w:t xml:space="preserve">BA-CMC-Ts hydrogel formulations at pH 4.2 </w:t>
      </w:r>
      <w:r w:rsidRPr="00597531">
        <w:rPr>
          <w:rFonts w:ascii="Times New Roman" w:hAnsi="Times New Roman" w:cs="Times New Roman"/>
          <w:sz w:val="24"/>
          <w:szCs w:val="24"/>
        </w:rPr>
        <w:t xml:space="preserve">(A), </w:t>
      </w:r>
      <w:r>
        <w:rPr>
          <w:rFonts w:ascii="Times New Roman" w:hAnsi="Times New Roman" w:cs="Times New Roman"/>
          <w:sz w:val="24"/>
          <w:szCs w:val="24"/>
        </w:rPr>
        <w:t>7.0</w:t>
      </w:r>
      <w:r w:rsidRPr="00597531">
        <w:rPr>
          <w:rFonts w:ascii="Times New Roman" w:hAnsi="Times New Roman" w:cs="Times New Roman"/>
          <w:sz w:val="24"/>
          <w:szCs w:val="24"/>
        </w:rPr>
        <w:t xml:space="preserve"> (B)</w:t>
      </w:r>
      <w:r w:rsidR="00395F30">
        <w:rPr>
          <w:rFonts w:ascii="Times New Roman" w:hAnsi="Times New Roman" w:cs="Times New Roman"/>
          <w:sz w:val="24"/>
          <w:szCs w:val="24"/>
        </w:rPr>
        <w:t xml:space="preserve"> and 9.2 (C)</w:t>
      </w:r>
    </w:p>
    <w:p w:rsidR="004409E5" w:rsidRDefault="004409E5" w:rsidP="00597531">
      <w:pPr>
        <w:rPr>
          <w:rFonts w:ascii="Times New Roman" w:hAnsi="Times New Roman" w:cs="Times New Roman"/>
          <w:sz w:val="24"/>
          <w:szCs w:val="24"/>
        </w:rPr>
      </w:pPr>
    </w:p>
    <w:p w:rsidR="002608B7" w:rsidRPr="00A71923" w:rsidRDefault="002608B7" w:rsidP="002608B7">
      <w:pPr>
        <w:spacing w:line="48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5. </w:t>
      </w:r>
      <w:r w:rsidRPr="002608B7">
        <w:rPr>
          <w:rFonts w:ascii="Times New Roman" w:hAnsi="Times New Roman"/>
          <w:i/>
          <w:sz w:val="24"/>
          <w:szCs w:val="24"/>
          <w:shd w:val="clear" w:color="auto" w:fill="FFFFFF"/>
        </w:rPr>
        <w:t>Fitting of thiamethoxam release data in mathematical models</w:t>
      </w:r>
    </w:p>
    <w:p w:rsidR="00154350" w:rsidRPr="00597531" w:rsidRDefault="009B0F73" w:rsidP="00597531">
      <w:pPr>
        <w:rPr>
          <w:rFonts w:ascii="Times New Roman" w:hAnsi="Times New Roman" w:cs="Times New Roman"/>
          <w:sz w:val="24"/>
          <w:szCs w:val="24"/>
        </w:rPr>
      </w:pPr>
      <w:r w:rsidRPr="00597531">
        <w:rPr>
          <w:rFonts w:ascii="Times New Roman" w:hAnsi="Times New Roman" w:cs="Times New Roman"/>
          <w:noProof/>
          <w:sz w:val="24"/>
          <w:szCs w:val="24"/>
          <w:lang w:bidi="hi-IN"/>
        </w:rPr>
        <w:drawing>
          <wp:inline distT="0" distB="0" distL="0" distR="0">
            <wp:extent cx="5932967" cy="1954878"/>
            <wp:effectExtent l="0" t="0" r="0" b="7620"/>
            <wp:docPr id="1" name="Picture 1" descr="D:\Manuscripts\CMC-H3BO3 hydrogels\Carbohydrate Polymer\Figures\New folder\Figure 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anuscripts\CMC-H3BO3 hydrogels\Carbohydrate Polymer\Figures\New folder\Figure 5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2942" cy="196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531" w:rsidRPr="00597531" w:rsidRDefault="00E000E5">
      <w:pPr>
        <w:rPr>
          <w:rFonts w:ascii="Times New Roman" w:hAnsi="Times New Roman" w:cs="Times New Roman"/>
          <w:sz w:val="24"/>
          <w:szCs w:val="24"/>
        </w:rPr>
      </w:pPr>
      <w:r w:rsidRPr="0003423B">
        <w:rPr>
          <w:rFonts w:ascii="Times New Roman" w:hAnsi="Times New Roman" w:cs="Times New Roman"/>
          <w:b/>
          <w:bCs/>
          <w:sz w:val="24"/>
          <w:szCs w:val="24"/>
        </w:rPr>
        <w:t>Fig. S</w:t>
      </w:r>
      <w:r w:rsidR="002608B7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597531" w:rsidRPr="0003423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97531" w:rsidRPr="00597531">
        <w:rPr>
          <w:rFonts w:ascii="Times New Roman" w:hAnsi="Times New Roman" w:cs="Times New Roman"/>
          <w:sz w:val="24"/>
          <w:szCs w:val="24"/>
        </w:rPr>
        <w:t xml:space="preserve"> Curve fitting of thi</w:t>
      </w:r>
      <w:r w:rsidR="0018379A">
        <w:rPr>
          <w:rFonts w:ascii="Times New Roman" w:hAnsi="Times New Roman" w:cs="Times New Roman"/>
          <w:sz w:val="24"/>
          <w:szCs w:val="24"/>
        </w:rPr>
        <w:t>amethoxam release data (BA-CMC-6-T) at pH 4.2,</w:t>
      </w:r>
      <w:r w:rsidR="00597531" w:rsidRPr="00597531">
        <w:rPr>
          <w:rFonts w:ascii="Times New Roman" w:hAnsi="Times New Roman" w:cs="Times New Roman"/>
          <w:sz w:val="24"/>
          <w:szCs w:val="24"/>
        </w:rPr>
        <w:t xml:space="preserve"> 7.0 and 9.2 to the test equations </w:t>
      </w:r>
      <w:r w:rsidR="00597531" w:rsidRPr="003142DD">
        <w:rPr>
          <w:rFonts w:ascii="Times New Roman" w:hAnsi="Times New Roman" w:cs="Times New Roman"/>
          <w:sz w:val="24"/>
          <w:szCs w:val="24"/>
        </w:rPr>
        <w:t>(</w:t>
      </w:r>
      <w:r w:rsidR="003142DD" w:rsidRPr="003142DD">
        <w:rPr>
          <w:rFonts w:ascii="Times New Roman" w:hAnsi="Times New Roman" w:cs="Times New Roman"/>
          <w:sz w:val="24"/>
          <w:szCs w:val="24"/>
        </w:rPr>
        <w:t>Eq 7, Eq. 8</w:t>
      </w:r>
      <w:r w:rsidR="00597531" w:rsidRPr="003142DD">
        <w:rPr>
          <w:rFonts w:ascii="Times New Roman" w:hAnsi="Times New Roman" w:cs="Times New Roman"/>
          <w:sz w:val="24"/>
          <w:szCs w:val="24"/>
        </w:rPr>
        <w:t xml:space="preserve"> and Eq. </w:t>
      </w:r>
      <w:r w:rsidR="003142DD" w:rsidRPr="003142DD">
        <w:rPr>
          <w:rFonts w:ascii="Times New Roman" w:hAnsi="Times New Roman" w:cs="Times New Roman"/>
          <w:sz w:val="24"/>
          <w:szCs w:val="24"/>
        </w:rPr>
        <w:t>9</w:t>
      </w:r>
      <w:r w:rsidR="00395F30"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</w:p>
    <w:sectPr w:rsidR="00597531" w:rsidRPr="00597531" w:rsidSect="00E000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972499"/>
    <w:rsid w:val="00014E57"/>
    <w:rsid w:val="0003325E"/>
    <w:rsid w:val="0003423B"/>
    <w:rsid w:val="00154350"/>
    <w:rsid w:val="0017476A"/>
    <w:rsid w:val="0018379A"/>
    <w:rsid w:val="001C1046"/>
    <w:rsid w:val="001C3C44"/>
    <w:rsid w:val="002608B7"/>
    <w:rsid w:val="002A3069"/>
    <w:rsid w:val="002B0344"/>
    <w:rsid w:val="003142DD"/>
    <w:rsid w:val="00342857"/>
    <w:rsid w:val="00375C67"/>
    <w:rsid w:val="00395F30"/>
    <w:rsid w:val="003D550D"/>
    <w:rsid w:val="004409E5"/>
    <w:rsid w:val="00494DEC"/>
    <w:rsid w:val="00597531"/>
    <w:rsid w:val="00656AEB"/>
    <w:rsid w:val="00682D6B"/>
    <w:rsid w:val="008845C5"/>
    <w:rsid w:val="008C0798"/>
    <w:rsid w:val="00972499"/>
    <w:rsid w:val="009B0F73"/>
    <w:rsid w:val="00A21626"/>
    <w:rsid w:val="00A71923"/>
    <w:rsid w:val="00AF20C1"/>
    <w:rsid w:val="00B70E55"/>
    <w:rsid w:val="00C41D5C"/>
    <w:rsid w:val="00C815D3"/>
    <w:rsid w:val="00C96804"/>
    <w:rsid w:val="00CB7FA0"/>
    <w:rsid w:val="00D16AD3"/>
    <w:rsid w:val="00D24C3C"/>
    <w:rsid w:val="00D73466"/>
    <w:rsid w:val="00D9482C"/>
    <w:rsid w:val="00E000E5"/>
    <w:rsid w:val="00E94597"/>
    <w:rsid w:val="00EB1FB9"/>
    <w:rsid w:val="00ED2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0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5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C6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342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94D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5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C6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342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94DE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openxmlformats.org/officeDocument/2006/relationships/webSettings" Target="webSettings.xml"/><Relationship Id="rId7" Type="http://schemas.openxmlformats.org/officeDocument/2006/relationships/image" Target="media/image1.tiff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theme" Target="theme/theme1.xml"/><Relationship Id="rId5" Type="http://schemas.openxmlformats.org/officeDocument/2006/relationships/chart" Target="charts/chart1.xml"/><Relationship Id="rId10" Type="http://schemas.openxmlformats.org/officeDocument/2006/relationships/fontTable" Target="fontTable.xml"/><Relationship Id="rId4" Type="http://schemas.openxmlformats.org/officeDocument/2006/relationships/hyperlink" Target="mailto:dhruba1813@gmail.com" TargetMode="External"/><Relationship Id="rId9" Type="http://schemas.openxmlformats.org/officeDocument/2006/relationships/image" Target="media/image3.tif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outam\Desktop\Carbohydrate%20polymer%202\Submission%2020.6.2017\Drying%20(Autosaved)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outam\Desktop\Carbohydrate%20polymer%202\Submission%2020.6.2017\Drying%20(Autosaved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>
        <c:manualLayout>
          <c:layoutTarget val="inner"/>
          <c:xMode val="edge"/>
          <c:yMode val="edge"/>
          <c:x val="0.15975000000000006"/>
          <c:y val="5.3912219305920113E-2"/>
          <c:w val="0.8005242782152231"/>
          <c:h val="0.7159025955088949"/>
        </c:manualLayout>
      </c:layout>
      <c:scatterChart>
        <c:scatterStyle val="lineMarker"/>
        <c:ser>
          <c:idx val="0"/>
          <c:order val="0"/>
          <c:tx>
            <c:strRef>
              <c:f>Sheet1!$E$4</c:f>
              <c:strCache>
                <c:ptCount val="1"/>
                <c:pt idx="0">
                  <c:v>BA-CMC-1</c:v>
                </c:pt>
              </c:strCache>
            </c:strRef>
          </c:tx>
          <c:spPr>
            <a:ln w="28575">
              <a:noFill/>
            </a:ln>
          </c:spPr>
          <c:marker>
            <c:spPr>
              <a:pattFill prst="smGrid">
                <a:fgClr>
                  <a:schemeClr val="tx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</c:spPr>
          </c:marker>
          <c:xVal>
            <c:numRef>
              <c:f>Sheet1!$D$5:$D$13</c:f>
              <c:numCache>
                <c:formatCode>General</c:formatCode>
                <c:ptCount val="9"/>
                <c:pt idx="0">
                  <c:v>0.5</c:v>
                </c:pt>
                <c:pt idx="1">
                  <c:v>1</c:v>
                </c:pt>
                <c:pt idx="2">
                  <c:v>1.5</c:v>
                </c:pt>
                <c:pt idx="3">
                  <c:v>2</c:v>
                </c:pt>
                <c:pt idx="4">
                  <c:v>3</c:v>
                </c:pt>
                <c:pt idx="5">
                  <c:v>3.5</c:v>
                </c:pt>
                <c:pt idx="6">
                  <c:v>4</c:v>
                </c:pt>
                <c:pt idx="7">
                  <c:v>6</c:v>
                </c:pt>
                <c:pt idx="8">
                  <c:v>8</c:v>
                </c:pt>
              </c:numCache>
            </c:numRef>
          </c:xVal>
          <c:yVal>
            <c:numRef>
              <c:f>Sheet1!$E$5:$E$13</c:f>
              <c:numCache>
                <c:formatCode>General</c:formatCode>
                <c:ptCount val="9"/>
                <c:pt idx="0">
                  <c:v>95.235374227403014</c:v>
                </c:pt>
                <c:pt idx="1">
                  <c:v>89.456000000000003</c:v>
                </c:pt>
                <c:pt idx="2">
                  <c:v>75.64</c:v>
                </c:pt>
                <c:pt idx="3">
                  <c:v>40.236000000000011</c:v>
                </c:pt>
                <c:pt idx="4">
                  <c:v>10.321</c:v>
                </c:pt>
                <c:pt idx="5">
                  <c:v>5.0219999999999985</c:v>
                </c:pt>
                <c:pt idx="6">
                  <c:v>1.0000000000000005E-3</c:v>
                </c:pt>
                <c:pt idx="7">
                  <c:v>4.9999999999994507E-2</c:v>
                </c:pt>
                <c:pt idx="8">
                  <c:v>0</c:v>
                </c:pt>
              </c:numCache>
            </c:numRef>
          </c:yVal>
        </c:ser>
        <c:ser>
          <c:idx val="1"/>
          <c:order val="1"/>
          <c:tx>
            <c:strRef>
              <c:f>Sheet1!$F$4</c:f>
              <c:strCache>
                <c:ptCount val="1"/>
                <c:pt idx="0">
                  <c:v>BA-CMC-4</c:v>
                </c:pt>
              </c:strCache>
            </c:strRef>
          </c:tx>
          <c:spPr>
            <a:ln w="28575">
              <a:noFill/>
            </a:ln>
          </c:spPr>
          <c:marker>
            <c:spPr>
              <a:pattFill prst="pct75">
                <a:fgClr>
                  <a:schemeClr val="tx1"/>
                </a:fgClr>
                <a:bgClr>
                  <a:schemeClr val="bg1"/>
                </a:bgClr>
              </a:pattFill>
              <a:ln>
                <a:noFill/>
              </a:ln>
            </c:spPr>
          </c:marker>
          <c:xVal>
            <c:numRef>
              <c:f>Sheet1!$D$5:$D$13</c:f>
              <c:numCache>
                <c:formatCode>General</c:formatCode>
                <c:ptCount val="9"/>
                <c:pt idx="0">
                  <c:v>0.5</c:v>
                </c:pt>
                <c:pt idx="1">
                  <c:v>1</c:v>
                </c:pt>
                <c:pt idx="2">
                  <c:v>1.5</c:v>
                </c:pt>
                <c:pt idx="3">
                  <c:v>2</c:v>
                </c:pt>
                <c:pt idx="4">
                  <c:v>3</c:v>
                </c:pt>
                <c:pt idx="5">
                  <c:v>3.5</c:v>
                </c:pt>
                <c:pt idx="6">
                  <c:v>4</c:v>
                </c:pt>
                <c:pt idx="7">
                  <c:v>6</c:v>
                </c:pt>
                <c:pt idx="8">
                  <c:v>8</c:v>
                </c:pt>
              </c:numCache>
            </c:numRef>
          </c:xVal>
          <c:yVal>
            <c:numRef>
              <c:f>Sheet1!$F$5:$F$13</c:f>
              <c:numCache>
                <c:formatCode>General</c:formatCode>
                <c:ptCount val="9"/>
                <c:pt idx="0">
                  <c:v>95.215424898833632</c:v>
                </c:pt>
                <c:pt idx="1">
                  <c:v>90.214000000000027</c:v>
                </c:pt>
                <c:pt idx="2">
                  <c:v>74.260000000000005</c:v>
                </c:pt>
                <c:pt idx="3">
                  <c:v>35.241</c:v>
                </c:pt>
                <c:pt idx="4">
                  <c:v>11.234999999999999</c:v>
                </c:pt>
                <c:pt idx="5">
                  <c:v>3.6579999999999999</c:v>
                </c:pt>
                <c:pt idx="6">
                  <c:v>2.0000000000000009E-3</c:v>
                </c:pt>
                <c:pt idx="7">
                  <c:v>0</c:v>
                </c:pt>
                <c:pt idx="8">
                  <c:v>0</c:v>
                </c:pt>
              </c:numCache>
            </c:numRef>
          </c:yVal>
        </c:ser>
        <c:ser>
          <c:idx val="2"/>
          <c:order val="2"/>
          <c:tx>
            <c:strRef>
              <c:f>Sheet1!$G$4</c:f>
              <c:strCache>
                <c:ptCount val="1"/>
                <c:pt idx="0">
                  <c:v>BA-CMC-7</c:v>
                </c:pt>
              </c:strCache>
            </c:strRef>
          </c:tx>
          <c:spPr>
            <a:ln w="28575">
              <a:noFill/>
            </a:ln>
          </c:spPr>
          <c:marker>
            <c:spPr>
              <a:pattFill prst="smCheck">
                <a:fgClr>
                  <a:schemeClr val="tx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</c:spPr>
          </c:marker>
          <c:xVal>
            <c:numRef>
              <c:f>Sheet1!$D$5:$D$13</c:f>
              <c:numCache>
                <c:formatCode>General</c:formatCode>
                <c:ptCount val="9"/>
                <c:pt idx="0">
                  <c:v>0.5</c:v>
                </c:pt>
                <c:pt idx="1">
                  <c:v>1</c:v>
                </c:pt>
                <c:pt idx="2">
                  <c:v>1.5</c:v>
                </c:pt>
                <c:pt idx="3">
                  <c:v>2</c:v>
                </c:pt>
                <c:pt idx="4">
                  <c:v>3</c:v>
                </c:pt>
                <c:pt idx="5">
                  <c:v>3.5</c:v>
                </c:pt>
                <c:pt idx="6">
                  <c:v>4</c:v>
                </c:pt>
                <c:pt idx="7">
                  <c:v>6</c:v>
                </c:pt>
                <c:pt idx="8">
                  <c:v>8</c:v>
                </c:pt>
              </c:numCache>
            </c:numRef>
          </c:xVal>
          <c:yVal>
            <c:numRef>
              <c:f>Sheet1!$G$5:$G$13</c:f>
              <c:numCache>
                <c:formatCode>General</c:formatCode>
                <c:ptCount val="9"/>
                <c:pt idx="0">
                  <c:v>93.896713615023472</c:v>
                </c:pt>
                <c:pt idx="1">
                  <c:v>87.364000000000004</c:v>
                </c:pt>
                <c:pt idx="2">
                  <c:v>69.236000000000004</c:v>
                </c:pt>
                <c:pt idx="3">
                  <c:v>45.32</c:v>
                </c:pt>
                <c:pt idx="4">
                  <c:v>9.6580000000000013</c:v>
                </c:pt>
                <c:pt idx="5">
                  <c:v>2.9870000000000001</c:v>
                </c:pt>
                <c:pt idx="6">
                  <c:v>2.0000000000000009E-3</c:v>
                </c:pt>
                <c:pt idx="7">
                  <c:v>0</c:v>
                </c:pt>
                <c:pt idx="8">
                  <c:v>0</c:v>
                </c:pt>
              </c:numCache>
            </c:numRef>
          </c:yVal>
        </c:ser>
        <c:axId val="147011840"/>
        <c:axId val="147047552"/>
      </c:scatterChart>
      <c:valAx>
        <c:axId val="147011840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GB"/>
                  <a:t>Time (Hr)</a:t>
                </a:r>
              </a:p>
            </c:rich>
          </c:tx>
          <c:layout>
            <c:manualLayout>
              <c:xMode val="edge"/>
              <c:yMode val="edge"/>
              <c:x val="0.47932458442694686"/>
              <c:y val="0.88518518518518519"/>
            </c:manualLayout>
          </c:layout>
        </c:title>
        <c:numFmt formatCode="General" sourceLinked="1"/>
        <c:tickLblPos val="nextTo"/>
        <c:spPr>
          <a:ln>
            <a:solidFill>
              <a:schemeClr val="tx1"/>
            </a:solidFill>
          </a:ln>
        </c:spPr>
        <c:crossAx val="147047552"/>
        <c:crosses val="autoZero"/>
        <c:crossBetween val="midCat"/>
      </c:valAx>
      <c:valAx>
        <c:axId val="147047552"/>
        <c:scaling>
          <c:orientation val="minMax"/>
        </c:scaling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GB"/>
                  <a:t>Moisture content (%)</a:t>
                </a:r>
              </a:p>
            </c:rich>
          </c:tx>
        </c:title>
        <c:numFmt formatCode="General" sourceLinked="1"/>
        <c:tickLblPos val="nextTo"/>
        <c:spPr>
          <a:ln>
            <a:solidFill>
              <a:schemeClr val="tx1"/>
            </a:solidFill>
          </a:ln>
        </c:spPr>
        <c:crossAx val="147011840"/>
        <c:crosses val="autoZero"/>
        <c:crossBetween val="midCat"/>
        <c:majorUnit val="20"/>
      </c:valAx>
      <c:spPr>
        <a:ln>
          <a:solidFill>
            <a:schemeClr val="tx1"/>
          </a:solidFill>
        </a:ln>
      </c:spPr>
    </c:plotArea>
    <c:legend>
      <c:legendPos val="r"/>
      <c:layout>
        <c:manualLayout>
          <c:xMode val="edge"/>
          <c:yMode val="edge"/>
          <c:x val="0.58729458929615841"/>
          <c:y val="8.4557086614173244E-2"/>
          <c:w val="0.37103867055811751"/>
          <c:h val="0.40291255698300882"/>
        </c:manualLayout>
      </c:layout>
    </c:legend>
    <c:plotVisOnly val="1"/>
    <c:dispBlanksAs val="gap"/>
  </c:chart>
  <c:spPr>
    <a:ln>
      <a:noFill/>
    </a:ln>
  </c:spPr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en-US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style val="1"/>
  <c:chart>
    <c:plotArea>
      <c:layout>
        <c:manualLayout>
          <c:layoutTarget val="inner"/>
          <c:xMode val="edge"/>
          <c:yMode val="edge"/>
          <c:x val="0.19308333333333338"/>
          <c:y val="5.3912219305920113E-2"/>
          <c:w val="0.58107983377077865"/>
          <c:h val="0.78071741032370989"/>
        </c:manualLayout>
      </c:layout>
      <c:scatterChart>
        <c:scatterStyle val="lineMarker"/>
        <c:ser>
          <c:idx val="0"/>
          <c:order val="0"/>
          <c:tx>
            <c:strRef>
              <c:f>'DDW absorbency'!$C$14</c:f>
              <c:strCache>
                <c:ptCount val="1"/>
                <c:pt idx="0">
                  <c:v>BA-CMC-1</c:v>
                </c:pt>
              </c:strCache>
            </c:strRef>
          </c:tx>
          <c:spPr>
            <a:ln w="28575">
              <a:noFill/>
            </a:ln>
          </c:spPr>
          <c:marker>
            <c:spPr>
              <a:pattFill prst="pct80">
                <a:fgClr>
                  <a:schemeClr val="tx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</c:spPr>
          </c:marker>
          <c:xVal>
            <c:numRef>
              <c:f>'DDW absorbency'!$D$13:$H$13</c:f>
              <c:numCache>
                <c:formatCode>General</c:formatCode>
                <c:ptCount val="5"/>
                <c:pt idx="0">
                  <c:v>0.5</c:v>
                </c:pt>
                <c:pt idx="1">
                  <c:v>1</c:v>
                </c:pt>
                <c:pt idx="2">
                  <c:v>1.5</c:v>
                </c:pt>
                <c:pt idx="3">
                  <c:v>2</c:v>
                </c:pt>
                <c:pt idx="4">
                  <c:v>4</c:v>
                </c:pt>
              </c:numCache>
            </c:numRef>
          </c:xVal>
          <c:yVal>
            <c:numRef>
              <c:f>'DDW absorbency'!$D$14:$H$14</c:f>
              <c:numCache>
                <c:formatCode>General</c:formatCode>
                <c:ptCount val="5"/>
                <c:pt idx="0">
                  <c:v>8001.1200000000017</c:v>
                </c:pt>
                <c:pt idx="1">
                  <c:v>12125.210000000003</c:v>
                </c:pt>
                <c:pt idx="2">
                  <c:v>15025.89</c:v>
                </c:pt>
                <c:pt idx="3">
                  <c:v>17945.560000000001</c:v>
                </c:pt>
                <c:pt idx="4">
                  <c:v>18002.5</c:v>
                </c:pt>
              </c:numCache>
            </c:numRef>
          </c:yVal>
        </c:ser>
        <c:ser>
          <c:idx val="1"/>
          <c:order val="1"/>
          <c:tx>
            <c:strRef>
              <c:f>'DDW absorbency'!$C$15</c:f>
              <c:strCache>
                <c:ptCount val="1"/>
                <c:pt idx="0">
                  <c:v>BA-CMC-2</c:v>
                </c:pt>
              </c:strCache>
            </c:strRef>
          </c:tx>
          <c:spPr>
            <a:ln w="28575">
              <a:noFill/>
            </a:ln>
          </c:spPr>
          <c:marker>
            <c:spPr>
              <a:pattFill prst="pct5">
                <a:fgClr>
                  <a:schemeClr val="tx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</c:spPr>
          </c:marker>
          <c:xVal>
            <c:numRef>
              <c:f>'DDW absorbency'!$D$13:$H$13</c:f>
              <c:numCache>
                <c:formatCode>General</c:formatCode>
                <c:ptCount val="5"/>
                <c:pt idx="0">
                  <c:v>0.5</c:v>
                </c:pt>
                <c:pt idx="1">
                  <c:v>1</c:v>
                </c:pt>
                <c:pt idx="2">
                  <c:v>1.5</c:v>
                </c:pt>
                <c:pt idx="3">
                  <c:v>2</c:v>
                </c:pt>
                <c:pt idx="4">
                  <c:v>4</c:v>
                </c:pt>
              </c:numCache>
            </c:numRef>
          </c:xVal>
          <c:yVal>
            <c:numRef>
              <c:f>'DDW absorbency'!$D$15:$H$15</c:f>
              <c:numCache>
                <c:formatCode>General</c:formatCode>
                <c:ptCount val="5"/>
                <c:pt idx="0">
                  <c:v>7625.3200000000015</c:v>
                </c:pt>
                <c:pt idx="1">
                  <c:v>11934.15</c:v>
                </c:pt>
                <c:pt idx="2">
                  <c:v>16456.12</c:v>
                </c:pt>
                <c:pt idx="3">
                  <c:v>19875.8</c:v>
                </c:pt>
                <c:pt idx="4">
                  <c:v>20012.14</c:v>
                </c:pt>
              </c:numCache>
            </c:numRef>
          </c:yVal>
        </c:ser>
        <c:ser>
          <c:idx val="2"/>
          <c:order val="2"/>
          <c:tx>
            <c:strRef>
              <c:f>'DDW absorbency'!$C$16</c:f>
              <c:strCache>
                <c:ptCount val="1"/>
                <c:pt idx="0">
                  <c:v>BA-CMC-3</c:v>
                </c:pt>
              </c:strCache>
            </c:strRef>
          </c:tx>
          <c:spPr>
            <a:ln w="28575">
              <a:noFill/>
            </a:ln>
          </c:spPr>
          <c:marker>
            <c:spPr>
              <a:pattFill prst="smCheck">
                <a:fgClr>
                  <a:schemeClr val="tx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</c:spPr>
          </c:marker>
          <c:xVal>
            <c:numRef>
              <c:f>'DDW absorbency'!$D$13:$H$13</c:f>
              <c:numCache>
                <c:formatCode>General</c:formatCode>
                <c:ptCount val="5"/>
                <c:pt idx="0">
                  <c:v>0.5</c:v>
                </c:pt>
                <c:pt idx="1">
                  <c:v>1</c:v>
                </c:pt>
                <c:pt idx="2">
                  <c:v>1.5</c:v>
                </c:pt>
                <c:pt idx="3">
                  <c:v>2</c:v>
                </c:pt>
                <c:pt idx="4">
                  <c:v>4</c:v>
                </c:pt>
              </c:numCache>
            </c:numRef>
          </c:xVal>
          <c:yVal>
            <c:numRef>
              <c:f>'DDW absorbency'!$D$16:$H$16</c:f>
              <c:numCache>
                <c:formatCode>General</c:formatCode>
                <c:ptCount val="5"/>
                <c:pt idx="0">
                  <c:v>4589.6200000000017</c:v>
                </c:pt>
                <c:pt idx="1">
                  <c:v>7568.98</c:v>
                </c:pt>
                <c:pt idx="2">
                  <c:v>12458.12</c:v>
                </c:pt>
                <c:pt idx="3">
                  <c:v>15214.32</c:v>
                </c:pt>
                <c:pt idx="4">
                  <c:v>15100.32</c:v>
                </c:pt>
              </c:numCache>
            </c:numRef>
          </c:yVal>
        </c:ser>
        <c:ser>
          <c:idx val="3"/>
          <c:order val="3"/>
          <c:tx>
            <c:strRef>
              <c:f>'DDW absorbency'!$C$17</c:f>
              <c:strCache>
                <c:ptCount val="1"/>
                <c:pt idx="0">
                  <c:v>BA-CMC-4</c:v>
                </c:pt>
              </c:strCache>
            </c:strRef>
          </c:tx>
          <c:spPr>
            <a:ln w="28575">
              <a:noFill/>
            </a:ln>
          </c:spPr>
          <c:marker>
            <c:spPr>
              <a:ln>
                <a:solidFill>
                  <a:schemeClr val="tx1"/>
                </a:solidFill>
              </a:ln>
            </c:spPr>
          </c:marker>
          <c:xVal>
            <c:numRef>
              <c:f>'DDW absorbency'!$D$13:$H$13</c:f>
              <c:numCache>
                <c:formatCode>General</c:formatCode>
                <c:ptCount val="5"/>
                <c:pt idx="0">
                  <c:v>0.5</c:v>
                </c:pt>
                <c:pt idx="1">
                  <c:v>1</c:v>
                </c:pt>
                <c:pt idx="2">
                  <c:v>1.5</c:v>
                </c:pt>
                <c:pt idx="3">
                  <c:v>2</c:v>
                </c:pt>
                <c:pt idx="4">
                  <c:v>4</c:v>
                </c:pt>
              </c:numCache>
            </c:numRef>
          </c:xVal>
          <c:yVal>
            <c:numRef>
              <c:f>'DDW absorbency'!$D$17:$H$17</c:f>
              <c:numCache>
                <c:formatCode>General</c:formatCode>
                <c:ptCount val="5"/>
                <c:pt idx="0">
                  <c:v>2546.14</c:v>
                </c:pt>
                <c:pt idx="1">
                  <c:v>4531.1400000000003</c:v>
                </c:pt>
                <c:pt idx="2">
                  <c:v>5214.63</c:v>
                </c:pt>
                <c:pt idx="3">
                  <c:v>7153.78</c:v>
                </c:pt>
                <c:pt idx="4">
                  <c:v>7212.5</c:v>
                </c:pt>
              </c:numCache>
            </c:numRef>
          </c:yVal>
        </c:ser>
        <c:ser>
          <c:idx val="4"/>
          <c:order val="4"/>
          <c:tx>
            <c:strRef>
              <c:f>'DDW absorbency'!$C$18</c:f>
              <c:strCache>
                <c:ptCount val="1"/>
                <c:pt idx="0">
                  <c:v>BA-CMC-5</c:v>
                </c:pt>
              </c:strCache>
            </c:strRef>
          </c:tx>
          <c:spPr>
            <a:ln w="28575">
              <a:noFill/>
            </a:ln>
          </c:spPr>
          <c:marker>
            <c:spPr>
              <a:ln>
                <a:solidFill>
                  <a:schemeClr val="tx1"/>
                </a:solidFill>
              </a:ln>
            </c:spPr>
          </c:marker>
          <c:xVal>
            <c:numRef>
              <c:f>'DDW absorbency'!$D$13:$H$13</c:f>
              <c:numCache>
                <c:formatCode>General</c:formatCode>
                <c:ptCount val="5"/>
                <c:pt idx="0">
                  <c:v>0.5</c:v>
                </c:pt>
                <c:pt idx="1">
                  <c:v>1</c:v>
                </c:pt>
                <c:pt idx="2">
                  <c:v>1.5</c:v>
                </c:pt>
                <c:pt idx="3">
                  <c:v>2</c:v>
                </c:pt>
                <c:pt idx="4">
                  <c:v>4</c:v>
                </c:pt>
              </c:numCache>
            </c:numRef>
          </c:xVal>
          <c:yVal>
            <c:numRef>
              <c:f>'DDW absorbency'!$D$18:$H$18</c:f>
              <c:numCache>
                <c:formatCode>General</c:formatCode>
                <c:ptCount val="5"/>
                <c:pt idx="0">
                  <c:v>1821.8899999999999</c:v>
                </c:pt>
                <c:pt idx="1">
                  <c:v>3514.36</c:v>
                </c:pt>
                <c:pt idx="2">
                  <c:v>5483.21</c:v>
                </c:pt>
                <c:pt idx="3">
                  <c:v>6632.23</c:v>
                </c:pt>
                <c:pt idx="4">
                  <c:v>6645.3200000000015</c:v>
                </c:pt>
              </c:numCache>
            </c:numRef>
          </c:yVal>
        </c:ser>
        <c:ser>
          <c:idx val="5"/>
          <c:order val="5"/>
          <c:tx>
            <c:strRef>
              <c:f>'DDW absorbency'!$C$19</c:f>
              <c:strCache>
                <c:ptCount val="1"/>
                <c:pt idx="0">
                  <c:v>BA-CMC-6</c:v>
                </c:pt>
              </c:strCache>
            </c:strRef>
          </c:tx>
          <c:spPr>
            <a:ln w="28575">
              <a:noFill/>
            </a:ln>
          </c:spPr>
          <c:marker>
            <c:spPr>
              <a:pattFill prst="lgConfetti">
                <a:fgClr>
                  <a:schemeClr val="tx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</c:spPr>
          </c:marker>
          <c:xVal>
            <c:numRef>
              <c:f>'DDW absorbency'!$D$13:$H$13</c:f>
              <c:numCache>
                <c:formatCode>General</c:formatCode>
                <c:ptCount val="5"/>
                <c:pt idx="0">
                  <c:v>0.5</c:v>
                </c:pt>
                <c:pt idx="1">
                  <c:v>1</c:v>
                </c:pt>
                <c:pt idx="2">
                  <c:v>1.5</c:v>
                </c:pt>
                <c:pt idx="3">
                  <c:v>2</c:v>
                </c:pt>
                <c:pt idx="4">
                  <c:v>4</c:v>
                </c:pt>
              </c:numCache>
            </c:numRef>
          </c:xVal>
          <c:yVal>
            <c:numRef>
              <c:f>'DDW absorbency'!$D$19:$H$19</c:f>
              <c:numCache>
                <c:formatCode>General</c:formatCode>
                <c:ptCount val="5"/>
                <c:pt idx="0">
                  <c:v>1932.78</c:v>
                </c:pt>
                <c:pt idx="1">
                  <c:v>3896.14</c:v>
                </c:pt>
                <c:pt idx="2">
                  <c:v>4256.78</c:v>
                </c:pt>
                <c:pt idx="3">
                  <c:v>5914.58</c:v>
                </c:pt>
                <c:pt idx="4">
                  <c:v>6012</c:v>
                </c:pt>
              </c:numCache>
            </c:numRef>
          </c:yVal>
        </c:ser>
        <c:ser>
          <c:idx val="6"/>
          <c:order val="6"/>
          <c:tx>
            <c:strRef>
              <c:f>'DDW absorbency'!$C$20</c:f>
              <c:strCache>
                <c:ptCount val="1"/>
                <c:pt idx="0">
                  <c:v>BA-CMC-7</c:v>
                </c:pt>
              </c:strCache>
            </c:strRef>
          </c:tx>
          <c:spPr>
            <a:ln w="28575">
              <a:noFill/>
            </a:ln>
          </c:spPr>
          <c:marker>
            <c:spPr>
              <a:ln>
                <a:solidFill>
                  <a:schemeClr val="tx1"/>
                </a:solidFill>
              </a:ln>
            </c:spPr>
          </c:marker>
          <c:xVal>
            <c:numRef>
              <c:f>'DDW absorbency'!$D$13:$H$13</c:f>
              <c:numCache>
                <c:formatCode>General</c:formatCode>
                <c:ptCount val="5"/>
                <c:pt idx="0">
                  <c:v>0.5</c:v>
                </c:pt>
                <c:pt idx="1">
                  <c:v>1</c:v>
                </c:pt>
                <c:pt idx="2">
                  <c:v>1.5</c:v>
                </c:pt>
                <c:pt idx="3">
                  <c:v>2</c:v>
                </c:pt>
                <c:pt idx="4">
                  <c:v>4</c:v>
                </c:pt>
              </c:numCache>
            </c:numRef>
          </c:xVal>
          <c:yVal>
            <c:numRef>
              <c:f>'DDW absorbency'!$D$20:$H$20</c:f>
              <c:numCache>
                <c:formatCode>General</c:formatCode>
                <c:ptCount val="5"/>
                <c:pt idx="0">
                  <c:v>1000.25</c:v>
                </c:pt>
                <c:pt idx="1">
                  <c:v>1785.48</c:v>
                </c:pt>
                <c:pt idx="2">
                  <c:v>3356.36</c:v>
                </c:pt>
                <c:pt idx="3">
                  <c:v>4148.3200000000015</c:v>
                </c:pt>
                <c:pt idx="4">
                  <c:v>4212.3600000000024</c:v>
                </c:pt>
              </c:numCache>
            </c:numRef>
          </c:yVal>
        </c:ser>
        <c:axId val="182855936"/>
        <c:axId val="182899072"/>
      </c:scatterChart>
      <c:valAx>
        <c:axId val="182855936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GB"/>
                  <a:t>Time (Hr)</a:t>
                </a:r>
              </a:p>
            </c:rich>
          </c:tx>
        </c:title>
        <c:numFmt formatCode="General" sourceLinked="1"/>
        <c:tickLblPos val="nextTo"/>
        <c:spPr>
          <a:ln>
            <a:solidFill>
              <a:schemeClr val="tx1"/>
            </a:solidFill>
          </a:ln>
        </c:spPr>
        <c:crossAx val="182899072"/>
        <c:crosses val="autoZero"/>
        <c:crossBetween val="midCat"/>
      </c:valAx>
      <c:valAx>
        <c:axId val="182899072"/>
        <c:scaling>
          <c:orientation val="minMax"/>
        </c:scaling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GB"/>
                  <a:t>Absorbency (%)</a:t>
                </a:r>
              </a:p>
            </c:rich>
          </c:tx>
        </c:title>
        <c:numFmt formatCode="General" sourceLinked="1"/>
        <c:tickLblPos val="nextTo"/>
        <c:spPr>
          <a:ln>
            <a:solidFill>
              <a:schemeClr val="tx1"/>
            </a:solidFill>
          </a:ln>
        </c:spPr>
        <c:crossAx val="182855936"/>
        <c:crosses val="autoZero"/>
        <c:crossBetween val="midCat"/>
      </c:valAx>
      <c:spPr>
        <a:ln>
          <a:solidFill>
            <a:schemeClr val="tx1"/>
          </a:solidFill>
        </a:ln>
      </c:spPr>
    </c:plotArea>
    <c:legend>
      <c:legendPos val="r"/>
      <c:layout>
        <c:manualLayout>
          <c:xMode val="edge"/>
          <c:yMode val="edge"/>
          <c:x val="0.76860761154855695"/>
          <c:y val="3.2176655001458172E-2"/>
          <c:w val="0.20917016622922135"/>
          <c:h val="0.62083151064450326"/>
        </c:manualLayout>
      </c:layout>
    </c:legend>
    <c:plotVisOnly val="1"/>
    <c:dispBlanksAs val="gap"/>
  </c:chart>
  <c:spPr>
    <a:ln>
      <a:noFill/>
    </a:ln>
  </c:spPr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Lakshman</dc:creator>
  <cp:keywords/>
  <dc:description/>
  <cp:lastModifiedBy>goutam</cp:lastModifiedBy>
  <cp:revision>39</cp:revision>
  <dcterms:created xsi:type="dcterms:W3CDTF">2017-03-25T12:05:00Z</dcterms:created>
  <dcterms:modified xsi:type="dcterms:W3CDTF">2017-09-22T15:04:00Z</dcterms:modified>
</cp:coreProperties>
</file>