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4FF3D" w14:textId="77777777" w:rsidR="00FF77A4" w:rsidRDefault="00FF77A4" w:rsidP="00DB1F30">
      <w:pPr>
        <w:pStyle w:val="SupplementalMaterialsAuthors"/>
      </w:pPr>
      <w:r w:rsidRPr="00201765">
        <w:rPr>
          <w:sz w:val="28"/>
          <w:szCs w:val="32"/>
        </w:rPr>
        <w:t>K</w:t>
      </w:r>
      <w:r w:rsidRPr="00201765">
        <w:rPr>
          <w:bCs/>
          <w:sz w:val="28"/>
          <w:szCs w:val="32"/>
        </w:rPr>
        <w:t xml:space="preserve">etene dithioacetal mediated </w:t>
      </w:r>
      <w:r w:rsidRPr="00201765">
        <w:rPr>
          <w:sz w:val="28"/>
          <w:szCs w:val="32"/>
        </w:rPr>
        <w:t xml:space="preserve">synthesis of 1,3,4,5-tetrasubstituted pyrazole derivatives </w:t>
      </w:r>
      <w:r w:rsidRPr="00201765">
        <w:rPr>
          <w:bCs/>
          <w:sz w:val="28"/>
          <w:szCs w:val="32"/>
        </w:rPr>
        <w:t>and their biological evaluation</w:t>
      </w:r>
      <w:r>
        <w:t xml:space="preserve"> </w:t>
      </w:r>
    </w:p>
    <w:p w14:paraId="57D2C41D" w14:textId="35C3980E" w:rsidR="00DB1F30" w:rsidRPr="00DB1F30" w:rsidRDefault="00FF77A4" w:rsidP="00DB1F30">
      <w:pPr>
        <w:pStyle w:val="SupplementalMaterialsAuthors"/>
      </w:pPr>
      <w:r w:rsidRPr="00201765">
        <w:t>Pravin S. Bhale,</w:t>
      </w:r>
      <w:r w:rsidRPr="00201765">
        <w:rPr>
          <w:vertAlign w:val="superscript"/>
        </w:rPr>
        <w:t xml:space="preserve">a,b </w:t>
      </w:r>
      <w:r w:rsidRPr="00201765">
        <w:t>Babasaheb P. Bandgar,</w:t>
      </w:r>
      <w:r w:rsidRPr="00201765">
        <w:rPr>
          <w:vertAlign w:val="superscript"/>
        </w:rPr>
        <w:t>a</w:t>
      </w:r>
      <w:r w:rsidRPr="00201765">
        <w:t xml:space="preserve"> Sakharam B. Dongare,</w:t>
      </w:r>
      <w:r w:rsidRPr="00201765">
        <w:rPr>
          <w:vertAlign w:val="superscript"/>
        </w:rPr>
        <w:t xml:space="preserve"> a</w:t>
      </w:r>
      <w:r w:rsidRPr="00201765">
        <w:t xml:space="preserve"> Sadanand N. Shringare,</w:t>
      </w:r>
      <w:r w:rsidRPr="00201765">
        <w:rPr>
          <w:vertAlign w:val="superscript"/>
        </w:rPr>
        <w:t xml:space="preserve"> a</w:t>
      </w:r>
      <w:r w:rsidRPr="00201765">
        <w:t xml:space="preserve"> Dnyaneshwar M. Sirsat,</w:t>
      </w:r>
      <w:r w:rsidRPr="00201765">
        <w:rPr>
          <w:iCs/>
          <w:vertAlign w:val="superscript"/>
        </w:rPr>
        <w:t xml:space="preserve">c </w:t>
      </w:r>
      <w:r w:rsidRPr="00201765">
        <w:t>Hemant V. Chavan</w:t>
      </w:r>
      <w:r w:rsidRPr="00201765">
        <w:rPr>
          <w:vertAlign w:val="superscript"/>
        </w:rPr>
        <w:t>d,</w:t>
      </w:r>
      <w:r w:rsidRPr="00201765">
        <w:t>*</w:t>
      </w:r>
    </w:p>
    <w:p w14:paraId="415DB59F" w14:textId="77777777" w:rsidR="00FF77A4" w:rsidRPr="00201765" w:rsidRDefault="00FF77A4" w:rsidP="00FF77A4">
      <w:pPr>
        <w:autoSpaceDE w:val="0"/>
        <w:autoSpaceDN w:val="0"/>
        <w:adjustRightInd w:val="0"/>
        <w:spacing w:after="120" w:line="360" w:lineRule="auto"/>
        <w:jc w:val="center"/>
        <w:rPr>
          <w:rFonts w:ascii="Times New Roman" w:hAnsi="Times New Roman"/>
          <w:iCs/>
          <w:sz w:val="24"/>
          <w:szCs w:val="24"/>
        </w:rPr>
      </w:pPr>
      <w:r w:rsidRPr="00201765">
        <w:rPr>
          <w:rFonts w:ascii="Times New Roman" w:hAnsi="Times New Roman"/>
          <w:iCs/>
          <w:sz w:val="24"/>
          <w:szCs w:val="24"/>
          <w:vertAlign w:val="superscript"/>
        </w:rPr>
        <w:t>a</w:t>
      </w:r>
      <w:r w:rsidRPr="00201765">
        <w:rPr>
          <w:rFonts w:ascii="Times New Roman" w:hAnsi="Times New Roman"/>
          <w:iCs/>
          <w:sz w:val="24"/>
          <w:szCs w:val="24"/>
        </w:rPr>
        <w:t>Medicinal Chemistry Research Laboratory, School of Chemical Sciences, Solapur University, Solapur-413 255, Maharashtra, India.</w:t>
      </w:r>
    </w:p>
    <w:p w14:paraId="430D5FB1" w14:textId="77777777" w:rsidR="00FF77A4" w:rsidRPr="00201765" w:rsidRDefault="00FF77A4" w:rsidP="00FF77A4">
      <w:pPr>
        <w:autoSpaceDE w:val="0"/>
        <w:autoSpaceDN w:val="0"/>
        <w:adjustRightInd w:val="0"/>
        <w:spacing w:after="120" w:line="360" w:lineRule="auto"/>
        <w:jc w:val="center"/>
        <w:rPr>
          <w:rFonts w:ascii="Times New Roman" w:hAnsi="Times New Roman"/>
          <w:iCs/>
          <w:sz w:val="24"/>
          <w:szCs w:val="24"/>
        </w:rPr>
      </w:pPr>
      <w:r w:rsidRPr="00201765">
        <w:rPr>
          <w:rFonts w:ascii="Times New Roman" w:hAnsi="Times New Roman"/>
          <w:iCs/>
          <w:sz w:val="24"/>
          <w:szCs w:val="24"/>
          <w:vertAlign w:val="superscript"/>
        </w:rPr>
        <w:t>b</w:t>
      </w:r>
      <w:r w:rsidRPr="00201765">
        <w:rPr>
          <w:rFonts w:ascii="Times New Roman" w:hAnsi="Times New Roman"/>
          <w:iCs/>
          <w:sz w:val="24"/>
          <w:szCs w:val="24"/>
        </w:rPr>
        <w:t>Department of Chemistry, Yeshwantrao Chavan Mahavidyalaya, Tuljapur, Dist-Osmanabad-413 601, Maharashtra, India.</w:t>
      </w:r>
    </w:p>
    <w:p w14:paraId="731CD55A" w14:textId="77777777" w:rsidR="00FF77A4" w:rsidRPr="00201765" w:rsidRDefault="00FF77A4" w:rsidP="00FF77A4">
      <w:pPr>
        <w:autoSpaceDE w:val="0"/>
        <w:autoSpaceDN w:val="0"/>
        <w:adjustRightInd w:val="0"/>
        <w:spacing w:after="120" w:line="360" w:lineRule="auto"/>
        <w:jc w:val="center"/>
        <w:rPr>
          <w:rFonts w:ascii="Times New Roman" w:hAnsi="Times New Roman"/>
          <w:iCs/>
          <w:sz w:val="24"/>
          <w:szCs w:val="24"/>
        </w:rPr>
      </w:pPr>
      <w:r w:rsidRPr="00201765">
        <w:rPr>
          <w:rFonts w:ascii="Times New Roman" w:hAnsi="Times New Roman"/>
          <w:iCs/>
          <w:sz w:val="24"/>
          <w:szCs w:val="24"/>
          <w:vertAlign w:val="superscript"/>
        </w:rPr>
        <w:t>c</w:t>
      </w:r>
      <w:r w:rsidRPr="00201765">
        <w:rPr>
          <w:rFonts w:ascii="Times New Roman" w:hAnsi="Times New Roman"/>
          <w:iCs/>
          <w:sz w:val="24"/>
          <w:szCs w:val="24"/>
        </w:rPr>
        <w:t>Department of Chemistry, A. R. A. C. S. College, Vaibhavwadi, Dist-Sindhudurg-416 810, Maharashtra, India.</w:t>
      </w:r>
    </w:p>
    <w:p w14:paraId="57D2C41E" w14:textId="3431C58C" w:rsidR="00DB1F30" w:rsidRPr="00545B59" w:rsidRDefault="00FF77A4" w:rsidP="00FF77A4">
      <w:pPr>
        <w:pStyle w:val="SupplementalMaterialsAffiliation"/>
      </w:pPr>
      <w:r w:rsidRPr="00201765">
        <w:rPr>
          <w:iCs/>
          <w:vertAlign w:val="superscript"/>
        </w:rPr>
        <w:t>d</w:t>
      </w:r>
      <w:r w:rsidRPr="00201765">
        <w:rPr>
          <w:iCs/>
        </w:rPr>
        <w:t>Department of Chemistry, A.S.P. College, Devrukh, Dist-Ratnagiri-415 804, Maharashtra, India.</w:t>
      </w:r>
    </w:p>
    <w:p w14:paraId="57D2C41F" w14:textId="22E0968D" w:rsidR="00DB1F30" w:rsidRPr="00AD467D" w:rsidRDefault="00FF77A4" w:rsidP="008553BE">
      <w:pPr>
        <w:pStyle w:val="SupplementalMaterialsText"/>
        <w:rPr>
          <w:lang w:val="pt-BR"/>
        </w:rPr>
      </w:pPr>
      <w:r w:rsidRPr="00201765">
        <w:t>Email-</w:t>
      </w:r>
      <w:hyperlink r:id="rId7" w:history="1">
        <w:r w:rsidRPr="00201765">
          <w:rPr>
            <w:rStyle w:val="Hyperlink"/>
          </w:rPr>
          <w:t>hemantchavan.sus@rediffmail.com</w:t>
        </w:r>
      </w:hyperlink>
    </w:p>
    <w:p w14:paraId="0D7847A1" w14:textId="77777777" w:rsidR="00FF77A4" w:rsidRDefault="00FF77A4" w:rsidP="000047F3">
      <w:pPr>
        <w:spacing w:line="360" w:lineRule="auto"/>
        <w:rPr>
          <w:rFonts w:ascii="Times New Roman" w:hAnsi="Times New Roman" w:cs="Times New Roman"/>
          <w:b/>
          <w:sz w:val="24"/>
          <w:szCs w:val="24"/>
        </w:rPr>
      </w:pPr>
    </w:p>
    <w:p w14:paraId="57D2C420" w14:textId="77777777" w:rsidR="00EF26C6" w:rsidRDefault="000047F3" w:rsidP="000047F3">
      <w:pPr>
        <w:spacing w:line="360" w:lineRule="auto"/>
        <w:rPr>
          <w:rFonts w:ascii="Times New Roman" w:hAnsi="Times New Roman" w:cs="Times New Roman"/>
          <w:b/>
          <w:sz w:val="24"/>
          <w:szCs w:val="24"/>
        </w:rPr>
      </w:pPr>
      <w:r w:rsidRPr="000047F3">
        <w:rPr>
          <w:rFonts w:ascii="Times New Roman" w:hAnsi="Times New Roman" w:cs="Times New Roman"/>
          <w:b/>
          <w:sz w:val="24"/>
          <w:szCs w:val="24"/>
        </w:rPr>
        <w:t>Supplemental Materials</w:t>
      </w:r>
    </w:p>
    <w:p w14:paraId="125FFEEA" w14:textId="77777777" w:rsidR="00FF77A4" w:rsidRPr="00201765" w:rsidRDefault="00FF77A4" w:rsidP="00FF77A4">
      <w:pPr>
        <w:autoSpaceDE w:val="0"/>
        <w:autoSpaceDN w:val="0"/>
        <w:adjustRightInd w:val="0"/>
        <w:spacing w:after="0" w:line="360" w:lineRule="auto"/>
        <w:jc w:val="both"/>
        <w:rPr>
          <w:rStyle w:val="hotspot"/>
          <w:rFonts w:ascii="Times New Roman" w:hAnsi="Times New Roman"/>
          <w:b/>
          <w:i/>
          <w:iCs/>
          <w:sz w:val="24"/>
          <w:szCs w:val="24"/>
        </w:rPr>
      </w:pPr>
      <w:r w:rsidRPr="00201765">
        <w:rPr>
          <w:rFonts w:ascii="Times New Roman" w:hAnsi="Times New Roman"/>
          <w:b/>
          <w:i/>
          <w:iCs/>
          <w:sz w:val="24"/>
          <w:szCs w:val="24"/>
        </w:rPr>
        <w:t xml:space="preserve">Preparation of </w:t>
      </w:r>
      <w:r w:rsidRPr="00201765">
        <w:rPr>
          <w:rStyle w:val="hotspot"/>
          <w:rFonts w:ascii="Times New Roman" w:hAnsi="Times New Roman"/>
          <w:b/>
          <w:i/>
          <w:iCs/>
          <w:sz w:val="24"/>
          <w:szCs w:val="24"/>
        </w:rPr>
        <w:t>3-(1H-indol-3-yl)-3-oxopropanenitrile</w:t>
      </w:r>
      <w:r w:rsidRPr="00201765">
        <w:rPr>
          <w:rFonts w:ascii="Times New Roman" w:hAnsi="Times New Roman"/>
          <w:b/>
          <w:i/>
          <w:iCs/>
          <w:sz w:val="24"/>
          <w:szCs w:val="24"/>
        </w:rPr>
        <w:t>(1</w:t>
      </w:r>
      <w:r w:rsidRPr="00201765">
        <w:rPr>
          <w:rStyle w:val="hotspot"/>
          <w:rFonts w:ascii="Times New Roman" w:hAnsi="Times New Roman"/>
          <w:b/>
          <w:i/>
          <w:iCs/>
          <w:sz w:val="24"/>
          <w:szCs w:val="24"/>
        </w:rPr>
        <w:t xml:space="preserve">) </w:t>
      </w:r>
      <w:r w:rsidRPr="00201765">
        <w:rPr>
          <w:rStyle w:val="hotspot"/>
          <w:rFonts w:ascii="Times New Roman" w:hAnsi="Times New Roman" w:cs="Times New Roman"/>
          <w:b/>
          <w:i/>
          <w:iCs/>
          <w:sz w:val="24"/>
          <w:szCs w:val="24"/>
          <w:vertAlign w:val="superscript"/>
        </w:rPr>
        <w:t>[</w:t>
      </w:r>
      <w:r w:rsidRPr="00201765">
        <w:rPr>
          <w:rStyle w:val="EndnoteReference"/>
          <w:rFonts w:ascii="Times New Roman" w:hAnsi="Times New Roman" w:cs="Times New Roman"/>
          <w:b/>
          <w:i/>
          <w:iCs/>
          <w:sz w:val="24"/>
          <w:szCs w:val="24"/>
        </w:rPr>
        <w:endnoteReference w:id="1"/>
      </w:r>
      <w:r w:rsidRPr="00201765">
        <w:rPr>
          <w:rStyle w:val="hotspot"/>
          <w:rFonts w:ascii="Times New Roman" w:hAnsi="Times New Roman" w:cs="Times New Roman"/>
          <w:b/>
          <w:i/>
          <w:iCs/>
          <w:sz w:val="24"/>
          <w:szCs w:val="24"/>
          <w:vertAlign w:val="superscript"/>
        </w:rPr>
        <w:t>]</w:t>
      </w:r>
    </w:p>
    <w:p w14:paraId="07C30D09" w14:textId="77777777" w:rsidR="00FF77A4" w:rsidRPr="00201765" w:rsidRDefault="00FF77A4" w:rsidP="00FF77A4">
      <w:pPr>
        <w:autoSpaceDE w:val="0"/>
        <w:autoSpaceDN w:val="0"/>
        <w:adjustRightInd w:val="0"/>
        <w:spacing w:after="0" w:line="360" w:lineRule="auto"/>
        <w:jc w:val="both"/>
        <w:rPr>
          <w:rFonts w:ascii="Times New Roman" w:eastAsia="AdvGulliv-R" w:hAnsi="Times New Roman"/>
          <w:sz w:val="24"/>
          <w:szCs w:val="24"/>
        </w:rPr>
      </w:pPr>
      <w:r w:rsidRPr="00201765">
        <w:rPr>
          <w:rFonts w:ascii="Times New Roman" w:hAnsi="Times New Roman"/>
          <w:sz w:val="24"/>
          <w:szCs w:val="24"/>
        </w:rPr>
        <w:t>Indole (1.17 g, 10mmol) was added to a solution prepared by dissolution</w:t>
      </w:r>
      <w:r>
        <w:rPr>
          <w:rFonts w:ascii="Times New Roman" w:hAnsi="Times New Roman"/>
          <w:sz w:val="24"/>
          <w:szCs w:val="24"/>
        </w:rPr>
        <w:t xml:space="preserve"> </w:t>
      </w:r>
      <w:r w:rsidRPr="00201765">
        <w:rPr>
          <w:rFonts w:ascii="Times New Roman" w:hAnsi="Times New Roman"/>
          <w:sz w:val="24"/>
          <w:szCs w:val="24"/>
        </w:rPr>
        <w:t>of cyanoacetic acid (0.851 g, 10 mmol) in acetic anhydride (10 mL) at 50°C. The solution was heated at 85°C for 5 min. During that time 3-cyanoacetylindole started to crystallize. After five min, the mixture was allowed to cool and collected solid was washed</w:t>
      </w:r>
      <w:r>
        <w:rPr>
          <w:rFonts w:ascii="Times New Roman" w:hAnsi="Times New Roman"/>
          <w:sz w:val="24"/>
          <w:szCs w:val="24"/>
        </w:rPr>
        <w:t xml:space="preserve"> </w:t>
      </w:r>
      <w:r w:rsidRPr="00201765">
        <w:rPr>
          <w:rFonts w:ascii="Times New Roman" w:hAnsi="Times New Roman"/>
          <w:sz w:val="24"/>
          <w:szCs w:val="24"/>
        </w:rPr>
        <w:t xml:space="preserve">with methanol to obtain pure compound </w:t>
      </w:r>
      <w:r w:rsidRPr="00201765">
        <w:rPr>
          <w:rFonts w:ascii="Times New Roman" w:hAnsi="Times New Roman"/>
          <w:b/>
          <w:sz w:val="24"/>
          <w:szCs w:val="24"/>
        </w:rPr>
        <w:t xml:space="preserve">1 </w:t>
      </w:r>
      <w:r w:rsidRPr="00201765">
        <w:rPr>
          <w:rFonts w:ascii="Times New Roman" w:hAnsi="Times New Roman"/>
          <w:sz w:val="24"/>
          <w:szCs w:val="24"/>
        </w:rPr>
        <w:t>(Y</w:t>
      </w:r>
      <w:r w:rsidRPr="00201765">
        <w:rPr>
          <w:rFonts w:ascii="Times New Roman" w:eastAsia="AdvGulliv-R" w:hAnsi="Times New Roman"/>
          <w:sz w:val="24"/>
          <w:szCs w:val="24"/>
        </w:rPr>
        <w:t>ield:</w:t>
      </w:r>
      <w:r>
        <w:rPr>
          <w:rFonts w:ascii="Times New Roman" w:eastAsia="AdvGulliv-R" w:hAnsi="Times New Roman"/>
          <w:sz w:val="24"/>
          <w:szCs w:val="24"/>
        </w:rPr>
        <w:t xml:space="preserve"> </w:t>
      </w:r>
      <w:r w:rsidRPr="00201765">
        <w:rPr>
          <w:rFonts w:ascii="Times New Roman" w:eastAsia="AdvGulliv-R" w:hAnsi="Times New Roman"/>
          <w:sz w:val="24"/>
          <w:szCs w:val="24"/>
        </w:rPr>
        <w:t>93.0%)</w:t>
      </w:r>
    </w:p>
    <w:p w14:paraId="60D7C452" w14:textId="77777777" w:rsidR="00FF77A4" w:rsidRPr="00201765" w:rsidRDefault="00FF77A4" w:rsidP="00FF77A4">
      <w:pPr>
        <w:pStyle w:val="Heading2"/>
        <w:spacing w:after="0" w:afterAutospacing="0" w:line="360" w:lineRule="auto"/>
        <w:rPr>
          <w:i/>
          <w:iCs/>
          <w:sz w:val="24"/>
          <w:szCs w:val="24"/>
        </w:rPr>
      </w:pPr>
      <w:r w:rsidRPr="00201765">
        <w:rPr>
          <w:i/>
          <w:iCs/>
          <w:sz w:val="24"/>
          <w:szCs w:val="24"/>
        </w:rPr>
        <w:t xml:space="preserve">Preparation of 2-(1-methyl-1H-indole-3-carbonyl)-3,3-bis(methylthio)acrylonitrile (2) </w:t>
      </w:r>
      <w:r w:rsidRPr="00201765">
        <w:rPr>
          <w:i/>
          <w:iCs/>
          <w:sz w:val="24"/>
          <w:szCs w:val="24"/>
          <w:vertAlign w:val="superscript"/>
        </w:rPr>
        <w:t>[</w:t>
      </w:r>
      <w:r w:rsidRPr="00201765">
        <w:rPr>
          <w:rStyle w:val="EndnoteReference"/>
          <w:i/>
          <w:iCs/>
          <w:sz w:val="24"/>
          <w:szCs w:val="24"/>
        </w:rPr>
        <w:endnoteReference w:id="2"/>
      </w:r>
      <w:r w:rsidRPr="00201765">
        <w:rPr>
          <w:b w:val="0"/>
          <w:i/>
          <w:iCs/>
          <w:color w:val="000000" w:themeColor="text1"/>
          <w:sz w:val="24"/>
          <w:szCs w:val="24"/>
          <w:vertAlign w:val="superscript"/>
        </w:rPr>
        <w:t>]</w:t>
      </w:r>
    </w:p>
    <w:p w14:paraId="50936484" w14:textId="77777777" w:rsidR="00FF77A4" w:rsidRPr="00201765" w:rsidRDefault="00FF77A4" w:rsidP="00FF77A4">
      <w:pPr>
        <w:autoSpaceDE w:val="0"/>
        <w:autoSpaceDN w:val="0"/>
        <w:adjustRightInd w:val="0"/>
        <w:spacing w:after="0" w:line="360" w:lineRule="auto"/>
        <w:jc w:val="both"/>
        <w:rPr>
          <w:rFonts w:ascii="Times New Roman" w:hAnsi="Times New Roman"/>
          <w:sz w:val="24"/>
          <w:szCs w:val="24"/>
        </w:rPr>
      </w:pPr>
      <w:r w:rsidRPr="00201765">
        <w:rPr>
          <w:rFonts w:ascii="Times New Roman" w:hAnsi="Times New Roman"/>
          <w:sz w:val="24"/>
          <w:szCs w:val="24"/>
        </w:rPr>
        <w:t xml:space="preserve">To a stirred suspension of freshly prepared sodium </w:t>
      </w:r>
      <w:r w:rsidRPr="00201765">
        <w:rPr>
          <w:rFonts w:ascii="Times New Roman" w:hAnsi="Times New Roman"/>
          <w:i/>
          <w:iCs/>
          <w:sz w:val="24"/>
          <w:szCs w:val="24"/>
        </w:rPr>
        <w:t>tert</w:t>
      </w:r>
      <w:r w:rsidRPr="00201765">
        <w:rPr>
          <w:rFonts w:ascii="Times New Roman" w:hAnsi="Times New Roman"/>
          <w:sz w:val="24"/>
          <w:szCs w:val="24"/>
        </w:rPr>
        <w:t xml:space="preserve">-butoxide (3.0mmol) in dry THF (7 mL) at 0°C a solution of substituted 3-(1-methyl-1H-indol-3-yl)-3-oxopropanenitrile </w:t>
      </w:r>
      <w:r w:rsidRPr="00201765">
        <w:rPr>
          <w:rFonts w:ascii="Times New Roman" w:hAnsi="Times New Roman"/>
          <w:b/>
          <w:sz w:val="24"/>
          <w:szCs w:val="24"/>
        </w:rPr>
        <w:t>1</w:t>
      </w:r>
      <w:r w:rsidRPr="00201765">
        <w:rPr>
          <w:rFonts w:ascii="Times New Roman" w:hAnsi="Times New Roman"/>
          <w:sz w:val="24"/>
          <w:szCs w:val="24"/>
        </w:rPr>
        <w:t xml:space="preserve"> (1.0 mmol) and carbon disulfide (1.2 mmol) in dry THF (5 mL) was</w:t>
      </w:r>
      <w:r>
        <w:rPr>
          <w:rFonts w:ascii="Times New Roman" w:hAnsi="Times New Roman"/>
          <w:sz w:val="24"/>
          <w:szCs w:val="24"/>
        </w:rPr>
        <w:t xml:space="preserve"> </w:t>
      </w:r>
      <w:r w:rsidRPr="00201765">
        <w:rPr>
          <w:rFonts w:ascii="Times New Roman" w:hAnsi="Times New Roman"/>
          <w:sz w:val="24"/>
          <w:szCs w:val="24"/>
        </w:rPr>
        <w:t xml:space="preserve">added through a pressure equalizer funnel, and the mixture was vigorously stirred at 0°C for 1 h. To this suspension, a solution of </w:t>
      </w:r>
      <w:r w:rsidRPr="00201765">
        <w:rPr>
          <w:rFonts w:ascii="Times New Roman" w:hAnsi="Times New Roman"/>
          <w:sz w:val="24"/>
          <w:szCs w:val="24"/>
        </w:rPr>
        <w:lastRenderedPageBreak/>
        <w:t>dimethyl sulfate (1.2mmol) in dry THF (5 mL) was carefully added drop-wise during 10 min at 0°C, and the reaction mixture was allowed to stir at 0°C for 1 h. After completion of the reaction (TLC; hexane/EtOAc, 8:2), the mixture was diluted with ice water. A</w:t>
      </w:r>
      <w:r>
        <w:rPr>
          <w:rFonts w:ascii="Times New Roman" w:hAnsi="Times New Roman"/>
          <w:sz w:val="24"/>
          <w:szCs w:val="24"/>
        </w:rPr>
        <w:t xml:space="preserve"> </w:t>
      </w:r>
      <w:r w:rsidRPr="00201765">
        <w:rPr>
          <w:rFonts w:ascii="Times New Roman" w:hAnsi="Times New Roman"/>
          <w:sz w:val="24"/>
          <w:szCs w:val="24"/>
        </w:rPr>
        <w:t xml:space="preserve">light yellow colored solid was collected with filtration followed by water washing. The crude solid was purified by recrystallization with ethanol or dichloromethane hexane mixture to obtain pure compound </w:t>
      </w:r>
      <w:r w:rsidRPr="00201765">
        <w:rPr>
          <w:rFonts w:ascii="Times New Roman" w:hAnsi="Times New Roman"/>
          <w:b/>
          <w:sz w:val="24"/>
          <w:szCs w:val="24"/>
        </w:rPr>
        <w:t>2</w:t>
      </w:r>
      <w:r w:rsidRPr="00201765">
        <w:rPr>
          <w:rFonts w:ascii="Times New Roman" w:hAnsi="Times New Roman"/>
          <w:sz w:val="24"/>
          <w:szCs w:val="24"/>
        </w:rPr>
        <w:t>. (</w:t>
      </w:r>
      <w:r w:rsidRPr="00201765">
        <w:rPr>
          <w:rFonts w:ascii="Times New Roman" w:eastAsia="AdvGulliv-R" w:hAnsi="Times New Roman"/>
          <w:sz w:val="24"/>
          <w:szCs w:val="24"/>
        </w:rPr>
        <w:t>Yield:</w:t>
      </w:r>
      <w:r>
        <w:rPr>
          <w:rFonts w:ascii="Times New Roman" w:eastAsia="AdvGulliv-R" w:hAnsi="Times New Roman"/>
          <w:sz w:val="24"/>
          <w:szCs w:val="24"/>
        </w:rPr>
        <w:t xml:space="preserve"> </w:t>
      </w:r>
      <w:r w:rsidRPr="00201765">
        <w:rPr>
          <w:rFonts w:ascii="Times New Roman" w:hAnsi="Times New Roman"/>
          <w:sz w:val="24"/>
          <w:szCs w:val="24"/>
        </w:rPr>
        <w:t>84%)</w:t>
      </w:r>
    </w:p>
    <w:p w14:paraId="5A60A63B" w14:textId="77777777" w:rsidR="00FF77A4" w:rsidRDefault="00FF77A4" w:rsidP="00FF77A4">
      <w:pPr>
        <w:spacing w:after="0" w:line="360" w:lineRule="auto"/>
        <w:rPr>
          <w:rFonts w:ascii="Times New Roman" w:hAnsi="Times New Roman"/>
          <w:b/>
          <w:i/>
          <w:iCs/>
          <w:sz w:val="24"/>
          <w:szCs w:val="24"/>
        </w:rPr>
      </w:pPr>
    </w:p>
    <w:p w14:paraId="7EA45C79" w14:textId="77777777" w:rsidR="00FF77A4" w:rsidRPr="00201765" w:rsidRDefault="00FF77A4" w:rsidP="00FF77A4">
      <w:pPr>
        <w:spacing w:after="0" w:line="360" w:lineRule="auto"/>
        <w:rPr>
          <w:rFonts w:ascii="Times New Roman" w:hAnsi="Times New Roman"/>
          <w:b/>
          <w:i/>
          <w:iCs/>
          <w:color w:val="548DD4"/>
          <w:sz w:val="24"/>
          <w:szCs w:val="24"/>
        </w:rPr>
      </w:pPr>
      <w:r w:rsidRPr="00201765">
        <w:rPr>
          <w:rFonts w:ascii="Times New Roman" w:hAnsi="Times New Roman"/>
          <w:b/>
          <w:i/>
          <w:iCs/>
          <w:sz w:val="24"/>
          <w:szCs w:val="24"/>
        </w:rPr>
        <w:t>Preparation of 5-(1-methyl-1H-indol-3-yl)-3-(methylthio)-1-phenyl-1H-pyrazole-4-carbonitrile (4):</w:t>
      </w:r>
    </w:p>
    <w:p w14:paraId="027C9CA0" w14:textId="77777777" w:rsidR="00FF77A4" w:rsidRPr="00201765" w:rsidRDefault="00FF77A4" w:rsidP="00FF77A4">
      <w:pPr>
        <w:autoSpaceDE w:val="0"/>
        <w:autoSpaceDN w:val="0"/>
        <w:adjustRightInd w:val="0"/>
        <w:spacing w:after="0" w:line="360" w:lineRule="auto"/>
        <w:jc w:val="both"/>
        <w:rPr>
          <w:rFonts w:ascii="Times New Roman" w:hAnsi="Times New Roman"/>
          <w:color w:val="000000"/>
          <w:sz w:val="24"/>
          <w:szCs w:val="24"/>
        </w:rPr>
      </w:pPr>
      <w:r w:rsidRPr="00201765">
        <w:rPr>
          <w:rFonts w:ascii="Times New Roman" w:hAnsi="Times New Roman"/>
          <w:color w:val="000000"/>
          <w:sz w:val="24"/>
          <w:szCs w:val="24"/>
        </w:rPr>
        <w:t xml:space="preserve">A mixture of </w:t>
      </w:r>
      <w:r w:rsidRPr="00201765">
        <w:rPr>
          <w:rFonts w:ascii="Times New Roman" w:hAnsi="Times New Roman"/>
          <w:sz w:val="24"/>
          <w:szCs w:val="24"/>
        </w:rPr>
        <w:t xml:space="preserve">2-(1-methyl-1H-indole-3-carbonyl)-3,3-bis(methylthio)acrylonitrile </w:t>
      </w:r>
      <w:r w:rsidRPr="00201765">
        <w:rPr>
          <w:rFonts w:ascii="Times New Roman" w:hAnsi="Times New Roman"/>
          <w:b/>
          <w:sz w:val="24"/>
          <w:szCs w:val="24"/>
        </w:rPr>
        <w:t>2</w:t>
      </w:r>
      <w:r w:rsidRPr="00201765">
        <w:rPr>
          <w:rFonts w:ascii="Times New Roman" w:hAnsi="Times New Roman"/>
          <w:sz w:val="24"/>
          <w:szCs w:val="24"/>
        </w:rPr>
        <w:t xml:space="preserve"> (</w:t>
      </w:r>
      <w:r w:rsidRPr="00201765">
        <w:rPr>
          <w:rFonts w:ascii="Times New Roman" w:hAnsi="Times New Roman"/>
          <w:color w:val="000000"/>
          <w:sz w:val="24"/>
          <w:szCs w:val="24"/>
        </w:rPr>
        <w:t>302 mg, 1.0 mmol</w:t>
      </w:r>
      <w:r w:rsidRPr="00201765">
        <w:rPr>
          <w:rFonts w:ascii="Times New Roman" w:hAnsi="Times New Roman"/>
          <w:sz w:val="24"/>
          <w:szCs w:val="24"/>
        </w:rPr>
        <w:t xml:space="preserve">) </w:t>
      </w:r>
      <w:r w:rsidRPr="00201765">
        <w:rPr>
          <w:rFonts w:ascii="Times New Roman" w:hAnsi="Times New Roman"/>
          <w:color w:val="000000"/>
          <w:sz w:val="24"/>
          <w:szCs w:val="24"/>
        </w:rPr>
        <w:t xml:space="preserve">and phenyl hydrazine hydrochloride </w:t>
      </w:r>
      <w:r w:rsidRPr="00201765">
        <w:rPr>
          <w:rFonts w:ascii="Times New Roman" w:hAnsi="Times New Roman"/>
          <w:b/>
          <w:color w:val="000000"/>
          <w:sz w:val="24"/>
          <w:szCs w:val="24"/>
        </w:rPr>
        <w:t>2</w:t>
      </w:r>
      <w:r w:rsidRPr="00201765">
        <w:rPr>
          <w:rFonts w:ascii="Times New Roman" w:hAnsi="Times New Roman"/>
          <w:color w:val="000000"/>
          <w:sz w:val="24"/>
          <w:szCs w:val="24"/>
        </w:rPr>
        <w:t xml:space="preserve"> (144 mg, 1 mmole) in ethanol (10ml) in the presence of catalytic</w:t>
      </w:r>
      <w:r>
        <w:rPr>
          <w:rFonts w:ascii="Times New Roman" w:hAnsi="Times New Roman"/>
          <w:color w:val="000000"/>
          <w:sz w:val="24"/>
          <w:szCs w:val="24"/>
        </w:rPr>
        <w:t xml:space="preserve"> </w:t>
      </w:r>
      <w:r w:rsidRPr="00201765">
        <w:rPr>
          <w:rFonts w:ascii="Times New Roman" w:hAnsi="Times New Roman"/>
          <w:color w:val="000000"/>
          <w:sz w:val="24"/>
          <w:szCs w:val="24"/>
        </w:rPr>
        <w:t>amount of anhydrous K</w:t>
      </w:r>
      <w:r w:rsidRPr="00201765">
        <w:rPr>
          <w:rFonts w:ascii="Times New Roman" w:hAnsi="Times New Roman"/>
          <w:color w:val="000000"/>
          <w:sz w:val="24"/>
          <w:szCs w:val="24"/>
          <w:vertAlign w:val="subscript"/>
        </w:rPr>
        <w:t>2</w:t>
      </w:r>
      <w:r w:rsidRPr="00201765">
        <w:rPr>
          <w:rFonts w:ascii="Times New Roman" w:hAnsi="Times New Roman"/>
          <w:color w:val="000000"/>
          <w:sz w:val="24"/>
          <w:szCs w:val="24"/>
        </w:rPr>
        <w:t>CO</w:t>
      </w:r>
      <w:r w:rsidRPr="00201765">
        <w:rPr>
          <w:rFonts w:ascii="Times New Roman" w:hAnsi="Times New Roman"/>
          <w:color w:val="000000"/>
          <w:sz w:val="24"/>
          <w:szCs w:val="24"/>
          <w:vertAlign w:val="subscript"/>
        </w:rPr>
        <w:t>3</w:t>
      </w:r>
      <w:r w:rsidRPr="00201765">
        <w:rPr>
          <w:rFonts w:ascii="Times New Roman" w:hAnsi="Times New Roman"/>
          <w:color w:val="000000"/>
          <w:sz w:val="24"/>
          <w:szCs w:val="24"/>
        </w:rPr>
        <w:t xml:space="preserve"> was refluxed for 3 h.</w:t>
      </w:r>
      <w:r>
        <w:rPr>
          <w:rFonts w:ascii="Times New Roman" w:hAnsi="Times New Roman"/>
          <w:color w:val="000000"/>
          <w:sz w:val="24"/>
          <w:szCs w:val="24"/>
        </w:rPr>
        <w:t xml:space="preserve"> </w:t>
      </w:r>
      <w:r w:rsidRPr="00201765">
        <w:rPr>
          <w:rFonts w:ascii="Times New Roman" w:hAnsi="Times New Roman"/>
          <w:color w:val="000000"/>
          <w:sz w:val="24"/>
          <w:szCs w:val="24"/>
        </w:rPr>
        <w:t>The reaction mixture was cooled and poured in ice cold water. The faint brownish solid obtained was filtered, washed with water and recrystallized</w:t>
      </w:r>
      <w:r>
        <w:rPr>
          <w:rFonts w:ascii="Times New Roman" w:hAnsi="Times New Roman"/>
          <w:color w:val="000000"/>
          <w:sz w:val="24"/>
          <w:szCs w:val="24"/>
        </w:rPr>
        <w:t xml:space="preserve"> </w:t>
      </w:r>
      <w:r w:rsidRPr="00201765">
        <w:rPr>
          <w:rFonts w:ascii="Times New Roman" w:hAnsi="Times New Roman"/>
          <w:color w:val="000000"/>
          <w:sz w:val="24"/>
          <w:szCs w:val="24"/>
        </w:rPr>
        <w:t xml:space="preserve">from ethanol to obtain pure compound </w:t>
      </w:r>
      <w:r w:rsidRPr="00201765">
        <w:rPr>
          <w:rFonts w:ascii="Times New Roman" w:hAnsi="Times New Roman"/>
          <w:b/>
          <w:color w:val="000000"/>
          <w:sz w:val="24"/>
          <w:szCs w:val="24"/>
        </w:rPr>
        <w:t xml:space="preserve">4 </w:t>
      </w:r>
      <w:r w:rsidRPr="00201765">
        <w:rPr>
          <w:rFonts w:ascii="Times New Roman" w:hAnsi="Times New Roman"/>
          <w:color w:val="000000"/>
          <w:sz w:val="24"/>
          <w:szCs w:val="24"/>
        </w:rPr>
        <w:t>(Yield: 86%).</w:t>
      </w:r>
    </w:p>
    <w:p w14:paraId="48D60EDC" w14:textId="77777777" w:rsidR="00FF77A4" w:rsidRDefault="00FF77A4" w:rsidP="00FF77A4">
      <w:pPr>
        <w:autoSpaceDE w:val="0"/>
        <w:autoSpaceDN w:val="0"/>
        <w:adjustRightInd w:val="0"/>
        <w:spacing w:after="0" w:line="360" w:lineRule="auto"/>
        <w:jc w:val="both"/>
        <w:rPr>
          <w:rFonts w:ascii="Times New Roman" w:hAnsi="Times New Roman"/>
          <w:b/>
          <w:bCs/>
          <w:i/>
          <w:iCs/>
          <w:sz w:val="24"/>
          <w:szCs w:val="24"/>
        </w:rPr>
      </w:pPr>
    </w:p>
    <w:p w14:paraId="3F4144F7" w14:textId="77777777" w:rsidR="00FF77A4" w:rsidRPr="00201765" w:rsidRDefault="00FF77A4" w:rsidP="00FF77A4">
      <w:pPr>
        <w:autoSpaceDE w:val="0"/>
        <w:autoSpaceDN w:val="0"/>
        <w:adjustRightInd w:val="0"/>
        <w:spacing w:after="0" w:line="360" w:lineRule="auto"/>
        <w:jc w:val="both"/>
        <w:rPr>
          <w:rFonts w:ascii="Times New Roman" w:hAnsi="Times New Roman"/>
          <w:b/>
          <w:bCs/>
          <w:i/>
          <w:iCs/>
          <w:sz w:val="24"/>
          <w:szCs w:val="24"/>
        </w:rPr>
      </w:pPr>
      <w:r w:rsidRPr="00201765">
        <w:rPr>
          <w:rFonts w:ascii="Times New Roman" w:hAnsi="Times New Roman"/>
          <w:b/>
          <w:bCs/>
          <w:i/>
          <w:iCs/>
          <w:sz w:val="24"/>
          <w:szCs w:val="24"/>
        </w:rPr>
        <w:t>Procedure of the SRB-assay</w:t>
      </w:r>
    </w:p>
    <w:p w14:paraId="45FF9888" w14:textId="77777777" w:rsidR="00FF77A4" w:rsidRPr="00201765" w:rsidRDefault="00FF77A4" w:rsidP="00FF77A4">
      <w:pPr>
        <w:autoSpaceDE w:val="0"/>
        <w:autoSpaceDN w:val="0"/>
        <w:adjustRightInd w:val="0"/>
        <w:spacing w:after="0" w:line="360" w:lineRule="auto"/>
        <w:jc w:val="both"/>
        <w:rPr>
          <w:rFonts w:ascii="Times New Roman" w:hAnsi="Times New Roman"/>
          <w:sz w:val="24"/>
          <w:szCs w:val="24"/>
        </w:rPr>
      </w:pPr>
      <w:r w:rsidRPr="00201765">
        <w:rPr>
          <w:rFonts w:ascii="Times New Roman" w:hAnsi="Times New Roman"/>
          <w:sz w:val="24"/>
          <w:szCs w:val="24"/>
        </w:rPr>
        <w:t>Cytotoxicity evaluation was performed as per the procedure reported in literature.</w:t>
      </w:r>
      <w:r w:rsidRPr="00201765">
        <w:rPr>
          <w:rFonts w:ascii="Times New Roman" w:eastAsia="AdvGulliv-R" w:hAnsi="Times New Roman"/>
          <w:sz w:val="24"/>
          <w:szCs w:val="24"/>
          <w:vertAlign w:val="superscript"/>
        </w:rPr>
        <w:t>[</w:t>
      </w:r>
      <w:r w:rsidRPr="00201765">
        <w:rPr>
          <w:rStyle w:val="EndnoteReference"/>
          <w:rFonts w:ascii="Times New Roman" w:eastAsia="AdvGulliv-R" w:hAnsi="Times New Roman"/>
          <w:sz w:val="24"/>
          <w:szCs w:val="24"/>
        </w:rPr>
        <w:endnoteReference w:id="3"/>
      </w:r>
      <w:r w:rsidRPr="00201765">
        <w:rPr>
          <w:rFonts w:ascii="Times New Roman" w:eastAsia="AdvGulliv-R" w:hAnsi="Times New Roman"/>
          <w:sz w:val="24"/>
          <w:szCs w:val="24"/>
          <w:vertAlign w:val="superscript"/>
        </w:rPr>
        <w:t>]</w:t>
      </w:r>
      <w:r w:rsidRPr="00201765">
        <w:rPr>
          <w:rFonts w:ascii="Times New Roman" w:hAnsi="Times New Roman"/>
          <w:sz w:val="24"/>
          <w:szCs w:val="24"/>
        </w:rPr>
        <w:t xml:space="preserve"> Tumor cells (human breast cancer cell line MCF-7/K562) were grown in tissue culture flasks in growth medium (RPMI-1640 with 2 mM glutamine, pH 7.4, 10% fetal calf serum, 100 </w:t>
      </w:r>
      <w:r w:rsidRPr="00201765">
        <w:rPr>
          <w:rFonts w:ascii="Symbol" w:hAnsi="Symbol"/>
          <w:sz w:val="24"/>
          <w:szCs w:val="24"/>
        </w:rPr>
        <w:t></w:t>
      </w:r>
      <w:r w:rsidRPr="00201765">
        <w:rPr>
          <w:rFonts w:ascii="Times New Roman" w:hAnsi="Times New Roman"/>
          <w:sz w:val="24"/>
          <w:szCs w:val="24"/>
        </w:rPr>
        <w:t>g/mL streptomycin, and 100 units/mL penicillin) at 37</w:t>
      </w:r>
      <w:r w:rsidRPr="00201765">
        <w:rPr>
          <w:rFonts w:ascii="Times New Roman" w:hAnsi="Times New Roman"/>
          <w:sz w:val="24"/>
          <w:szCs w:val="24"/>
          <w:vertAlign w:val="superscript"/>
        </w:rPr>
        <w:t>o</w:t>
      </w:r>
      <w:r w:rsidRPr="00201765">
        <w:rPr>
          <w:rFonts w:ascii="Times New Roman" w:hAnsi="Times New Roman"/>
          <w:sz w:val="24"/>
          <w:szCs w:val="24"/>
        </w:rPr>
        <w:t>C under the atmosphere of 5% CO</w:t>
      </w:r>
      <w:r w:rsidRPr="00201765">
        <w:rPr>
          <w:rFonts w:ascii="Times New Roman" w:hAnsi="Times New Roman"/>
          <w:sz w:val="24"/>
          <w:szCs w:val="24"/>
          <w:vertAlign w:val="subscript"/>
        </w:rPr>
        <w:t>2</w:t>
      </w:r>
      <w:r w:rsidRPr="00201765">
        <w:rPr>
          <w:rFonts w:ascii="Times New Roman" w:hAnsi="Times New Roman"/>
          <w:sz w:val="24"/>
          <w:szCs w:val="24"/>
        </w:rPr>
        <w:t xml:space="preserve"> and 95% relative humidity employing a CO</w:t>
      </w:r>
      <w:r w:rsidRPr="00201765">
        <w:rPr>
          <w:rFonts w:ascii="Times New Roman" w:hAnsi="Times New Roman"/>
          <w:sz w:val="24"/>
          <w:szCs w:val="24"/>
          <w:vertAlign w:val="subscript"/>
        </w:rPr>
        <w:t>2</w:t>
      </w:r>
      <w:r w:rsidRPr="00201765">
        <w:rPr>
          <w:rFonts w:ascii="Times New Roman" w:hAnsi="Times New Roman"/>
          <w:sz w:val="24"/>
          <w:szCs w:val="24"/>
        </w:rPr>
        <w:t xml:space="preserve"> incubator. The cells at subconfluent stage were harvested from the flask by treatment with trypsin (0.05% trypsin in PBS containing 0.02% EDTA) and placed in growth medium. The cells with more than 97% viability (trypan blue exclusion) were used for cytotoxicity studies. An aliquot of 100 </w:t>
      </w:r>
      <w:r w:rsidRPr="00201765">
        <w:rPr>
          <w:rFonts w:ascii="Symbol" w:hAnsi="Symbol"/>
          <w:sz w:val="24"/>
          <w:szCs w:val="24"/>
        </w:rPr>
        <w:t></w:t>
      </w:r>
      <w:r w:rsidRPr="00201765">
        <w:rPr>
          <w:rFonts w:ascii="Times New Roman" w:hAnsi="Times New Roman"/>
          <w:sz w:val="24"/>
          <w:szCs w:val="24"/>
        </w:rPr>
        <w:t>L of cells were transferred to a well of 96-well tissue culture plate. The cells were allowed to grow for one day at 37</w:t>
      </w:r>
      <w:r w:rsidRPr="00201765">
        <w:rPr>
          <w:rFonts w:ascii="Times New Roman" w:hAnsi="Times New Roman"/>
          <w:sz w:val="24"/>
          <w:szCs w:val="24"/>
          <w:vertAlign w:val="superscript"/>
        </w:rPr>
        <w:t>o</w:t>
      </w:r>
      <w:r w:rsidRPr="00201765">
        <w:rPr>
          <w:rFonts w:ascii="Times New Roman" w:hAnsi="Times New Roman"/>
          <w:sz w:val="24"/>
          <w:szCs w:val="24"/>
        </w:rPr>
        <w:t>C in a CO</w:t>
      </w:r>
      <w:r w:rsidRPr="00201765">
        <w:rPr>
          <w:rFonts w:ascii="Times New Roman" w:hAnsi="Times New Roman"/>
          <w:sz w:val="24"/>
          <w:szCs w:val="24"/>
          <w:vertAlign w:val="subscript"/>
        </w:rPr>
        <w:t>2</w:t>
      </w:r>
      <w:r w:rsidRPr="00201765">
        <w:rPr>
          <w:rFonts w:ascii="Times New Roman" w:hAnsi="Times New Roman"/>
          <w:sz w:val="24"/>
          <w:szCs w:val="24"/>
        </w:rPr>
        <w:t xml:space="preserve"> incubator as mentioned above. The test materials at different concentrations were then added to the wells and cells were further allowed to grow for another 48h. Suitable blanks and positive controls were also included. Each test was performed in triplicate. The cell growth was stopped by gently layering of 50 </w:t>
      </w:r>
      <w:r w:rsidRPr="00201765">
        <w:rPr>
          <w:rFonts w:ascii="Symbol" w:hAnsi="Symbol"/>
          <w:sz w:val="24"/>
          <w:szCs w:val="24"/>
        </w:rPr>
        <w:t></w:t>
      </w:r>
      <w:r w:rsidRPr="00201765">
        <w:rPr>
          <w:rFonts w:ascii="Times New Roman" w:hAnsi="Times New Roman"/>
          <w:sz w:val="24"/>
          <w:szCs w:val="24"/>
        </w:rPr>
        <w:t>L of 50% trichloroacetic acid. The plates were incubated at 4</w:t>
      </w:r>
      <w:r w:rsidRPr="00201765">
        <w:rPr>
          <w:rFonts w:ascii="Times New Roman" w:hAnsi="Times New Roman"/>
          <w:sz w:val="24"/>
          <w:szCs w:val="24"/>
          <w:vertAlign w:val="superscript"/>
        </w:rPr>
        <w:t>o</w:t>
      </w:r>
      <w:r w:rsidRPr="00201765">
        <w:rPr>
          <w:rFonts w:ascii="Times New Roman" w:hAnsi="Times New Roman"/>
          <w:sz w:val="24"/>
          <w:szCs w:val="24"/>
        </w:rPr>
        <w:t xml:space="preserve">C for an hour to fix the cells attached to the bottom of the wells. Liquids of all the wells were gently pipette out and discarded. The plates were washed five times with doubly distilled water to remove TCA, growth </w:t>
      </w:r>
      <w:r w:rsidRPr="00201765">
        <w:rPr>
          <w:rFonts w:ascii="Times New Roman" w:hAnsi="Times New Roman"/>
          <w:sz w:val="24"/>
          <w:szCs w:val="24"/>
        </w:rPr>
        <w:lastRenderedPageBreak/>
        <w:t xml:space="preserve">medium, etc and were air-dried. 100 </w:t>
      </w:r>
      <w:r w:rsidRPr="00201765">
        <w:rPr>
          <w:rFonts w:ascii="Symbol" w:hAnsi="Symbol"/>
          <w:sz w:val="24"/>
          <w:szCs w:val="24"/>
        </w:rPr>
        <w:t></w:t>
      </w:r>
      <w:r w:rsidRPr="00201765">
        <w:rPr>
          <w:rFonts w:ascii="Times New Roman" w:hAnsi="Times New Roman"/>
          <w:sz w:val="24"/>
          <w:szCs w:val="24"/>
        </w:rPr>
        <w:t xml:space="preserve">L of SRB solution (0.4% in 1% acetic acid) was added to each well and the plates were incubated at ambient temperature for half an hour. The unbound SRB was quickly removed by washing the wells five times with 1% acetic acid. Plates were air dried, tris-buffer (100 </w:t>
      </w:r>
      <w:r w:rsidRPr="00201765">
        <w:rPr>
          <w:rFonts w:ascii="Symbol" w:hAnsi="Symbol"/>
          <w:sz w:val="24"/>
          <w:szCs w:val="24"/>
        </w:rPr>
        <w:t></w:t>
      </w:r>
      <w:r w:rsidRPr="00201765">
        <w:rPr>
          <w:rFonts w:ascii="Times New Roman" w:hAnsi="Times New Roman"/>
          <w:sz w:val="24"/>
          <w:szCs w:val="24"/>
        </w:rPr>
        <w:t>L of 0.01 M, pH 10.4) was added to all the wells and plates were gently stirred for 5 min on a mechanical stirrer. The optical density was measured on ELISA reader at 540 nm. The cell growth at absence of any test material was considered 100% and in turn growth inhibition was calculated. Percent growth calculated on a plate</w:t>
      </w:r>
      <w:r w:rsidRPr="00201765">
        <w:rPr>
          <w:rFonts w:ascii="Times New Roman" w:hAnsi="Times New Roman"/>
          <w:sz w:val="24"/>
          <w:szCs w:val="24"/>
        </w:rPr>
        <w:noBreakHyphen/>
        <w:t>by</w:t>
      </w:r>
      <w:r w:rsidRPr="00201765">
        <w:rPr>
          <w:rFonts w:ascii="Times New Roman" w:hAnsi="Times New Roman"/>
          <w:sz w:val="24"/>
          <w:szCs w:val="24"/>
        </w:rPr>
        <w:noBreakHyphen/>
        <w:t>plate basis for test wells relative to control wells. Percent growth expressed as the ratio of average absorbance of the test well to the average absorbance of the control wells 100. Using the six absorbance measurements (time zero, control growth [C] and test growth in the presence of drug at the four concentration levels [Ti]), the percentage growth calculated at each of the extracts and standard drug concentration levels. Percentage growth inhibition calculated as [Ti/C] ×100%.</w:t>
      </w:r>
    </w:p>
    <w:p w14:paraId="798B7A36" w14:textId="77777777" w:rsidR="00FF77A4" w:rsidRPr="00201765" w:rsidRDefault="00FF77A4" w:rsidP="00FF77A4">
      <w:pPr>
        <w:autoSpaceDE w:val="0"/>
        <w:autoSpaceDN w:val="0"/>
        <w:adjustRightInd w:val="0"/>
        <w:spacing w:before="120" w:after="0" w:line="360" w:lineRule="auto"/>
        <w:jc w:val="both"/>
        <w:rPr>
          <w:rFonts w:ascii="Times New Roman" w:hAnsi="Times New Roman"/>
          <w:b/>
          <w:bCs/>
          <w:i/>
          <w:iCs/>
          <w:sz w:val="24"/>
          <w:szCs w:val="24"/>
        </w:rPr>
      </w:pPr>
      <w:r w:rsidRPr="00201765">
        <w:rPr>
          <w:rFonts w:ascii="Times New Roman" w:hAnsi="Times New Roman"/>
          <w:b/>
          <w:bCs/>
          <w:i/>
          <w:iCs/>
          <w:sz w:val="24"/>
          <w:szCs w:val="24"/>
        </w:rPr>
        <w:t xml:space="preserve">In vitro anti-inflammatory activity by protein denaturation method </w:t>
      </w:r>
    </w:p>
    <w:p w14:paraId="76DC5D87" w14:textId="77777777" w:rsidR="00FF77A4" w:rsidRPr="00201765" w:rsidRDefault="00FF77A4" w:rsidP="00FF77A4">
      <w:pPr>
        <w:autoSpaceDE w:val="0"/>
        <w:autoSpaceDN w:val="0"/>
        <w:adjustRightInd w:val="0"/>
        <w:spacing w:line="360" w:lineRule="auto"/>
        <w:ind w:firstLine="720"/>
        <w:jc w:val="both"/>
        <w:rPr>
          <w:rFonts w:ascii="Times New Roman" w:hAnsi="Times New Roman"/>
          <w:sz w:val="24"/>
          <w:szCs w:val="24"/>
        </w:rPr>
      </w:pPr>
      <w:r w:rsidRPr="00201765">
        <w:rPr>
          <w:rFonts w:ascii="Times New Roman" w:hAnsi="Times New Roman"/>
          <w:sz w:val="24"/>
          <w:szCs w:val="24"/>
        </w:rPr>
        <w:t>The reaction mixture (10 ml) consisted of 0.4 ml of egg albumin (from fresh hen’s egg), 5.6 ml of phosphate buffered saline (PBS, pH 6.4) and 4 ml of synthetic derivative (1 mM). Similar volume of double-distilled water served as control. Then the mixtures were incubated at (37</w:t>
      </w:r>
      <w:r w:rsidRPr="00201765">
        <w:rPr>
          <w:rFonts w:ascii="Times New Roman" w:hAnsi="Times New Roman"/>
          <w:sz w:val="24"/>
          <w:szCs w:val="24"/>
          <w:vertAlign w:val="superscript"/>
        </w:rPr>
        <w:t>o</w:t>
      </w:r>
      <w:r w:rsidRPr="00201765">
        <w:rPr>
          <w:rFonts w:ascii="Times New Roman" w:hAnsi="Times New Roman"/>
          <w:sz w:val="24"/>
          <w:szCs w:val="24"/>
        </w:rPr>
        <w:t>C ± 2) in an incubator for 15 min and then heated at 70</w:t>
      </w:r>
      <w:r w:rsidRPr="00201765">
        <w:rPr>
          <w:rFonts w:ascii="Times New Roman" w:hAnsi="Times New Roman"/>
          <w:sz w:val="24"/>
          <w:szCs w:val="24"/>
          <w:vertAlign w:val="superscript"/>
        </w:rPr>
        <w:t>o</w:t>
      </w:r>
      <w:r w:rsidRPr="00201765">
        <w:rPr>
          <w:rFonts w:ascii="Times New Roman" w:hAnsi="Times New Roman"/>
          <w:sz w:val="24"/>
          <w:szCs w:val="24"/>
        </w:rPr>
        <w:t>C for 5 min. After cooling, their absorbance was measured at 660 nm by using vehicle as blank. Diclofenac sodium (1 mM) was used as reference drug and treated similarly for the determination of absorbance. The percentage inhibition of protein denaturation was calculated by using the following formula,</w:t>
      </w:r>
    </w:p>
    <w:p w14:paraId="7EFD043E" w14:textId="77777777" w:rsidR="00FF77A4" w:rsidRPr="00201765" w:rsidRDefault="00FF77A4" w:rsidP="00FF77A4">
      <w:pPr>
        <w:autoSpaceDE w:val="0"/>
        <w:autoSpaceDN w:val="0"/>
        <w:adjustRightInd w:val="0"/>
        <w:spacing w:line="360" w:lineRule="auto"/>
        <w:jc w:val="center"/>
        <w:rPr>
          <w:rFonts w:ascii="Times New Roman" w:hAnsi="Times New Roman"/>
          <w:sz w:val="24"/>
          <w:szCs w:val="24"/>
        </w:rPr>
      </w:pPr>
      <w:r w:rsidRPr="00201765">
        <w:rPr>
          <w:rFonts w:ascii="Times New Roman" w:hAnsi="Times New Roman"/>
          <w:sz w:val="24"/>
          <w:szCs w:val="24"/>
        </w:rPr>
        <w:t>% inhibition = 100 x (Vt / Vc - 1)</w:t>
      </w:r>
    </w:p>
    <w:p w14:paraId="4B98B6A2" w14:textId="77777777" w:rsidR="00FF77A4" w:rsidRPr="00201765" w:rsidRDefault="00FF77A4" w:rsidP="00FF77A4">
      <w:pPr>
        <w:autoSpaceDE w:val="0"/>
        <w:autoSpaceDN w:val="0"/>
        <w:adjustRightInd w:val="0"/>
        <w:spacing w:line="360" w:lineRule="auto"/>
        <w:jc w:val="center"/>
        <w:rPr>
          <w:rFonts w:ascii="Times New Roman" w:hAnsi="Times New Roman"/>
          <w:sz w:val="24"/>
          <w:szCs w:val="24"/>
        </w:rPr>
      </w:pPr>
      <w:r w:rsidRPr="00201765">
        <w:rPr>
          <w:rFonts w:ascii="Times New Roman" w:hAnsi="Times New Roman"/>
          <w:sz w:val="24"/>
          <w:szCs w:val="24"/>
        </w:rPr>
        <w:t>Where, Vt = absorbance of test sample,   Vc = absorbance of control.</w:t>
      </w:r>
    </w:p>
    <w:p w14:paraId="555B2140" w14:textId="77777777" w:rsidR="00FF77A4" w:rsidRDefault="00FF77A4" w:rsidP="00FF77A4">
      <w:pPr>
        <w:autoSpaceDE w:val="0"/>
        <w:autoSpaceDN w:val="0"/>
        <w:adjustRightInd w:val="0"/>
        <w:spacing w:after="0" w:line="360" w:lineRule="auto"/>
        <w:jc w:val="both"/>
        <w:rPr>
          <w:rFonts w:ascii="Times New Roman" w:hAnsi="Times New Roman" w:cs="Times New Roman"/>
          <w:b/>
          <w:i/>
          <w:iCs/>
          <w:sz w:val="24"/>
          <w:szCs w:val="24"/>
        </w:rPr>
      </w:pPr>
    </w:p>
    <w:p w14:paraId="5EA5D297" w14:textId="77777777" w:rsidR="00FF77A4" w:rsidRPr="00FF77A4" w:rsidRDefault="00FF77A4" w:rsidP="00FF77A4">
      <w:pPr>
        <w:autoSpaceDE w:val="0"/>
        <w:autoSpaceDN w:val="0"/>
        <w:adjustRightInd w:val="0"/>
        <w:spacing w:after="0" w:line="360" w:lineRule="auto"/>
        <w:jc w:val="both"/>
        <w:rPr>
          <w:rFonts w:ascii="Times New Roman" w:hAnsi="Times New Roman" w:cs="Times New Roman"/>
          <w:b/>
          <w:i/>
          <w:iCs/>
          <w:sz w:val="24"/>
          <w:szCs w:val="24"/>
        </w:rPr>
      </w:pPr>
      <w:r w:rsidRPr="00FF77A4">
        <w:rPr>
          <w:rFonts w:ascii="Times New Roman" w:hAnsi="Times New Roman" w:cs="Times New Roman"/>
          <w:b/>
          <w:i/>
          <w:iCs/>
          <w:sz w:val="24"/>
          <w:szCs w:val="24"/>
        </w:rPr>
        <w:t>Antioxidant Activity</w:t>
      </w:r>
    </w:p>
    <w:p w14:paraId="1A8CD93A" w14:textId="77777777" w:rsidR="00FF77A4" w:rsidRPr="00FF77A4" w:rsidRDefault="00FF77A4" w:rsidP="00FF77A4">
      <w:pPr>
        <w:pStyle w:val="Pa0"/>
        <w:spacing w:line="360" w:lineRule="auto"/>
        <w:jc w:val="both"/>
        <w:rPr>
          <w:rFonts w:ascii="Times New Roman" w:hAnsi="Times New Roman"/>
          <w:b/>
          <w:i/>
          <w:iCs/>
        </w:rPr>
      </w:pPr>
      <w:r w:rsidRPr="00FF77A4">
        <w:rPr>
          <w:rStyle w:val="A12"/>
          <w:rFonts w:ascii="Times New Roman" w:hAnsi="Times New Roman" w:cs="Times New Roman"/>
          <w:b/>
          <w:i/>
          <w:iCs/>
          <w:sz w:val="24"/>
          <w:szCs w:val="24"/>
        </w:rPr>
        <w:t xml:space="preserve">DPPH radical scavenging activity </w:t>
      </w:r>
    </w:p>
    <w:p w14:paraId="28764EE7" w14:textId="77777777" w:rsidR="00FF77A4" w:rsidRPr="00FF77A4" w:rsidRDefault="00FF77A4" w:rsidP="00FF77A4">
      <w:pPr>
        <w:pStyle w:val="Pa0"/>
        <w:spacing w:line="360" w:lineRule="auto"/>
        <w:ind w:firstLine="720"/>
        <w:jc w:val="both"/>
        <w:rPr>
          <w:rStyle w:val="A12"/>
          <w:rFonts w:ascii="Times New Roman" w:hAnsi="Times New Roman" w:cs="Times New Roman"/>
          <w:sz w:val="24"/>
          <w:szCs w:val="24"/>
        </w:rPr>
      </w:pPr>
      <w:r w:rsidRPr="00FF77A4">
        <w:rPr>
          <w:rStyle w:val="A12"/>
          <w:rFonts w:ascii="Times New Roman" w:hAnsi="Times New Roman" w:cs="Times New Roman"/>
          <w:sz w:val="24"/>
          <w:szCs w:val="24"/>
        </w:rPr>
        <w:t>The ability of compounds to scavenge DPPH radical was assessed using method reported in literature</w:t>
      </w:r>
      <w:r w:rsidRPr="00FF77A4">
        <w:rPr>
          <w:rStyle w:val="A12"/>
          <w:rFonts w:ascii="Times New Roman" w:hAnsi="Times New Roman" w:cs="Times New Roman"/>
          <w:sz w:val="24"/>
          <w:szCs w:val="24"/>
          <w:vertAlign w:val="superscript"/>
        </w:rPr>
        <w:t>[</w:t>
      </w:r>
      <w:r w:rsidRPr="00FF77A4">
        <w:rPr>
          <w:rStyle w:val="EndnoteReference"/>
          <w:rFonts w:ascii="Times New Roman" w:hAnsi="Times New Roman"/>
          <w:color w:val="000000"/>
        </w:rPr>
        <w:endnoteReference w:id="4"/>
      </w:r>
      <w:r w:rsidRPr="00FF77A4">
        <w:rPr>
          <w:rStyle w:val="A12"/>
          <w:rFonts w:ascii="Times New Roman" w:hAnsi="Times New Roman" w:cs="Times New Roman"/>
          <w:sz w:val="24"/>
          <w:szCs w:val="24"/>
          <w:vertAlign w:val="superscript"/>
        </w:rPr>
        <w:t>]</w:t>
      </w:r>
      <w:r w:rsidRPr="00FF77A4">
        <w:rPr>
          <w:rStyle w:val="A12"/>
          <w:rFonts w:ascii="Times New Roman" w:hAnsi="Times New Roman" w:cs="Times New Roman"/>
          <w:sz w:val="24"/>
          <w:szCs w:val="24"/>
        </w:rPr>
        <w:t xml:space="preserve"> with modification. Briefly, 1 ml of synthesized compounds as 1 mM was mixed with 3.0 ml DPPH (0.5 mmol/L in methanol), the resultant absorbance was recorded at 517 nm </w:t>
      </w:r>
      <w:r w:rsidRPr="00FF77A4">
        <w:rPr>
          <w:rStyle w:val="A12"/>
          <w:rFonts w:ascii="Times New Roman" w:hAnsi="Times New Roman" w:cs="Times New Roman"/>
          <w:sz w:val="24"/>
          <w:szCs w:val="24"/>
        </w:rPr>
        <w:lastRenderedPageBreak/>
        <w:t>after 30 min incubation at 37</w:t>
      </w:r>
      <w:r w:rsidRPr="00FF77A4">
        <w:rPr>
          <w:rStyle w:val="A12"/>
          <w:rFonts w:ascii="Times New Roman" w:hAnsi="Times New Roman" w:cs="Times New Roman"/>
          <w:sz w:val="24"/>
          <w:szCs w:val="24"/>
          <w:vertAlign w:val="superscript"/>
        </w:rPr>
        <w:t>o</w:t>
      </w:r>
      <w:r w:rsidRPr="00FF77A4">
        <w:rPr>
          <w:rStyle w:val="A12"/>
          <w:rFonts w:ascii="Times New Roman" w:hAnsi="Times New Roman" w:cs="Times New Roman"/>
          <w:sz w:val="24"/>
          <w:szCs w:val="24"/>
        </w:rPr>
        <w:t xml:space="preserve">C. The percentage of scavenging activity was derived using the following formula, </w:t>
      </w:r>
    </w:p>
    <w:p w14:paraId="5DBDBCAC" w14:textId="77777777" w:rsidR="00FF77A4" w:rsidRPr="00FF77A4" w:rsidRDefault="00FF77A4" w:rsidP="00FF77A4">
      <w:pPr>
        <w:pStyle w:val="Pa0"/>
        <w:spacing w:line="360" w:lineRule="auto"/>
        <w:ind w:left="900"/>
        <w:jc w:val="both"/>
        <w:rPr>
          <w:rFonts w:ascii="Times New Roman" w:hAnsi="Times New Roman"/>
        </w:rPr>
      </w:pPr>
      <w:r w:rsidRPr="00FF77A4">
        <w:rPr>
          <w:rStyle w:val="A12"/>
          <w:rFonts w:ascii="Times New Roman" w:hAnsi="Times New Roman" w:cs="Times New Roman"/>
          <w:sz w:val="24"/>
          <w:szCs w:val="24"/>
        </w:rPr>
        <w:t>Percentage inhibition (%) = [(A</w:t>
      </w:r>
      <w:r w:rsidRPr="00FF77A4">
        <w:rPr>
          <w:rStyle w:val="A19"/>
          <w:rFonts w:ascii="Times New Roman" w:hAnsi="Times New Roman" w:cs="Times New Roman"/>
          <w:sz w:val="24"/>
          <w:szCs w:val="24"/>
          <w:vertAlign w:val="subscript"/>
        </w:rPr>
        <w:t xml:space="preserve">control </w:t>
      </w:r>
      <w:r w:rsidRPr="00FF77A4">
        <w:rPr>
          <w:rStyle w:val="A12"/>
          <w:rFonts w:ascii="Times New Roman" w:hAnsi="Times New Roman" w:cs="Times New Roman"/>
          <w:sz w:val="24"/>
          <w:szCs w:val="24"/>
        </w:rPr>
        <w:t>– A</w:t>
      </w:r>
      <w:r w:rsidRPr="00FF77A4">
        <w:rPr>
          <w:rStyle w:val="A19"/>
          <w:rFonts w:ascii="Times New Roman" w:hAnsi="Times New Roman" w:cs="Times New Roman"/>
          <w:sz w:val="24"/>
          <w:szCs w:val="24"/>
          <w:vertAlign w:val="subscript"/>
        </w:rPr>
        <w:t>sample</w:t>
      </w:r>
      <w:r w:rsidRPr="00FF77A4">
        <w:rPr>
          <w:rStyle w:val="A12"/>
          <w:rFonts w:ascii="Times New Roman" w:hAnsi="Times New Roman" w:cs="Times New Roman"/>
          <w:sz w:val="24"/>
          <w:szCs w:val="24"/>
        </w:rPr>
        <w:t>) / A</w:t>
      </w:r>
      <w:r w:rsidRPr="00FF77A4">
        <w:rPr>
          <w:rStyle w:val="A19"/>
          <w:rFonts w:ascii="Times New Roman" w:hAnsi="Times New Roman" w:cs="Times New Roman"/>
          <w:sz w:val="24"/>
          <w:szCs w:val="24"/>
          <w:vertAlign w:val="subscript"/>
        </w:rPr>
        <w:t>control</w:t>
      </w:r>
      <w:r w:rsidRPr="00FF77A4">
        <w:rPr>
          <w:rStyle w:val="A12"/>
          <w:rFonts w:ascii="Times New Roman" w:hAnsi="Times New Roman" w:cs="Times New Roman"/>
          <w:sz w:val="24"/>
          <w:szCs w:val="24"/>
        </w:rPr>
        <w:t xml:space="preserve">] </w:t>
      </w:r>
      <w:r w:rsidRPr="00FF77A4">
        <w:rPr>
          <w:rStyle w:val="A21"/>
          <w:rFonts w:ascii="Times New Roman" w:hAnsi="Times New Roman" w:cs="Times New Roman"/>
          <w:sz w:val="24"/>
          <w:szCs w:val="24"/>
        </w:rPr>
        <w:t xml:space="preserve">x </w:t>
      </w:r>
      <w:r w:rsidRPr="00FF77A4">
        <w:rPr>
          <w:rStyle w:val="A12"/>
          <w:rFonts w:ascii="Times New Roman" w:hAnsi="Times New Roman" w:cs="Times New Roman"/>
          <w:sz w:val="24"/>
          <w:szCs w:val="24"/>
        </w:rPr>
        <w:t xml:space="preserve">100 </w:t>
      </w:r>
    </w:p>
    <w:p w14:paraId="52FBFAA2" w14:textId="77777777" w:rsidR="00FF77A4" w:rsidRPr="00FF77A4" w:rsidRDefault="00FF77A4" w:rsidP="00FF77A4">
      <w:pPr>
        <w:pStyle w:val="Pa0"/>
        <w:tabs>
          <w:tab w:val="left" w:pos="4103"/>
        </w:tabs>
        <w:spacing w:line="360" w:lineRule="auto"/>
        <w:ind w:left="900"/>
        <w:jc w:val="both"/>
        <w:rPr>
          <w:rStyle w:val="A12"/>
          <w:rFonts w:ascii="Times New Roman" w:hAnsi="Times New Roman" w:cs="Times New Roman"/>
          <w:sz w:val="24"/>
          <w:szCs w:val="24"/>
        </w:rPr>
      </w:pPr>
      <w:r w:rsidRPr="00FF77A4">
        <w:rPr>
          <w:rStyle w:val="A12"/>
          <w:rFonts w:ascii="Times New Roman" w:hAnsi="Times New Roman" w:cs="Times New Roman"/>
          <w:sz w:val="24"/>
          <w:szCs w:val="24"/>
        </w:rPr>
        <w:t>Where, A</w:t>
      </w:r>
      <w:r w:rsidRPr="00FF77A4">
        <w:rPr>
          <w:rStyle w:val="A19"/>
          <w:rFonts w:ascii="Times New Roman" w:hAnsi="Times New Roman" w:cs="Times New Roman"/>
          <w:sz w:val="24"/>
          <w:szCs w:val="24"/>
          <w:vertAlign w:val="subscript"/>
        </w:rPr>
        <w:t xml:space="preserve">control </w:t>
      </w:r>
      <w:r w:rsidRPr="00FF77A4">
        <w:rPr>
          <w:rStyle w:val="A12"/>
          <w:rFonts w:ascii="Times New Roman" w:hAnsi="Times New Roman" w:cs="Times New Roman"/>
          <w:sz w:val="24"/>
          <w:szCs w:val="24"/>
        </w:rPr>
        <w:t>is absorbance of DPPH; A</w:t>
      </w:r>
      <w:r w:rsidRPr="00FF77A4">
        <w:rPr>
          <w:rStyle w:val="A19"/>
          <w:rFonts w:ascii="Times New Roman" w:hAnsi="Times New Roman" w:cs="Times New Roman"/>
          <w:sz w:val="24"/>
          <w:szCs w:val="24"/>
          <w:vertAlign w:val="subscript"/>
        </w:rPr>
        <w:t xml:space="preserve">sample </w:t>
      </w:r>
      <w:r w:rsidRPr="00FF77A4">
        <w:rPr>
          <w:rStyle w:val="A12"/>
          <w:rFonts w:ascii="Times New Roman" w:hAnsi="Times New Roman" w:cs="Times New Roman"/>
          <w:sz w:val="24"/>
          <w:szCs w:val="24"/>
        </w:rPr>
        <w:t>is absorbance of reaction mixture (DPPH with Sample).</w:t>
      </w:r>
    </w:p>
    <w:p w14:paraId="0AF9639C" w14:textId="77777777" w:rsidR="00B041A8" w:rsidRDefault="00B041A8" w:rsidP="00FF77A4">
      <w:pPr>
        <w:pStyle w:val="Pa0"/>
        <w:spacing w:line="360" w:lineRule="auto"/>
        <w:jc w:val="both"/>
        <w:rPr>
          <w:rStyle w:val="A12"/>
          <w:rFonts w:ascii="Times New Roman" w:hAnsi="Times New Roman" w:cs="Times New Roman"/>
          <w:b/>
          <w:i/>
          <w:iCs/>
          <w:sz w:val="24"/>
          <w:szCs w:val="24"/>
        </w:rPr>
      </w:pPr>
    </w:p>
    <w:p w14:paraId="32906229" w14:textId="77777777" w:rsidR="00FF77A4" w:rsidRPr="00FF77A4" w:rsidRDefault="00FF77A4" w:rsidP="00FF77A4">
      <w:pPr>
        <w:pStyle w:val="Pa0"/>
        <w:spacing w:line="360" w:lineRule="auto"/>
        <w:jc w:val="both"/>
        <w:rPr>
          <w:rFonts w:ascii="Times New Roman" w:hAnsi="Times New Roman"/>
          <w:b/>
          <w:i/>
          <w:iCs/>
        </w:rPr>
      </w:pPr>
      <w:r w:rsidRPr="00FF77A4">
        <w:rPr>
          <w:rStyle w:val="A12"/>
          <w:rFonts w:ascii="Times New Roman" w:hAnsi="Times New Roman" w:cs="Times New Roman"/>
          <w:b/>
          <w:i/>
          <w:iCs/>
          <w:sz w:val="24"/>
          <w:szCs w:val="24"/>
        </w:rPr>
        <w:t xml:space="preserve">NO radical scavenging activity </w:t>
      </w:r>
    </w:p>
    <w:p w14:paraId="681287F3" w14:textId="77777777" w:rsidR="00FF77A4" w:rsidRPr="00FF77A4" w:rsidRDefault="00FF77A4" w:rsidP="00FF77A4">
      <w:pPr>
        <w:pStyle w:val="Default"/>
        <w:spacing w:line="360" w:lineRule="auto"/>
        <w:ind w:firstLine="720"/>
        <w:jc w:val="both"/>
        <w:rPr>
          <w:rStyle w:val="A12"/>
          <w:rFonts w:ascii="Times New Roman" w:hAnsi="Times New Roman" w:cs="Times New Roman"/>
          <w:color w:val="auto"/>
          <w:sz w:val="24"/>
          <w:szCs w:val="24"/>
        </w:rPr>
      </w:pPr>
      <w:r w:rsidRPr="00FF77A4">
        <w:rPr>
          <w:rStyle w:val="A12"/>
          <w:rFonts w:ascii="Times New Roman" w:hAnsi="Times New Roman" w:cs="Times New Roman"/>
          <w:color w:val="auto"/>
          <w:sz w:val="24"/>
          <w:szCs w:val="24"/>
        </w:rPr>
        <w:t>NO radical scavenging activity of compounds was carried out as per the method reported in literature</w:t>
      </w:r>
      <w:r w:rsidRPr="00FF77A4">
        <w:rPr>
          <w:rFonts w:ascii="Times New Roman" w:hAnsi="Times New Roman" w:cs="Times New Roman"/>
          <w:color w:val="auto"/>
          <w:vertAlign w:val="superscript"/>
        </w:rPr>
        <w:t>[4]</w:t>
      </w:r>
      <w:r w:rsidRPr="00FF77A4">
        <w:rPr>
          <w:rStyle w:val="A12"/>
          <w:rFonts w:ascii="Times New Roman" w:hAnsi="Times New Roman" w:cs="Times New Roman"/>
          <w:color w:val="auto"/>
          <w:sz w:val="24"/>
          <w:szCs w:val="24"/>
        </w:rPr>
        <w:t xml:space="preserve"> NO radicals were generated from sodium nitroprusside solution. One ml of 10 mM sodium nitroprusside was mixed with 1 ml of 1 mM synthetic compounds in phosphate buffer (0.2 M pH 7.4). The mixture was incubated at 25</w:t>
      </w:r>
      <w:r w:rsidRPr="00FF77A4">
        <w:rPr>
          <w:rStyle w:val="A12"/>
          <w:rFonts w:ascii="Times New Roman" w:hAnsi="Times New Roman" w:cs="Times New Roman"/>
          <w:color w:val="auto"/>
          <w:sz w:val="24"/>
          <w:szCs w:val="24"/>
          <w:vertAlign w:val="superscript"/>
        </w:rPr>
        <w:t>o</w:t>
      </w:r>
      <w:r w:rsidRPr="00FF77A4">
        <w:rPr>
          <w:rStyle w:val="A12"/>
          <w:rFonts w:ascii="Times New Roman" w:hAnsi="Times New Roman" w:cs="Times New Roman"/>
          <w:color w:val="auto"/>
          <w:sz w:val="24"/>
          <w:szCs w:val="24"/>
        </w:rPr>
        <w:t>C for 150 min. After incubation the reaction mixture mixed with 1.0 ml of pre-prepared Griess reagent (1% sulphanilamide, 0.1% napthyl ethylenediamine dichloride and 2% phosphoric acid). The absorbance was measured at 546 nm and percentage of inhibition was calculated using the same formula as above. The decreasing absorbance indicates a high nitric oxide scavenging activity.</w:t>
      </w:r>
    </w:p>
    <w:p w14:paraId="1C6F096D" w14:textId="77777777" w:rsidR="00B041A8" w:rsidRDefault="00B041A8" w:rsidP="00FF77A4">
      <w:pPr>
        <w:autoSpaceDE w:val="0"/>
        <w:autoSpaceDN w:val="0"/>
        <w:adjustRightInd w:val="0"/>
        <w:spacing w:after="0" w:line="360" w:lineRule="auto"/>
        <w:jc w:val="both"/>
        <w:rPr>
          <w:rFonts w:ascii="Times New Roman" w:hAnsi="Times New Roman" w:cs="Times New Roman"/>
          <w:b/>
          <w:bCs/>
          <w:i/>
          <w:iCs/>
          <w:sz w:val="24"/>
          <w:szCs w:val="24"/>
        </w:rPr>
      </w:pPr>
    </w:p>
    <w:p w14:paraId="69D89CF9" w14:textId="77777777" w:rsidR="00FF77A4" w:rsidRPr="00FF77A4" w:rsidRDefault="00FF77A4" w:rsidP="00FF77A4">
      <w:pPr>
        <w:autoSpaceDE w:val="0"/>
        <w:autoSpaceDN w:val="0"/>
        <w:adjustRightInd w:val="0"/>
        <w:spacing w:after="0" w:line="360" w:lineRule="auto"/>
        <w:jc w:val="both"/>
        <w:rPr>
          <w:rFonts w:ascii="Times New Roman" w:hAnsi="Times New Roman" w:cs="Times New Roman"/>
          <w:b/>
          <w:bCs/>
          <w:i/>
          <w:iCs/>
          <w:sz w:val="24"/>
          <w:szCs w:val="24"/>
        </w:rPr>
      </w:pPr>
      <w:r w:rsidRPr="00FF77A4">
        <w:rPr>
          <w:rFonts w:ascii="Times New Roman" w:hAnsi="Times New Roman" w:cs="Times New Roman"/>
          <w:b/>
          <w:bCs/>
          <w:i/>
          <w:iCs/>
          <w:sz w:val="24"/>
          <w:szCs w:val="24"/>
        </w:rPr>
        <w:t xml:space="preserve">Superoxide radical (SOR) scavenging assay </w:t>
      </w:r>
    </w:p>
    <w:p w14:paraId="360AE9DA" w14:textId="77777777" w:rsidR="00FF77A4" w:rsidRPr="00FF77A4" w:rsidRDefault="00FF77A4" w:rsidP="00FF77A4">
      <w:pPr>
        <w:autoSpaceDE w:val="0"/>
        <w:autoSpaceDN w:val="0"/>
        <w:adjustRightInd w:val="0"/>
        <w:spacing w:after="0" w:line="360" w:lineRule="auto"/>
        <w:ind w:firstLine="720"/>
        <w:jc w:val="both"/>
        <w:rPr>
          <w:rFonts w:ascii="Times New Roman" w:hAnsi="Times New Roman" w:cs="Times New Roman"/>
          <w:sz w:val="24"/>
          <w:szCs w:val="24"/>
        </w:rPr>
      </w:pPr>
      <w:r w:rsidRPr="00FF77A4">
        <w:rPr>
          <w:rFonts w:ascii="Times New Roman" w:hAnsi="Times New Roman" w:cs="Times New Roman"/>
          <w:sz w:val="24"/>
          <w:szCs w:val="24"/>
          <w:lang w:bidi="mr-IN"/>
        </w:rPr>
        <w:t xml:space="preserve">The superoxide anion scavenging activity </w:t>
      </w:r>
      <w:r w:rsidRPr="00FF77A4">
        <w:rPr>
          <w:rFonts w:ascii="Times New Roman" w:hAnsi="Times New Roman" w:cs="Times New Roman"/>
          <w:sz w:val="24"/>
          <w:szCs w:val="24"/>
        </w:rPr>
        <w:t>was performed by the reported method.</w:t>
      </w:r>
      <w:r w:rsidRPr="00FF77A4">
        <w:rPr>
          <w:rFonts w:ascii="Times New Roman" w:hAnsi="Times New Roman" w:cs="Times New Roman"/>
          <w:sz w:val="24"/>
          <w:szCs w:val="24"/>
          <w:vertAlign w:val="superscript"/>
        </w:rPr>
        <w:t>[4]</w:t>
      </w:r>
      <w:r w:rsidRPr="00FF77A4">
        <w:rPr>
          <w:rFonts w:ascii="Times New Roman" w:hAnsi="Times New Roman" w:cs="Times New Roman"/>
          <w:sz w:val="24"/>
          <w:szCs w:val="24"/>
        </w:rPr>
        <w:t xml:space="preserve"> The reaction mixture consisting of 1ml of nitro blue tetrazolium (NBT) solution (156 mM NBT in phosphate buffer, pH 7.4), 1 ml NADH solution (468 mM NADH in phosphate buffer, pH 7.4), and 1ml of synthetic compound (1mM) solution was mixed. The reaction was started by adding 1 ml of phenazine methosulfate (PMS) solution (60 mM PMS in phosphate buffer, pH 7.4) to the mixture. The reaction mixture was incubated at 25</w:t>
      </w:r>
      <w:r w:rsidRPr="00FF77A4">
        <w:rPr>
          <w:rFonts w:ascii="Times New Roman" w:hAnsi="Times New Roman" w:cs="Times New Roman"/>
          <w:sz w:val="24"/>
          <w:szCs w:val="24"/>
          <w:vertAlign w:val="superscript"/>
        </w:rPr>
        <w:t>o</w:t>
      </w:r>
      <w:r w:rsidRPr="00FF77A4">
        <w:rPr>
          <w:rFonts w:ascii="Times New Roman" w:hAnsi="Times New Roman" w:cs="Times New Roman"/>
          <w:sz w:val="24"/>
          <w:szCs w:val="24"/>
        </w:rPr>
        <w:t xml:space="preserve">C for 5 min and the absorbance was measured at 560 nm against blank sample and compared with standards and </w:t>
      </w:r>
      <w:r w:rsidRPr="00FF77A4">
        <w:rPr>
          <w:rStyle w:val="A12"/>
          <w:rFonts w:ascii="Times New Roman" w:hAnsi="Times New Roman" w:cs="Times New Roman"/>
          <w:sz w:val="24"/>
          <w:szCs w:val="24"/>
        </w:rPr>
        <w:t>percentage of inhibition was calculated using the same formula as above</w:t>
      </w:r>
      <w:r w:rsidRPr="00FF77A4">
        <w:rPr>
          <w:rFonts w:ascii="Times New Roman" w:hAnsi="Times New Roman" w:cs="Times New Roman"/>
          <w:sz w:val="24"/>
          <w:szCs w:val="24"/>
        </w:rPr>
        <w:t>. Decreased absorbance of reaction mixture indicated increased SOR scavenging activity.</w:t>
      </w:r>
    </w:p>
    <w:p w14:paraId="6AC96573" w14:textId="77777777" w:rsidR="00B041A8" w:rsidRDefault="00B041A8" w:rsidP="00FF77A4">
      <w:pPr>
        <w:autoSpaceDE w:val="0"/>
        <w:autoSpaceDN w:val="0"/>
        <w:adjustRightInd w:val="0"/>
        <w:spacing w:after="0" w:line="360" w:lineRule="auto"/>
        <w:rPr>
          <w:rFonts w:ascii="Times New Roman" w:hAnsi="Times New Roman" w:cs="Times New Roman"/>
          <w:b/>
          <w:i/>
          <w:iCs/>
          <w:sz w:val="24"/>
          <w:szCs w:val="24"/>
        </w:rPr>
      </w:pPr>
    </w:p>
    <w:p w14:paraId="110AE003" w14:textId="77777777" w:rsidR="00FF77A4" w:rsidRPr="00FF77A4" w:rsidRDefault="00FF77A4" w:rsidP="00FF77A4">
      <w:pPr>
        <w:autoSpaceDE w:val="0"/>
        <w:autoSpaceDN w:val="0"/>
        <w:adjustRightInd w:val="0"/>
        <w:spacing w:after="0" w:line="360" w:lineRule="auto"/>
        <w:rPr>
          <w:rFonts w:ascii="Times New Roman" w:hAnsi="Times New Roman" w:cs="Times New Roman"/>
          <w:b/>
          <w:i/>
          <w:iCs/>
          <w:sz w:val="24"/>
          <w:szCs w:val="24"/>
        </w:rPr>
      </w:pPr>
      <w:r w:rsidRPr="00FF77A4">
        <w:rPr>
          <w:rFonts w:ascii="Times New Roman" w:hAnsi="Times New Roman" w:cs="Times New Roman"/>
          <w:b/>
          <w:i/>
          <w:iCs/>
          <w:sz w:val="24"/>
          <w:szCs w:val="24"/>
        </w:rPr>
        <w:t>Hydrogen peroxide (H</w:t>
      </w:r>
      <w:r w:rsidRPr="00FF77A4">
        <w:rPr>
          <w:rFonts w:ascii="Times New Roman" w:hAnsi="Times New Roman" w:cs="Times New Roman"/>
          <w:b/>
          <w:i/>
          <w:iCs/>
          <w:sz w:val="24"/>
          <w:szCs w:val="24"/>
          <w:vertAlign w:val="subscript"/>
        </w:rPr>
        <w:t>2</w:t>
      </w:r>
      <w:r w:rsidRPr="00FF77A4">
        <w:rPr>
          <w:rFonts w:ascii="Times New Roman" w:hAnsi="Times New Roman" w:cs="Times New Roman"/>
          <w:b/>
          <w:i/>
          <w:iCs/>
          <w:sz w:val="24"/>
          <w:szCs w:val="24"/>
        </w:rPr>
        <w:t>O</w:t>
      </w:r>
      <w:r w:rsidRPr="00FF77A4">
        <w:rPr>
          <w:rFonts w:ascii="Times New Roman" w:hAnsi="Times New Roman" w:cs="Times New Roman"/>
          <w:b/>
          <w:i/>
          <w:iCs/>
          <w:sz w:val="24"/>
          <w:szCs w:val="24"/>
          <w:vertAlign w:val="subscript"/>
        </w:rPr>
        <w:t>2</w:t>
      </w:r>
      <w:r w:rsidRPr="00FF77A4">
        <w:rPr>
          <w:rFonts w:ascii="Times New Roman" w:hAnsi="Times New Roman" w:cs="Times New Roman"/>
          <w:b/>
          <w:i/>
          <w:iCs/>
          <w:sz w:val="24"/>
          <w:szCs w:val="24"/>
        </w:rPr>
        <w:t>) scavenging activity</w:t>
      </w:r>
    </w:p>
    <w:p w14:paraId="69409001" w14:textId="77777777" w:rsidR="00FF77A4" w:rsidRPr="00FF77A4" w:rsidRDefault="00FF77A4" w:rsidP="00FF77A4">
      <w:pPr>
        <w:autoSpaceDE w:val="0"/>
        <w:autoSpaceDN w:val="0"/>
        <w:adjustRightInd w:val="0"/>
        <w:spacing w:after="0" w:line="360" w:lineRule="auto"/>
        <w:ind w:firstLine="720"/>
        <w:jc w:val="both"/>
        <w:rPr>
          <w:rFonts w:ascii="Times New Roman" w:hAnsi="Times New Roman" w:cs="Times New Roman"/>
          <w:sz w:val="24"/>
          <w:szCs w:val="24"/>
        </w:rPr>
      </w:pPr>
      <w:r w:rsidRPr="00FF77A4">
        <w:rPr>
          <w:rFonts w:ascii="Times New Roman" w:hAnsi="Times New Roman" w:cs="Times New Roman"/>
          <w:sz w:val="24"/>
          <w:szCs w:val="24"/>
        </w:rPr>
        <w:t>The hydrogen peroxide scavenging assay carried out by the reported method.</w:t>
      </w:r>
      <w:r w:rsidRPr="00FF77A4">
        <w:rPr>
          <w:rFonts w:ascii="Times New Roman" w:hAnsi="Times New Roman" w:cs="Times New Roman"/>
          <w:sz w:val="24"/>
          <w:szCs w:val="24"/>
          <w:vertAlign w:val="superscript"/>
          <w:lang w:bidi="mr-IN"/>
        </w:rPr>
        <w:t>[</w:t>
      </w:r>
      <w:r w:rsidRPr="00FF77A4">
        <w:rPr>
          <w:rStyle w:val="EndnoteReference"/>
          <w:rFonts w:ascii="Times New Roman" w:hAnsi="Times New Roman" w:cs="Times New Roman"/>
          <w:sz w:val="24"/>
          <w:szCs w:val="24"/>
          <w:lang w:bidi="mr-IN"/>
        </w:rPr>
        <w:endnoteReference w:id="5"/>
      </w:r>
      <w:r w:rsidRPr="00FF77A4">
        <w:rPr>
          <w:rFonts w:ascii="Times New Roman" w:hAnsi="Times New Roman" w:cs="Times New Roman"/>
          <w:sz w:val="24"/>
          <w:szCs w:val="24"/>
          <w:vertAlign w:val="superscript"/>
          <w:lang w:bidi="mr-IN"/>
        </w:rPr>
        <w:t>]</w:t>
      </w:r>
      <w:r w:rsidRPr="00FF77A4">
        <w:rPr>
          <w:rFonts w:ascii="Times New Roman" w:hAnsi="Times New Roman" w:cs="Times New Roman"/>
          <w:sz w:val="24"/>
          <w:szCs w:val="24"/>
        </w:rPr>
        <w:t xml:space="preserve"> A solution of hydrogen peroxide (40 mM) prepared in phosphate buffer (pH 7.4). The 1 mM concentrations of various synthetic compounds added to a hydrogen peroxide solution (0.6 mL, </w:t>
      </w:r>
      <w:r w:rsidRPr="00FF77A4">
        <w:rPr>
          <w:rFonts w:ascii="Times New Roman" w:hAnsi="Times New Roman" w:cs="Times New Roman"/>
          <w:sz w:val="24"/>
          <w:szCs w:val="24"/>
        </w:rPr>
        <w:lastRenderedPageBreak/>
        <w:t>40 mM). Absorbance of hydrogen peroxide at 230 nm was determined after 10 min. against a blank solution containing phosphate buffer without drug. The percentage scavenging of hydrogen peroxide of synthetic compounds and standard compounds calculated by using the following formula:</w:t>
      </w:r>
    </w:p>
    <w:p w14:paraId="6CE16A0D" w14:textId="77777777" w:rsidR="00FF77A4" w:rsidRPr="00FF77A4" w:rsidRDefault="00FF77A4" w:rsidP="00FF77A4">
      <w:pPr>
        <w:autoSpaceDE w:val="0"/>
        <w:autoSpaceDN w:val="0"/>
        <w:adjustRightInd w:val="0"/>
        <w:spacing w:after="0" w:line="360" w:lineRule="auto"/>
        <w:jc w:val="center"/>
        <w:rPr>
          <w:rFonts w:ascii="Times New Roman" w:hAnsi="Times New Roman" w:cs="Times New Roman"/>
          <w:sz w:val="24"/>
          <w:szCs w:val="24"/>
        </w:rPr>
      </w:pPr>
      <w:r w:rsidRPr="00FF77A4">
        <w:rPr>
          <w:rFonts w:ascii="Times New Roman" w:hAnsi="Times New Roman" w:cs="Times New Roman"/>
          <w:sz w:val="24"/>
          <w:szCs w:val="24"/>
          <w:lang w:bidi="mr-IN"/>
        </w:rPr>
        <w:t>Percentage scavenged (H</w:t>
      </w:r>
      <w:r w:rsidRPr="00FF77A4">
        <w:rPr>
          <w:rFonts w:ascii="Times New Roman" w:hAnsi="Times New Roman" w:cs="Times New Roman"/>
          <w:sz w:val="24"/>
          <w:szCs w:val="24"/>
          <w:vertAlign w:val="subscript"/>
          <w:lang w:bidi="mr-IN"/>
        </w:rPr>
        <w:t>2</w:t>
      </w:r>
      <w:r w:rsidRPr="00FF77A4">
        <w:rPr>
          <w:rFonts w:ascii="Times New Roman" w:hAnsi="Times New Roman" w:cs="Times New Roman"/>
          <w:sz w:val="24"/>
          <w:szCs w:val="24"/>
          <w:lang w:bidi="mr-IN"/>
        </w:rPr>
        <w:t>O</w:t>
      </w:r>
      <w:r w:rsidRPr="00FF77A4">
        <w:rPr>
          <w:rFonts w:ascii="Times New Roman" w:hAnsi="Times New Roman" w:cs="Times New Roman"/>
          <w:sz w:val="24"/>
          <w:szCs w:val="24"/>
          <w:vertAlign w:val="subscript"/>
          <w:lang w:bidi="mr-IN"/>
        </w:rPr>
        <w:t>2</w:t>
      </w:r>
      <w:r w:rsidRPr="00FF77A4">
        <w:rPr>
          <w:rFonts w:ascii="Times New Roman" w:hAnsi="Times New Roman" w:cs="Times New Roman"/>
          <w:sz w:val="24"/>
          <w:szCs w:val="24"/>
          <w:lang w:bidi="mr-IN"/>
        </w:rPr>
        <w:t>) =   (A</w:t>
      </w:r>
      <w:r w:rsidRPr="00FF77A4">
        <w:rPr>
          <w:rFonts w:ascii="Times New Roman" w:hAnsi="Times New Roman" w:cs="Times New Roman"/>
          <w:sz w:val="24"/>
          <w:szCs w:val="24"/>
          <w:vertAlign w:val="subscript"/>
          <w:lang w:bidi="mr-IN"/>
        </w:rPr>
        <w:t>0</w:t>
      </w:r>
      <w:r w:rsidRPr="00FF77A4">
        <w:rPr>
          <w:rFonts w:ascii="Times New Roman" w:hAnsi="Times New Roman" w:cs="Times New Roman"/>
          <w:sz w:val="24"/>
          <w:szCs w:val="24"/>
          <w:lang w:bidi="mr-IN"/>
        </w:rPr>
        <w:t xml:space="preserve"> – A</w:t>
      </w:r>
      <w:r w:rsidRPr="00FF77A4">
        <w:rPr>
          <w:rFonts w:ascii="Times New Roman" w:hAnsi="Times New Roman" w:cs="Times New Roman"/>
          <w:sz w:val="24"/>
          <w:szCs w:val="24"/>
          <w:vertAlign w:val="subscript"/>
          <w:lang w:bidi="mr-IN"/>
        </w:rPr>
        <w:t>1</w:t>
      </w:r>
      <w:r w:rsidRPr="00FF77A4">
        <w:rPr>
          <w:rFonts w:ascii="Times New Roman" w:hAnsi="Times New Roman" w:cs="Times New Roman"/>
          <w:sz w:val="24"/>
          <w:szCs w:val="24"/>
          <w:lang w:bidi="mr-IN"/>
        </w:rPr>
        <w:t>) /A</w:t>
      </w:r>
      <w:r w:rsidRPr="00FF77A4">
        <w:rPr>
          <w:rFonts w:ascii="Times New Roman" w:hAnsi="Times New Roman" w:cs="Times New Roman"/>
          <w:sz w:val="24"/>
          <w:szCs w:val="24"/>
          <w:vertAlign w:val="subscript"/>
          <w:lang w:bidi="mr-IN"/>
        </w:rPr>
        <w:t xml:space="preserve">0  </w:t>
      </w:r>
      <w:r w:rsidRPr="00FF77A4">
        <w:rPr>
          <w:rFonts w:ascii="Times New Roman" w:hAnsi="Times New Roman" w:cs="Times New Roman"/>
          <w:sz w:val="24"/>
          <w:szCs w:val="24"/>
        </w:rPr>
        <w:t xml:space="preserve"> X 100</w:t>
      </w:r>
    </w:p>
    <w:p w14:paraId="1EAE5FF3" w14:textId="77777777" w:rsidR="00FF77A4" w:rsidRPr="00FF77A4" w:rsidRDefault="00FF77A4" w:rsidP="00FF77A4">
      <w:pPr>
        <w:autoSpaceDE w:val="0"/>
        <w:autoSpaceDN w:val="0"/>
        <w:adjustRightInd w:val="0"/>
        <w:spacing w:after="0" w:line="360" w:lineRule="auto"/>
        <w:jc w:val="both"/>
        <w:rPr>
          <w:rFonts w:ascii="Times New Roman" w:hAnsi="Times New Roman" w:cs="Times New Roman"/>
          <w:sz w:val="24"/>
          <w:szCs w:val="24"/>
          <w:lang w:bidi="mr-IN"/>
        </w:rPr>
      </w:pPr>
      <w:r w:rsidRPr="00FF77A4">
        <w:rPr>
          <w:rFonts w:ascii="Times New Roman" w:hAnsi="Times New Roman" w:cs="Times New Roman"/>
          <w:sz w:val="24"/>
          <w:szCs w:val="24"/>
          <w:lang w:bidi="mr-IN"/>
        </w:rPr>
        <w:t>Where, A</w:t>
      </w:r>
      <w:r w:rsidRPr="00FF77A4">
        <w:rPr>
          <w:rFonts w:ascii="Times New Roman" w:hAnsi="Times New Roman" w:cs="Times New Roman"/>
          <w:sz w:val="24"/>
          <w:szCs w:val="24"/>
          <w:vertAlign w:val="subscript"/>
          <w:lang w:bidi="mr-IN"/>
        </w:rPr>
        <w:t>0 =</w:t>
      </w:r>
      <w:r w:rsidRPr="00FF77A4">
        <w:rPr>
          <w:rFonts w:ascii="Times New Roman" w:hAnsi="Times New Roman" w:cs="Times New Roman"/>
          <w:sz w:val="24"/>
          <w:szCs w:val="24"/>
          <w:lang w:bidi="mr-IN"/>
        </w:rPr>
        <w:t xml:space="preserve">   the absorbance of control; </w:t>
      </w:r>
    </w:p>
    <w:p w14:paraId="22A39E0F" w14:textId="77777777" w:rsidR="00FF77A4" w:rsidRPr="00FF77A4" w:rsidRDefault="00FF77A4" w:rsidP="00FF77A4">
      <w:pPr>
        <w:autoSpaceDE w:val="0"/>
        <w:autoSpaceDN w:val="0"/>
        <w:adjustRightInd w:val="0"/>
        <w:spacing w:after="0" w:line="360" w:lineRule="auto"/>
        <w:jc w:val="both"/>
        <w:rPr>
          <w:rFonts w:ascii="Times New Roman" w:hAnsi="Times New Roman" w:cs="Times New Roman"/>
          <w:sz w:val="24"/>
          <w:szCs w:val="24"/>
          <w:lang w:bidi="mr-IN"/>
        </w:rPr>
      </w:pPr>
      <w:r w:rsidRPr="00FF77A4">
        <w:rPr>
          <w:rFonts w:ascii="Times New Roman" w:hAnsi="Times New Roman" w:cs="Times New Roman"/>
          <w:sz w:val="24"/>
          <w:szCs w:val="24"/>
          <w:lang w:bidi="mr-IN"/>
        </w:rPr>
        <w:t xml:space="preserve">             A</w:t>
      </w:r>
      <w:r w:rsidRPr="00FF77A4">
        <w:rPr>
          <w:rFonts w:ascii="Times New Roman" w:hAnsi="Times New Roman" w:cs="Times New Roman"/>
          <w:sz w:val="24"/>
          <w:szCs w:val="24"/>
          <w:vertAlign w:val="subscript"/>
          <w:lang w:bidi="mr-IN"/>
        </w:rPr>
        <w:t>1=</w:t>
      </w:r>
      <w:r w:rsidRPr="00FF77A4">
        <w:rPr>
          <w:rFonts w:ascii="Times New Roman" w:hAnsi="Times New Roman" w:cs="Times New Roman"/>
          <w:sz w:val="24"/>
          <w:szCs w:val="24"/>
          <w:lang w:bidi="mr-IN"/>
        </w:rPr>
        <w:t xml:space="preserve">   the absorbance in presence of the sample of MO and standards.</w:t>
      </w:r>
    </w:p>
    <w:p w14:paraId="79F36270" w14:textId="77777777" w:rsidR="00FF77A4" w:rsidRDefault="00FF77A4" w:rsidP="00FF77A4">
      <w:pPr>
        <w:autoSpaceDE w:val="0"/>
        <w:autoSpaceDN w:val="0"/>
        <w:adjustRightInd w:val="0"/>
        <w:spacing w:after="0" w:line="360" w:lineRule="auto"/>
        <w:jc w:val="both"/>
        <w:rPr>
          <w:rFonts w:ascii="Times New Roman" w:hAnsi="Times New Roman" w:cs="Times New Roman"/>
          <w:sz w:val="24"/>
          <w:szCs w:val="24"/>
          <w:lang w:bidi="mr-IN"/>
        </w:rPr>
      </w:pPr>
    </w:p>
    <w:p w14:paraId="4B45D839" w14:textId="77777777" w:rsidR="00B041A8" w:rsidRDefault="00B041A8" w:rsidP="00FF77A4">
      <w:pPr>
        <w:autoSpaceDE w:val="0"/>
        <w:autoSpaceDN w:val="0"/>
        <w:adjustRightInd w:val="0"/>
        <w:spacing w:after="0" w:line="360" w:lineRule="auto"/>
        <w:jc w:val="both"/>
        <w:rPr>
          <w:rFonts w:ascii="Times New Roman" w:hAnsi="Times New Roman" w:cs="Times New Roman"/>
          <w:sz w:val="24"/>
          <w:szCs w:val="24"/>
          <w:lang w:bidi="mr-IN"/>
        </w:rPr>
      </w:pPr>
    </w:p>
    <w:p w14:paraId="5184EEAE" w14:textId="77777777" w:rsidR="00B041A8" w:rsidRPr="00FF77A4" w:rsidRDefault="00B041A8" w:rsidP="00FF77A4">
      <w:pPr>
        <w:autoSpaceDE w:val="0"/>
        <w:autoSpaceDN w:val="0"/>
        <w:adjustRightInd w:val="0"/>
        <w:spacing w:after="0" w:line="360" w:lineRule="auto"/>
        <w:jc w:val="both"/>
        <w:rPr>
          <w:rFonts w:ascii="Times New Roman" w:hAnsi="Times New Roman" w:cs="Times New Roman"/>
          <w:sz w:val="24"/>
          <w:szCs w:val="24"/>
          <w:lang w:bidi="mr-IN"/>
        </w:rPr>
      </w:pPr>
    </w:p>
    <w:p w14:paraId="6D4DE024" w14:textId="77777777" w:rsidR="00FF77A4" w:rsidRPr="00201765" w:rsidRDefault="00FF77A4" w:rsidP="00FF77A4">
      <w:pPr>
        <w:autoSpaceDE w:val="0"/>
        <w:autoSpaceDN w:val="0"/>
        <w:adjustRightInd w:val="0"/>
        <w:spacing w:after="0" w:line="360" w:lineRule="auto"/>
        <w:jc w:val="both"/>
        <w:rPr>
          <w:rFonts w:ascii="Times New Roman" w:hAnsi="Times New Roman"/>
          <w:sz w:val="24"/>
          <w:szCs w:val="24"/>
          <w:lang w:bidi="mr-IN"/>
        </w:rPr>
      </w:pPr>
    </w:p>
    <w:p w14:paraId="5F9CC9D9" w14:textId="77777777" w:rsidR="00FF77A4" w:rsidRPr="00201765" w:rsidRDefault="00FF77A4" w:rsidP="00FF77A4">
      <w:pPr>
        <w:autoSpaceDE w:val="0"/>
        <w:autoSpaceDN w:val="0"/>
        <w:adjustRightInd w:val="0"/>
        <w:spacing w:after="0" w:line="360" w:lineRule="auto"/>
        <w:jc w:val="center"/>
        <w:rPr>
          <w:rFonts w:ascii="Times New Roman" w:eastAsia="AdvGulliv-R" w:hAnsi="Times New Roman"/>
          <w:sz w:val="24"/>
          <w:szCs w:val="24"/>
        </w:rPr>
      </w:pPr>
      <w:r w:rsidRPr="00201765">
        <w:rPr>
          <w:rFonts w:ascii="Times New Roman" w:eastAsia="AdvGulliv-R" w:hAnsi="Times New Roman"/>
          <w:noProof/>
          <w:sz w:val="24"/>
          <w:szCs w:val="24"/>
        </w:rPr>
        <w:drawing>
          <wp:inline distT="0" distB="0" distL="0" distR="0" wp14:anchorId="1A47D5FF" wp14:editId="50E96111">
            <wp:extent cx="5591907" cy="3217985"/>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CF884F1" w14:textId="3D654697" w:rsidR="00FF77A4" w:rsidRPr="00201765" w:rsidRDefault="00FF77A4" w:rsidP="00FF77A4">
      <w:pPr>
        <w:autoSpaceDE w:val="0"/>
        <w:autoSpaceDN w:val="0"/>
        <w:adjustRightInd w:val="0"/>
        <w:spacing w:after="120" w:line="360" w:lineRule="auto"/>
        <w:jc w:val="center"/>
        <w:rPr>
          <w:rFonts w:ascii="Times New Roman" w:hAnsi="Times New Roman"/>
          <w:b/>
          <w:sz w:val="24"/>
          <w:szCs w:val="24"/>
        </w:rPr>
      </w:pPr>
      <w:r w:rsidRPr="00201765">
        <w:rPr>
          <w:rFonts w:ascii="Times New Roman" w:hAnsi="Times New Roman"/>
          <w:b/>
          <w:sz w:val="24"/>
          <w:szCs w:val="24"/>
        </w:rPr>
        <w:t>Figure S</w:t>
      </w:r>
      <w:r w:rsidR="005F0B7C">
        <w:rPr>
          <w:rFonts w:ascii="Times New Roman" w:hAnsi="Times New Roman"/>
          <w:b/>
          <w:sz w:val="24"/>
          <w:szCs w:val="24"/>
        </w:rPr>
        <w:t xml:space="preserve"> </w:t>
      </w:r>
      <w:r w:rsidRPr="00201765">
        <w:rPr>
          <w:rFonts w:ascii="Times New Roman" w:hAnsi="Times New Roman"/>
          <w:b/>
          <w:sz w:val="24"/>
          <w:szCs w:val="24"/>
        </w:rPr>
        <w:t xml:space="preserve">1: </w:t>
      </w:r>
      <w:r w:rsidRPr="00201765">
        <w:rPr>
          <w:rFonts w:ascii="Times New Roman" w:eastAsia="AdvGulliv-R" w:hAnsi="Times New Roman"/>
          <w:sz w:val="24"/>
          <w:szCs w:val="24"/>
        </w:rPr>
        <w:t>Antioxidant activity of</w:t>
      </w:r>
      <w:r w:rsidRPr="00201765">
        <w:rPr>
          <w:rFonts w:ascii="Times New Roman" w:hAnsi="Times New Roman"/>
          <w:sz w:val="24"/>
          <w:szCs w:val="24"/>
        </w:rPr>
        <w:t xml:space="preserve"> 1,3,4,5-tetra substituted pyrazole derivatives</w:t>
      </w:r>
      <w:r w:rsidRPr="00201765">
        <w:rPr>
          <w:rFonts w:ascii="Times New Roman" w:hAnsi="Times New Roman"/>
          <w:b/>
          <w:sz w:val="24"/>
          <w:szCs w:val="24"/>
        </w:rPr>
        <w:t xml:space="preserve"> (4a-l)</w:t>
      </w:r>
    </w:p>
    <w:p w14:paraId="0510D5BD" w14:textId="77777777" w:rsidR="00FF77A4" w:rsidRPr="00201765" w:rsidRDefault="00FF77A4" w:rsidP="00FF77A4">
      <w:pPr>
        <w:spacing w:after="0" w:line="360" w:lineRule="auto"/>
        <w:jc w:val="both"/>
        <w:rPr>
          <w:rFonts w:ascii="Times New Roman" w:eastAsia="AdvGulliv-R" w:hAnsi="Times New Roman"/>
          <w:sz w:val="24"/>
          <w:szCs w:val="24"/>
        </w:rPr>
      </w:pPr>
    </w:p>
    <w:p w14:paraId="71E4725F" w14:textId="77777777" w:rsidR="00FF77A4" w:rsidRPr="00201765" w:rsidRDefault="00FF77A4" w:rsidP="00FF77A4">
      <w:pPr>
        <w:spacing w:after="0" w:line="360" w:lineRule="auto"/>
        <w:jc w:val="both"/>
        <w:rPr>
          <w:rFonts w:ascii="Times New Roman" w:eastAsia="AdvGulliv-R" w:hAnsi="Times New Roman"/>
          <w:sz w:val="24"/>
          <w:szCs w:val="24"/>
        </w:rPr>
      </w:pPr>
    </w:p>
    <w:p w14:paraId="73C5593B" w14:textId="77777777" w:rsidR="00B041A8" w:rsidRDefault="00B041A8" w:rsidP="00FF77A4">
      <w:pPr>
        <w:autoSpaceDE w:val="0"/>
        <w:autoSpaceDN w:val="0"/>
        <w:adjustRightInd w:val="0"/>
        <w:spacing w:after="0" w:line="360" w:lineRule="auto"/>
        <w:jc w:val="both"/>
        <w:rPr>
          <w:rFonts w:ascii="Times New Roman" w:hAnsi="Times New Roman"/>
          <w:b/>
          <w:bCs/>
          <w:sz w:val="24"/>
          <w:szCs w:val="24"/>
        </w:rPr>
      </w:pPr>
    </w:p>
    <w:p w14:paraId="74FD2C55" w14:textId="77777777" w:rsidR="00B041A8" w:rsidRDefault="00B041A8" w:rsidP="00FF77A4">
      <w:pPr>
        <w:autoSpaceDE w:val="0"/>
        <w:autoSpaceDN w:val="0"/>
        <w:adjustRightInd w:val="0"/>
        <w:spacing w:after="0" w:line="360" w:lineRule="auto"/>
        <w:jc w:val="both"/>
        <w:rPr>
          <w:rFonts w:ascii="Times New Roman" w:hAnsi="Times New Roman"/>
          <w:b/>
          <w:bCs/>
          <w:sz w:val="24"/>
          <w:szCs w:val="24"/>
        </w:rPr>
      </w:pPr>
    </w:p>
    <w:p w14:paraId="2F9ABB7B" w14:textId="77777777" w:rsidR="00B041A8" w:rsidRDefault="00B041A8" w:rsidP="00FF77A4">
      <w:pPr>
        <w:autoSpaceDE w:val="0"/>
        <w:autoSpaceDN w:val="0"/>
        <w:adjustRightInd w:val="0"/>
        <w:spacing w:after="0" w:line="360" w:lineRule="auto"/>
        <w:jc w:val="both"/>
        <w:rPr>
          <w:rFonts w:ascii="Times New Roman" w:hAnsi="Times New Roman"/>
          <w:b/>
          <w:bCs/>
          <w:sz w:val="24"/>
          <w:szCs w:val="24"/>
        </w:rPr>
      </w:pPr>
    </w:p>
    <w:p w14:paraId="5463505B" w14:textId="7151F6C7" w:rsidR="00FF77A4" w:rsidRPr="00201765" w:rsidRDefault="00FF77A4" w:rsidP="00FF77A4">
      <w:pPr>
        <w:autoSpaceDE w:val="0"/>
        <w:autoSpaceDN w:val="0"/>
        <w:adjustRightInd w:val="0"/>
        <w:spacing w:after="0" w:line="360" w:lineRule="auto"/>
        <w:jc w:val="both"/>
        <w:rPr>
          <w:rFonts w:ascii="Times New Roman" w:hAnsi="Times New Roman"/>
          <w:sz w:val="24"/>
          <w:szCs w:val="24"/>
          <w:vertAlign w:val="superscript"/>
        </w:rPr>
      </w:pPr>
      <w:r w:rsidRPr="00201765">
        <w:rPr>
          <w:rFonts w:ascii="Times New Roman" w:hAnsi="Times New Roman"/>
          <w:b/>
          <w:bCs/>
          <w:sz w:val="24"/>
          <w:szCs w:val="24"/>
        </w:rPr>
        <w:t>Table S</w:t>
      </w:r>
      <w:r w:rsidR="005F0B7C">
        <w:rPr>
          <w:rFonts w:ascii="Times New Roman" w:hAnsi="Times New Roman"/>
          <w:b/>
          <w:bCs/>
          <w:sz w:val="24"/>
          <w:szCs w:val="24"/>
        </w:rPr>
        <w:t xml:space="preserve"> </w:t>
      </w:r>
      <w:r w:rsidRPr="00201765">
        <w:rPr>
          <w:rFonts w:ascii="Times New Roman" w:hAnsi="Times New Roman"/>
          <w:b/>
          <w:bCs/>
          <w:sz w:val="24"/>
          <w:szCs w:val="24"/>
        </w:rPr>
        <w:t xml:space="preserve">1: </w:t>
      </w:r>
      <w:r w:rsidRPr="00201765">
        <w:rPr>
          <w:rFonts w:ascii="Times New Roman" w:hAnsi="Times New Roman"/>
          <w:i/>
          <w:sz w:val="24"/>
          <w:szCs w:val="24"/>
        </w:rPr>
        <w:t xml:space="preserve">In vitro </w:t>
      </w:r>
      <w:r w:rsidRPr="00201765">
        <w:rPr>
          <w:rFonts w:ascii="Times New Roman" w:hAnsi="Times New Roman"/>
          <w:sz w:val="24"/>
          <w:szCs w:val="24"/>
        </w:rPr>
        <w:t>anticancer screening of 1,3,4,5-tetra substituted pyrazole derivatives</w:t>
      </w:r>
      <w:r w:rsidRPr="00201765">
        <w:rPr>
          <w:rFonts w:ascii="Times New Roman" w:hAnsi="Times New Roman"/>
          <w:bCs/>
          <w:sz w:val="24"/>
          <w:szCs w:val="24"/>
        </w:rPr>
        <w:t xml:space="preserve"> (</w:t>
      </w:r>
      <w:r w:rsidRPr="00201765">
        <w:rPr>
          <w:rFonts w:ascii="Times New Roman" w:hAnsi="Times New Roman"/>
          <w:b/>
          <w:sz w:val="24"/>
          <w:szCs w:val="24"/>
        </w:rPr>
        <w:t>4a-l</w:t>
      </w:r>
      <w:r w:rsidRPr="00201765">
        <w:rPr>
          <w:rFonts w:ascii="Times New Roman" w:hAnsi="Times New Roman"/>
          <w:bCs/>
          <w:sz w:val="24"/>
          <w:szCs w:val="24"/>
        </w:rPr>
        <w:t>)</w:t>
      </w:r>
      <w:r w:rsidRPr="00201765">
        <w:rPr>
          <w:rFonts w:ascii="Times New Roman" w:hAnsi="Times New Roman"/>
          <w:sz w:val="24"/>
          <w:szCs w:val="24"/>
        </w:rPr>
        <w:t xml:space="preserve"> against human breast cancer cell line MCF-7</w:t>
      </w:r>
      <w:r w:rsidRPr="00201765">
        <w:rPr>
          <w:rFonts w:ascii="Times New Roman" w:hAnsi="Times New Roman"/>
          <w:sz w:val="24"/>
          <w:szCs w:val="24"/>
          <w:vertAlign w:val="superscript"/>
        </w:rPr>
        <w:t xml:space="preserve">a </w:t>
      </w:r>
      <w:r w:rsidRPr="00201765">
        <w:rPr>
          <w:rFonts w:ascii="Times New Roman" w:hAnsi="Times New Roman"/>
          <w:sz w:val="24"/>
          <w:szCs w:val="24"/>
        </w:rPr>
        <w:t>and monkey normal kidney Vero cell line.</w:t>
      </w:r>
    </w:p>
    <w:p w14:paraId="010E87CF" w14:textId="77777777" w:rsidR="00FF77A4" w:rsidRPr="00201765" w:rsidRDefault="00FF77A4" w:rsidP="00FF77A4">
      <w:pPr>
        <w:autoSpaceDE w:val="0"/>
        <w:autoSpaceDN w:val="0"/>
        <w:adjustRightInd w:val="0"/>
        <w:spacing w:after="0" w:line="360" w:lineRule="auto"/>
        <w:jc w:val="center"/>
        <w:rPr>
          <w:rFonts w:ascii="Times New Roman" w:hAnsi="Times New Roman"/>
          <w:sz w:val="24"/>
          <w:szCs w:val="24"/>
        </w:rPr>
      </w:pPr>
      <w:r w:rsidRPr="00201765">
        <w:object w:dxaOrig="2035" w:dyaOrig="1924" w14:anchorId="08D29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96pt" o:ole="">
            <v:imagedata r:id="rId9" o:title=""/>
          </v:shape>
          <o:OLEObject Type="Embed" ProgID="ChemDraw.Document.6.0" ShapeID="_x0000_i1025" DrawAspect="Content" ObjectID="_1607659935" r:id="rId10"/>
        </w:object>
      </w:r>
    </w:p>
    <w:tbl>
      <w:tblPr>
        <w:tblW w:w="0" w:type="auto"/>
        <w:tblLook w:val="04A0" w:firstRow="1" w:lastRow="0" w:firstColumn="1" w:lastColumn="0" w:noHBand="0" w:noVBand="1"/>
      </w:tblPr>
      <w:tblGrid>
        <w:gridCol w:w="1443"/>
        <w:gridCol w:w="825"/>
        <w:gridCol w:w="810"/>
        <w:gridCol w:w="720"/>
        <w:gridCol w:w="900"/>
        <w:gridCol w:w="810"/>
        <w:gridCol w:w="843"/>
        <w:gridCol w:w="843"/>
        <w:gridCol w:w="843"/>
        <w:gridCol w:w="843"/>
      </w:tblGrid>
      <w:tr w:rsidR="00FF77A4" w:rsidRPr="00201765" w14:paraId="15B17674" w14:textId="77777777" w:rsidTr="00732DCC">
        <w:trPr>
          <w:trHeight w:val="499"/>
        </w:trPr>
        <w:tc>
          <w:tcPr>
            <w:tcW w:w="1443" w:type="dxa"/>
            <w:vMerge w:val="restart"/>
            <w:tcBorders>
              <w:top w:val="single" w:sz="4" w:space="0" w:color="auto"/>
            </w:tcBorders>
            <w:shd w:val="clear" w:color="auto" w:fill="auto"/>
            <w:vAlign w:val="center"/>
          </w:tcPr>
          <w:p w14:paraId="257CAE06"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Compound</w:t>
            </w:r>
          </w:p>
        </w:tc>
        <w:tc>
          <w:tcPr>
            <w:tcW w:w="2355" w:type="dxa"/>
            <w:gridSpan w:val="3"/>
            <w:tcBorders>
              <w:top w:val="single" w:sz="4" w:space="0" w:color="auto"/>
            </w:tcBorders>
            <w:shd w:val="clear" w:color="auto" w:fill="auto"/>
            <w:vAlign w:val="center"/>
          </w:tcPr>
          <w:p w14:paraId="3B2CDAE5"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p>
        </w:tc>
        <w:tc>
          <w:tcPr>
            <w:tcW w:w="2553" w:type="dxa"/>
            <w:gridSpan w:val="3"/>
            <w:tcBorders>
              <w:top w:val="single" w:sz="4" w:space="0" w:color="auto"/>
              <w:bottom w:val="single" w:sz="4" w:space="0" w:color="auto"/>
            </w:tcBorders>
            <w:shd w:val="clear" w:color="auto" w:fill="auto"/>
            <w:vAlign w:val="center"/>
          </w:tcPr>
          <w:p w14:paraId="42D669CE"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MCF-7</w:t>
            </w:r>
          </w:p>
        </w:tc>
        <w:tc>
          <w:tcPr>
            <w:tcW w:w="2529" w:type="dxa"/>
            <w:gridSpan w:val="3"/>
            <w:tcBorders>
              <w:top w:val="single" w:sz="4" w:space="0" w:color="auto"/>
              <w:bottom w:val="single" w:sz="4" w:space="0" w:color="auto"/>
            </w:tcBorders>
            <w:shd w:val="clear" w:color="auto" w:fill="auto"/>
            <w:vAlign w:val="center"/>
          </w:tcPr>
          <w:p w14:paraId="36A5E791"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Vero</w:t>
            </w:r>
          </w:p>
        </w:tc>
      </w:tr>
      <w:tr w:rsidR="00FF77A4" w:rsidRPr="00201765" w14:paraId="63F0C16E" w14:textId="77777777" w:rsidTr="00732DCC">
        <w:trPr>
          <w:trHeight w:val="575"/>
        </w:trPr>
        <w:tc>
          <w:tcPr>
            <w:tcW w:w="1443" w:type="dxa"/>
            <w:vMerge/>
            <w:tcBorders>
              <w:bottom w:val="single" w:sz="4" w:space="0" w:color="auto"/>
            </w:tcBorders>
            <w:shd w:val="clear" w:color="auto" w:fill="auto"/>
            <w:vAlign w:val="center"/>
          </w:tcPr>
          <w:p w14:paraId="5419EC46"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p>
        </w:tc>
        <w:tc>
          <w:tcPr>
            <w:tcW w:w="825" w:type="dxa"/>
            <w:tcBorders>
              <w:bottom w:val="single" w:sz="4" w:space="0" w:color="auto"/>
            </w:tcBorders>
            <w:shd w:val="clear" w:color="auto" w:fill="auto"/>
            <w:vAlign w:val="center"/>
          </w:tcPr>
          <w:p w14:paraId="018A12C0"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R</w:t>
            </w:r>
            <w:r w:rsidRPr="00201765">
              <w:rPr>
                <w:rFonts w:ascii="Times New Roman" w:hAnsi="Times New Roman"/>
                <w:b/>
                <w:bCs/>
                <w:sz w:val="24"/>
                <w:szCs w:val="24"/>
                <w:vertAlign w:val="subscript"/>
              </w:rPr>
              <w:t>1</w:t>
            </w:r>
          </w:p>
        </w:tc>
        <w:tc>
          <w:tcPr>
            <w:tcW w:w="810" w:type="dxa"/>
            <w:tcBorders>
              <w:bottom w:val="single" w:sz="4" w:space="0" w:color="auto"/>
            </w:tcBorders>
            <w:shd w:val="clear" w:color="auto" w:fill="auto"/>
            <w:vAlign w:val="center"/>
          </w:tcPr>
          <w:p w14:paraId="28FDF0A5"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R</w:t>
            </w:r>
            <w:r w:rsidRPr="00201765">
              <w:rPr>
                <w:rFonts w:ascii="Times New Roman" w:hAnsi="Times New Roman"/>
                <w:b/>
                <w:bCs/>
                <w:sz w:val="24"/>
                <w:szCs w:val="24"/>
                <w:vertAlign w:val="subscript"/>
              </w:rPr>
              <w:t>2</w:t>
            </w:r>
          </w:p>
        </w:tc>
        <w:tc>
          <w:tcPr>
            <w:tcW w:w="720" w:type="dxa"/>
            <w:tcBorders>
              <w:bottom w:val="single" w:sz="4" w:space="0" w:color="auto"/>
            </w:tcBorders>
            <w:shd w:val="clear" w:color="auto" w:fill="auto"/>
            <w:vAlign w:val="center"/>
          </w:tcPr>
          <w:p w14:paraId="3105B9D1"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R</w:t>
            </w:r>
            <w:r w:rsidRPr="00201765">
              <w:rPr>
                <w:rFonts w:ascii="Times New Roman" w:hAnsi="Times New Roman"/>
                <w:b/>
                <w:bCs/>
                <w:sz w:val="24"/>
                <w:szCs w:val="24"/>
                <w:vertAlign w:val="subscript"/>
              </w:rPr>
              <w:t>3</w:t>
            </w:r>
          </w:p>
        </w:tc>
        <w:tc>
          <w:tcPr>
            <w:tcW w:w="900" w:type="dxa"/>
            <w:tcBorders>
              <w:top w:val="single" w:sz="4" w:space="0" w:color="auto"/>
              <w:bottom w:val="single" w:sz="4" w:space="0" w:color="auto"/>
            </w:tcBorders>
            <w:shd w:val="clear" w:color="auto" w:fill="auto"/>
            <w:vAlign w:val="center"/>
          </w:tcPr>
          <w:p w14:paraId="43B65E08"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LC</w:t>
            </w:r>
            <w:r w:rsidRPr="00201765">
              <w:rPr>
                <w:rFonts w:ascii="Times New Roman" w:hAnsi="Times New Roman"/>
                <w:b/>
                <w:bCs/>
                <w:sz w:val="24"/>
                <w:szCs w:val="24"/>
                <w:vertAlign w:val="subscript"/>
              </w:rPr>
              <w:t>50</w:t>
            </w:r>
            <w:r w:rsidRPr="00201765">
              <w:rPr>
                <w:rFonts w:ascii="Times New Roman" w:hAnsi="Times New Roman"/>
                <w:b/>
                <w:bCs/>
                <w:sz w:val="24"/>
                <w:szCs w:val="24"/>
                <w:vertAlign w:val="superscript"/>
              </w:rPr>
              <w:t>b</w:t>
            </w:r>
          </w:p>
        </w:tc>
        <w:tc>
          <w:tcPr>
            <w:tcW w:w="810" w:type="dxa"/>
            <w:tcBorders>
              <w:top w:val="single" w:sz="4" w:space="0" w:color="auto"/>
              <w:bottom w:val="single" w:sz="4" w:space="0" w:color="auto"/>
            </w:tcBorders>
            <w:shd w:val="clear" w:color="auto" w:fill="auto"/>
            <w:vAlign w:val="center"/>
          </w:tcPr>
          <w:p w14:paraId="46422598"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TGI</w:t>
            </w:r>
            <w:r w:rsidRPr="00201765">
              <w:rPr>
                <w:rFonts w:ascii="Times New Roman" w:hAnsi="Times New Roman"/>
                <w:b/>
                <w:bCs/>
                <w:sz w:val="24"/>
                <w:szCs w:val="24"/>
                <w:vertAlign w:val="superscript"/>
              </w:rPr>
              <w:t>c</w:t>
            </w:r>
          </w:p>
        </w:tc>
        <w:tc>
          <w:tcPr>
            <w:tcW w:w="843" w:type="dxa"/>
            <w:tcBorders>
              <w:top w:val="single" w:sz="4" w:space="0" w:color="auto"/>
              <w:bottom w:val="single" w:sz="4" w:space="0" w:color="auto"/>
            </w:tcBorders>
            <w:shd w:val="clear" w:color="auto" w:fill="auto"/>
            <w:vAlign w:val="center"/>
          </w:tcPr>
          <w:p w14:paraId="72A921CA"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GI</w:t>
            </w:r>
            <w:r w:rsidRPr="00201765">
              <w:rPr>
                <w:rFonts w:ascii="Times New Roman" w:hAnsi="Times New Roman"/>
                <w:b/>
                <w:bCs/>
                <w:sz w:val="24"/>
                <w:szCs w:val="24"/>
                <w:vertAlign w:val="subscript"/>
              </w:rPr>
              <w:t>50</w:t>
            </w:r>
            <w:r w:rsidRPr="00201765">
              <w:rPr>
                <w:rFonts w:ascii="Times New Roman" w:hAnsi="Times New Roman"/>
                <w:b/>
                <w:bCs/>
                <w:sz w:val="24"/>
                <w:szCs w:val="24"/>
                <w:vertAlign w:val="superscript"/>
              </w:rPr>
              <w:t>d</w:t>
            </w:r>
          </w:p>
        </w:tc>
        <w:tc>
          <w:tcPr>
            <w:tcW w:w="843" w:type="dxa"/>
            <w:tcBorders>
              <w:top w:val="single" w:sz="4" w:space="0" w:color="auto"/>
              <w:bottom w:val="single" w:sz="4" w:space="0" w:color="auto"/>
            </w:tcBorders>
            <w:shd w:val="clear" w:color="auto" w:fill="auto"/>
            <w:vAlign w:val="center"/>
          </w:tcPr>
          <w:p w14:paraId="5D823FF6"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LC</w:t>
            </w:r>
            <w:r w:rsidRPr="00201765">
              <w:rPr>
                <w:rFonts w:ascii="Times New Roman" w:hAnsi="Times New Roman"/>
                <w:b/>
                <w:bCs/>
                <w:sz w:val="24"/>
                <w:szCs w:val="24"/>
                <w:vertAlign w:val="subscript"/>
              </w:rPr>
              <w:t>50</w:t>
            </w:r>
          </w:p>
        </w:tc>
        <w:tc>
          <w:tcPr>
            <w:tcW w:w="843" w:type="dxa"/>
            <w:tcBorders>
              <w:top w:val="single" w:sz="4" w:space="0" w:color="auto"/>
              <w:bottom w:val="single" w:sz="4" w:space="0" w:color="auto"/>
            </w:tcBorders>
            <w:shd w:val="clear" w:color="auto" w:fill="auto"/>
            <w:vAlign w:val="center"/>
          </w:tcPr>
          <w:p w14:paraId="68DCAAB0"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TGI</w:t>
            </w:r>
          </w:p>
        </w:tc>
        <w:tc>
          <w:tcPr>
            <w:tcW w:w="843" w:type="dxa"/>
            <w:tcBorders>
              <w:top w:val="single" w:sz="4" w:space="0" w:color="auto"/>
              <w:bottom w:val="single" w:sz="4" w:space="0" w:color="auto"/>
            </w:tcBorders>
            <w:shd w:val="clear" w:color="auto" w:fill="auto"/>
            <w:vAlign w:val="center"/>
          </w:tcPr>
          <w:p w14:paraId="748D1879"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GI</w:t>
            </w:r>
            <w:r w:rsidRPr="00201765">
              <w:rPr>
                <w:rFonts w:ascii="Times New Roman" w:hAnsi="Times New Roman"/>
                <w:b/>
                <w:bCs/>
                <w:sz w:val="24"/>
                <w:szCs w:val="24"/>
                <w:vertAlign w:val="subscript"/>
              </w:rPr>
              <w:t>50</w:t>
            </w:r>
          </w:p>
        </w:tc>
      </w:tr>
      <w:tr w:rsidR="00FF77A4" w:rsidRPr="00201765" w14:paraId="3BF0DC96" w14:textId="77777777" w:rsidTr="00732DCC">
        <w:tc>
          <w:tcPr>
            <w:tcW w:w="1443" w:type="dxa"/>
            <w:tcBorders>
              <w:top w:val="single" w:sz="4" w:space="0" w:color="auto"/>
            </w:tcBorders>
            <w:shd w:val="clear" w:color="auto" w:fill="auto"/>
            <w:vAlign w:val="center"/>
          </w:tcPr>
          <w:p w14:paraId="26399352"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4a</w:t>
            </w:r>
          </w:p>
        </w:tc>
        <w:tc>
          <w:tcPr>
            <w:tcW w:w="825" w:type="dxa"/>
            <w:tcBorders>
              <w:top w:val="single" w:sz="4" w:space="0" w:color="auto"/>
            </w:tcBorders>
            <w:shd w:val="clear" w:color="auto" w:fill="auto"/>
            <w:vAlign w:val="center"/>
          </w:tcPr>
          <w:p w14:paraId="09D57C05"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810" w:type="dxa"/>
            <w:tcBorders>
              <w:top w:val="single" w:sz="4" w:space="0" w:color="auto"/>
            </w:tcBorders>
            <w:shd w:val="clear" w:color="auto" w:fill="auto"/>
            <w:vAlign w:val="center"/>
          </w:tcPr>
          <w:p w14:paraId="5E038D61"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tcBorders>
              <w:top w:val="single" w:sz="4" w:space="0" w:color="auto"/>
            </w:tcBorders>
            <w:shd w:val="clear" w:color="auto" w:fill="auto"/>
            <w:vAlign w:val="center"/>
          </w:tcPr>
          <w:p w14:paraId="4953999B"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900" w:type="dxa"/>
            <w:tcBorders>
              <w:top w:val="single" w:sz="4" w:space="0" w:color="auto"/>
            </w:tcBorders>
            <w:shd w:val="clear" w:color="auto" w:fill="auto"/>
            <w:vAlign w:val="center"/>
          </w:tcPr>
          <w:p w14:paraId="2738A135"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&gt;100</w:t>
            </w:r>
          </w:p>
        </w:tc>
        <w:tc>
          <w:tcPr>
            <w:tcW w:w="810" w:type="dxa"/>
            <w:tcBorders>
              <w:top w:val="single" w:sz="4" w:space="0" w:color="auto"/>
            </w:tcBorders>
            <w:shd w:val="clear" w:color="auto" w:fill="auto"/>
            <w:vAlign w:val="center"/>
          </w:tcPr>
          <w:p w14:paraId="428D362F"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&gt;100</w:t>
            </w:r>
          </w:p>
        </w:tc>
        <w:tc>
          <w:tcPr>
            <w:tcW w:w="843" w:type="dxa"/>
            <w:tcBorders>
              <w:top w:val="single" w:sz="4" w:space="0" w:color="auto"/>
            </w:tcBorders>
            <w:shd w:val="clear" w:color="auto" w:fill="auto"/>
            <w:vAlign w:val="center"/>
          </w:tcPr>
          <w:p w14:paraId="3E64914D"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sz w:val="24"/>
                <w:szCs w:val="24"/>
              </w:rPr>
              <w:t>&gt;100</w:t>
            </w:r>
          </w:p>
        </w:tc>
        <w:tc>
          <w:tcPr>
            <w:tcW w:w="843" w:type="dxa"/>
            <w:tcBorders>
              <w:top w:val="single" w:sz="4" w:space="0" w:color="auto"/>
            </w:tcBorders>
            <w:shd w:val="clear" w:color="auto" w:fill="auto"/>
            <w:vAlign w:val="center"/>
          </w:tcPr>
          <w:p w14:paraId="332703DA"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&gt;100</w:t>
            </w:r>
          </w:p>
        </w:tc>
        <w:tc>
          <w:tcPr>
            <w:tcW w:w="843" w:type="dxa"/>
            <w:tcBorders>
              <w:top w:val="single" w:sz="4" w:space="0" w:color="auto"/>
            </w:tcBorders>
            <w:shd w:val="clear" w:color="auto" w:fill="auto"/>
            <w:vAlign w:val="center"/>
          </w:tcPr>
          <w:p w14:paraId="7ACB839B"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&gt;100</w:t>
            </w:r>
          </w:p>
        </w:tc>
        <w:tc>
          <w:tcPr>
            <w:tcW w:w="843" w:type="dxa"/>
            <w:tcBorders>
              <w:top w:val="single" w:sz="4" w:space="0" w:color="auto"/>
            </w:tcBorders>
            <w:shd w:val="clear" w:color="auto" w:fill="auto"/>
            <w:vAlign w:val="center"/>
          </w:tcPr>
          <w:p w14:paraId="6C84C119"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&gt;100</w:t>
            </w:r>
          </w:p>
        </w:tc>
      </w:tr>
      <w:tr w:rsidR="00FF77A4" w:rsidRPr="00201765" w14:paraId="574E030C" w14:textId="77777777" w:rsidTr="00732DCC">
        <w:tc>
          <w:tcPr>
            <w:tcW w:w="1443" w:type="dxa"/>
            <w:shd w:val="clear" w:color="auto" w:fill="auto"/>
            <w:vAlign w:val="center"/>
          </w:tcPr>
          <w:p w14:paraId="224B2DC0"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4b</w:t>
            </w:r>
          </w:p>
        </w:tc>
        <w:tc>
          <w:tcPr>
            <w:tcW w:w="825" w:type="dxa"/>
            <w:shd w:val="clear" w:color="auto" w:fill="auto"/>
            <w:vAlign w:val="center"/>
          </w:tcPr>
          <w:p w14:paraId="3926EEA0"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810" w:type="dxa"/>
            <w:shd w:val="clear" w:color="auto" w:fill="auto"/>
            <w:vAlign w:val="center"/>
          </w:tcPr>
          <w:p w14:paraId="259D3BBB"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720" w:type="dxa"/>
            <w:shd w:val="clear" w:color="auto" w:fill="auto"/>
            <w:vAlign w:val="center"/>
          </w:tcPr>
          <w:p w14:paraId="1C0932FA"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900" w:type="dxa"/>
            <w:shd w:val="clear" w:color="auto" w:fill="auto"/>
            <w:vAlign w:val="center"/>
          </w:tcPr>
          <w:p w14:paraId="27F56395"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0BFA1EE7"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15803A3E"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79.0</w:t>
            </w:r>
          </w:p>
        </w:tc>
        <w:tc>
          <w:tcPr>
            <w:tcW w:w="843" w:type="dxa"/>
            <w:shd w:val="clear" w:color="auto" w:fill="auto"/>
            <w:vAlign w:val="center"/>
          </w:tcPr>
          <w:p w14:paraId="73472A72"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0C345406"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E88205A"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687E890E" w14:textId="77777777" w:rsidTr="00732DCC">
        <w:tc>
          <w:tcPr>
            <w:tcW w:w="1443" w:type="dxa"/>
            <w:shd w:val="clear" w:color="auto" w:fill="auto"/>
            <w:vAlign w:val="center"/>
          </w:tcPr>
          <w:p w14:paraId="66D7C1D8"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4c</w:t>
            </w:r>
          </w:p>
        </w:tc>
        <w:tc>
          <w:tcPr>
            <w:tcW w:w="825" w:type="dxa"/>
            <w:shd w:val="clear" w:color="auto" w:fill="auto"/>
            <w:vAlign w:val="center"/>
          </w:tcPr>
          <w:p w14:paraId="7E34572D" w14:textId="77777777" w:rsidR="00FF77A4" w:rsidRPr="00201765" w:rsidRDefault="00FF77A4" w:rsidP="00732DCC">
            <w:pPr>
              <w:spacing w:after="0" w:line="360" w:lineRule="auto"/>
              <w:jc w:val="center"/>
            </w:pPr>
            <w:r w:rsidRPr="00201765">
              <w:rPr>
                <w:rFonts w:ascii="Times New Roman" w:hAnsi="Times New Roman"/>
                <w:sz w:val="24"/>
                <w:szCs w:val="24"/>
              </w:rPr>
              <w:t>Br</w:t>
            </w:r>
          </w:p>
        </w:tc>
        <w:tc>
          <w:tcPr>
            <w:tcW w:w="810" w:type="dxa"/>
            <w:shd w:val="clear" w:color="auto" w:fill="auto"/>
            <w:vAlign w:val="center"/>
          </w:tcPr>
          <w:p w14:paraId="39016623"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vAlign w:val="center"/>
          </w:tcPr>
          <w:p w14:paraId="05B8323F" w14:textId="77777777" w:rsidR="00FF77A4" w:rsidRPr="00201765" w:rsidRDefault="00FF77A4" w:rsidP="00732DCC">
            <w:pPr>
              <w:spacing w:after="0" w:line="360" w:lineRule="auto"/>
              <w:jc w:val="center"/>
            </w:pPr>
            <w:r w:rsidRPr="00201765">
              <w:rPr>
                <w:rFonts w:ascii="Times New Roman" w:hAnsi="Times New Roman"/>
                <w:sz w:val="24"/>
                <w:szCs w:val="24"/>
              </w:rPr>
              <w:t>H</w:t>
            </w:r>
          </w:p>
        </w:tc>
        <w:tc>
          <w:tcPr>
            <w:tcW w:w="900" w:type="dxa"/>
            <w:shd w:val="clear" w:color="auto" w:fill="auto"/>
            <w:vAlign w:val="center"/>
          </w:tcPr>
          <w:p w14:paraId="066C5316"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04BC2F5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26FCC01"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65.6</w:t>
            </w:r>
          </w:p>
        </w:tc>
        <w:tc>
          <w:tcPr>
            <w:tcW w:w="843" w:type="dxa"/>
            <w:shd w:val="clear" w:color="auto" w:fill="auto"/>
            <w:vAlign w:val="center"/>
          </w:tcPr>
          <w:p w14:paraId="55F22831"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5FCB3DF"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0A8D4436"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0B733BED" w14:textId="77777777" w:rsidTr="00732DCC">
        <w:tc>
          <w:tcPr>
            <w:tcW w:w="1443" w:type="dxa"/>
            <w:shd w:val="clear" w:color="auto" w:fill="auto"/>
            <w:vAlign w:val="center"/>
          </w:tcPr>
          <w:p w14:paraId="595CDC30"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4d</w:t>
            </w:r>
          </w:p>
        </w:tc>
        <w:tc>
          <w:tcPr>
            <w:tcW w:w="825" w:type="dxa"/>
            <w:shd w:val="clear" w:color="auto" w:fill="auto"/>
            <w:vAlign w:val="center"/>
          </w:tcPr>
          <w:p w14:paraId="5A78122D" w14:textId="77777777" w:rsidR="00FF77A4" w:rsidRPr="00201765" w:rsidRDefault="00FF77A4" w:rsidP="00732DCC">
            <w:pPr>
              <w:spacing w:after="0" w:line="360" w:lineRule="auto"/>
              <w:jc w:val="center"/>
            </w:pPr>
            <w:r w:rsidRPr="00201765">
              <w:rPr>
                <w:rFonts w:ascii="Times New Roman" w:hAnsi="Times New Roman"/>
                <w:sz w:val="24"/>
                <w:szCs w:val="24"/>
              </w:rPr>
              <w:t>OCH</w:t>
            </w:r>
            <w:r w:rsidRPr="00201765">
              <w:rPr>
                <w:rFonts w:ascii="Times New Roman" w:hAnsi="Times New Roman"/>
                <w:sz w:val="24"/>
                <w:szCs w:val="24"/>
                <w:vertAlign w:val="subscript"/>
              </w:rPr>
              <w:t>3</w:t>
            </w:r>
          </w:p>
        </w:tc>
        <w:tc>
          <w:tcPr>
            <w:tcW w:w="810" w:type="dxa"/>
            <w:shd w:val="clear" w:color="auto" w:fill="auto"/>
            <w:vAlign w:val="center"/>
          </w:tcPr>
          <w:p w14:paraId="4B5E2209"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vAlign w:val="center"/>
          </w:tcPr>
          <w:p w14:paraId="754C9D5D" w14:textId="77777777" w:rsidR="00FF77A4" w:rsidRPr="00201765" w:rsidRDefault="00FF77A4" w:rsidP="00732DCC">
            <w:pPr>
              <w:spacing w:after="0" w:line="360" w:lineRule="auto"/>
              <w:jc w:val="center"/>
            </w:pPr>
            <w:r w:rsidRPr="00201765">
              <w:rPr>
                <w:rFonts w:ascii="Times New Roman" w:hAnsi="Times New Roman"/>
                <w:sz w:val="24"/>
                <w:szCs w:val="24"/>
              </w:rPr>
              <w:t>H</w:t>
            </w:r>
          </w:p>
        </w:tc>
        <w:tc>
          <w:tcPr>
            <w:tcW w:w="900" w:type="dxa"/>
            <w:shd w:val="clear" w:color="auto" w:fill="auto"/>
            <w:vAlign w:val="center"/>
          </w:tcPr>
          <w:p w14:paraId="173E00C8"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40B0C635"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58B0B904"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99.1</w:t>
            </w:r>
          </w:p>
        </w:tc>
        <w:tc>
          <w:tcPr>
            <w:tcW w:w="843" w:type="dxa"/>
            <w:shd w:val="clear" w:color="auto" w:fill="auto"/>
            <w:vAlign w:val="center"/>
          </w:tcPr>
          <w:p w14:paraId="0EB6BF86"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13DE2ED4"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DB748DE"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743EB396" w14:textId="77777777" w:rsidTr="00732DCC">
        <w:tc>
          <w:tcPr>
            <w:tcW w:w="1443" w:type="dxa"/>
            <w:shd w:val="clear" w:color="auto" w:fill="auto"/>
            <w:vAlign w:val="center"/>
          </w:tcPr>
          <w:p w14:paraId="5ECEAD51"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4e</w:t>
            </w:r>
          </w:p>
        </w:tc>
        <w:tc>
          <w:tcPr>
            <w:tcW w:w="825" w:type="dxa"/>
            <w:shd w:val="clear" w:color="auto" w:fill="auto"/>
            <w:vAlign w:val="center"/>
          </w:tcPr>
          <w:p w14:paraId="39DBDB70"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810" w:type="dxa"/>
            <w:shd w:val="clear" w:color="auto" w:fill="auto"/>
            <w:vAlign w:val="center"/>
          </w:tcPr>
          <w:p w14:paraId="427E1774"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vAlign w:val="center"/>
          </w:tcPr>
          <w:p w14:paraId="7A5686B8"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900" w:type="dxa"/>
            <w:shd w:val="clear" w:color="auto" w:fill="auto"/>
            <w:vAlign w:val="center"/>
          </w:tcPr>
          <w:p w14:paraId="647B28EB"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63DDA4BF"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9062A5F"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sz w:val="24"/>
                <w:szCs w:val="24"/>
              </w:rPr>
              <w:t>&gt;100</w:t>
            </w:r>
          </w:p>
        </w:tc>
        <w:tc>
          <w:tcPr>
            <w:tcW w:w="843" w:type="dxa"/>
            <w:shd w:val="clear" w:color="auto" w:fill="auto"/>
            <w:vAlign w:val="center"/>
          </w:tcPr>
          <w:p w14:paraId="0C94697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349DA8E2"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1F64AC9D"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1FDF6663" w14:textId="77777777" w:rsidTr="00732DCC">
        <w:tc>
          <w:tcPr>
            <w:tcW w:w="1443" w:type="dxa"/>
            <w:shd w:val="clear" w:color="auto" w:fill="auto"/>
            <w:vAlign w:val="center"/>
          </w:tcPr>
          <w:p w14:paraId="247C764F"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4f</w:t>
            </w:r>
          </w:p>
        </w:tc>
        <w:tc>
          <w:tcPr>
            <w:tcW w:w="825" w:type="dxa"/>
            <w:shd w:val="clear" w:color="auto" w:fill="auto"/>
            <w:vAlign w:val="center"/>
          </w:tcPr>
          <w:p w14:paraId="55D36F11"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810" w:type="dxa"/>
            <w:shd w:val="clear" w:color="auto" w:fill="auto"/>
            <w:vAlign w:val="center"/>
          </w:tcPr>
          <w:p w14:paraId="2B58CC20"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720" w:type="dxa"/>
            <w:shd w:val="clear" w:color="auto" w:fill="auto"/>
            <w:vAlign w:val="center"/>
          </w:tcPr>
          <w:p w14:paraId="089B9F27"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900" w:type="dxa"/>
            <w:shd w:val="clear" w:color="auto" w:fill="auto"/>
            <w:vAlign w:val="center"/>
          </w:tcPr>
          <w:p w14:paraId="55353F22"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76C3DC61"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52EA7E0E"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71.6</w:t>
            </w:r>
          </w:p>
        </w:tc>
        <w:tc>
          <w:tcPr>
            <w:tcW w:w="843" w:type="dxa"/>
            <w:shd w:val="clear" w:color="auto" w:fill="auto"/>
            <w:vAlign w:val="center"/>
          </w:tcPr>
          <w:p w14:paraId="08F2D2DB"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668FC105"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33ECD62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716DBBEC" w14:textId="77777777" w:rsidTr="00732DCC">
        <w:tc>
          <w:tcPr>
            <w:tcW w:w="1443" w:type="dxa"/>
            <w:shd w:val="clear" w:color="auto" w:fill="auto"/>
            <w:vAlign w:val="center"/>
          </w:tcPr>
          <w:p w14:paraId="5867B8DC"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4g</w:t>
            </w:r>
          </w:p>
        </w:tc>
        <w:tc>
          <w:tcPr>
            <w:tcW w:w="825" w:type="dxa"/>
            <w:shd w:val="clear" w:color="auto" w:fill="auto"/>
            <w:vAlign w:val="center"/>
          </w:tcPr>
          <w:p w14:paraId="1E2BA20C" w14:textId="77777777" w:rsidR="00FF77A4" w:rsidRPr="00201765" w:rsidRDefault="00FF77A4" w:rsidP="00732DCC">
            <w:pPr>
              <w:spacing w:after="0" w:line="360" w:lineRule="auto"/>
              <w:jc w:val="center"/>
            </w:pPr>
            <w:r w:rsidRPr="00201765">
              <w:rPr>
                <w:rFonts w:ascii="Times New Roman" w:hAnsi="Times New Roman"/>
                <w:sz w:val="24"/>
                <w:szCs w:val="24"/>
              </w:rPr>
              <w:t>Br</w:t>
            </w:r>
          </w:p>
        </w:tc>
        <w:tc>
          <w:tcPr>
            <w:tcW w:w="810" w:type="dxa"/>
            <w:shd w:val="clear" w:color="auto" w:fill="auto"/>
            <w:vAlign w:val="center"/>
          </w:tcPr>
          <w:p w14:paraId="0AF45CD6"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vAlign w:val="center"/>
          </w:tcPr>
          <w:p w14:paraId="5B9A333D" w14:textId="77777777" w:rsidR="00FF77A4" w:rsidRPr="00201765" w:rsidRDefault="00FF77A4" w:rsidP="00732DCC">
            <w:pPr>
              <w:spacing w:after="0" w:line="360" w:lineRule="auto"/>
              <w:jc w:val="cente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900" w:type="dxa"/>
            <w:shd w:val="clear" w:color="auto" w:fill="auto"/>
            <w:vAlign w:val="center"/>
          </w:tcPr>
          <w:p w14:paraId="45AC9F86"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0A70B4E5"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20D8672C"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&gt;100</w:t>
            </w:r>
          </w:p>
        </w:tc>
        <w:tc>
          <w:tcPr>
            <w:tcW w:w="843" w:type="dxa"/>
            <w:shd w:val="clear" w:color="auto" w:fill="auto"/>
            <w:vAlign w:val="center"/>
          </w:tcPr>
          <w:p w14:paraId="28FABC62"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3619B453"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13279AE3"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733D49B1" w14:textId="77777777" w:rsidTr="00732DCC">
        <w:tc>
          <w:tcPr>
            <w:tcW w:w="1443" w:type="dxa"/>
            <w:shd w:val="clear" w:color="auto" w:fill="auto"/>
            <w:vAlign w:val="center"/>
          </w:tcPr>
          <w:p w14:paraId="19CF3530"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4h</w:t>
            </w:r>
          </w:p>
        </w:tc>
        <w:tc>
          <w:tcPr>
            <w:tcW w:w="825" w:type="dxa"/>
            <w:shd w:val="clear" w:color="auto" w:fill="auto"/>
            <w:vAlign w:val="center"/>
          </w:tcPr>
          <w:p w14:paraId="3D382DDB" w14:textId="77777777" w:rsidR="00FF77A4" w:rsidRPr="00201765" w:rsidRDefault="00FF77A4" w:rsidP="00732DCC">
            <w:pPr>
              <w:spacing w:after="0" w:line="360" w:lineRule="auto"/>
              <w:jc w:val="center"/>
            </w:pPr>
            <w:r w:rsidRPr="00201765">
              <w:rPr>
                <w:rFonts w:ascii="Times New Roman" w:hAnsi="Times New Roman"/>
                <w:sz w:val="24"/>
                <w:szCs w:val="24"/>
              </w:rPr>
              <w:t>OCH</w:t>
            </w:r>
            <w:r w:rsidRPr="00201765">
              <w:rPr>
                <w:rFonts w:ascii="Times New Roman" w:hAnsi="Times New Roman"/>
                <w:sz w:val="24"/>
                <w:szCs w:val="24"/>
                <w:vertAlign w:val="subscript"/>
              </w:rPr>
              <w:t>3</w:t>
            </w:r>
          </w:p>
        </w:tc>
        <w:tc>
          <w:tcPr>
            <w:tcW w:w="810" w:type="dxa"/>
            <w:shd w:val="clear" w:color="auto" w:fill="auto"/>
            <w:vAlign w:val="center"/>
          </w:tcPr>
          <w:p w14:paraId="2F4405F9"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vAlign w:val="center"/>
          </w:tcPr>
          <w:p w14:paraId="5FA5EC02" w14:textId="77777777" w:rsidR="00FF77A4" w:rsidRPr="00201765" w:rsidRDefault="00FF77A4" w:rsidP="00732DCC">
            <w:pPr>
              <w:spacing w:after="0" w:line="360" w:lineRule="auto"/>
              <w:jc w:val="cente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900" w:type="dxa"/>
            <w:shd w:val="clear" w:color="auto" w:fill="auto"/>
            <w:vAlign w:val="center"/>
          </w:tcPr>
          <w:p w14:paraId="7B5BFEA9"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134595DA"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6F929ACB"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71.0</w:t>
            </w:r>
          </w:p>
        </w:tc>
        <w:tc>
          <w:tcPr>
            <w:tcW w:w="843" w:type="dxa"/>
            <w:shd w:val="clear" w:color="auto" w:fill="auto"/>
            <w:vAlign w:val="center"/>
          </w:tcPr>
          <w:p w14:paraId="66494C57"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25028358"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6C75835C"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1F93F43F" w14:textId="77777777" w:rsidTr="00732DCC">
        <w:tc>
          <w:tcPr>
            <w:tcW w:w="1443" w:type="dxa"/>
            <w:shd w:val="clear" w:color="auto" w:fill="auto"/>
            <w:vAlign w:val="center"/>
          </w:tcPr>
          <w:p w14:paraId="11411373"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4i</w:t>
            </w:r>
          </w:p>
        </w:tc>
        <w:tc>
          <w:tcPr>
            <w:tcW w:w="825" w:type="dxa"/>
            <w:shd w:val="clear" w:color="auto" w:fill="auto"/>
            <w:vAlign w:val="center"/>
          </w:tcPr>
          <w:p w14:paraId="0893D7E8"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810" w:type="dxa"/>
            <w:shd w:val="clear" w:color="auto" w:fill="auto"/>
            <w:vAlign w:val="center"/>
          </w:tcPr>
          <w:p w14:paraId="2ACE8A71"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vAlign w:val="center"/>
          </w:tcPr>
          <w:p w14:paraId="50A1DC81"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CN</w:t>
            </w:r>
          </w:p>
        </w:tc>
        <w:tc>
          <w:tcPr>
            <w:tcW w:w="900" w:type="dxa"/>
            <w:shd w:val="clear" w:color="auto" w:fill="auto"/>
            <w:vAlign w:val="center"/>
          </w:tcPr>
          <w:p w14:paraId="6C951754"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2EACE2E2"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3988CB33"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83.2</w:t>
            </w:r>
          </w:p>
        </w:tc>
        <w:tc>
          <w:tcPr>
            <w:tcW w:w="843" w:type="dxa"/>
            <w:shd w:val="clear" w:color="auto" w:fill="auto"/>
            <w:vAlign w:val="center"/>
          </w:tcPr>
          <w:p w14:paraId="4FE827DC"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184E15F1"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06AC6B1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52DEFD45" w14:textId="77777777" w:rsidTr="00732DCC">
        <w:tc>
          <w:tcPr>
            <w:tcW w:w="1443" w:type="dxa"/>
            <w:shd w:val="clear" w:color="auto" w:fill="auto"/>
            <w:vAlign w:val="center"/>
          </w:tcPr>
          <w:p w14:paraId="0A0DC78B"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4j</w:t>
            </w:r>
          </w:p>
        </w:tc>
        <w:tc>
          <w:tcPr>
            <w:tcW w:w="825" w:type="dxa"/>
            <w:shd w:val="clear" w:color="auto" w:fill="auto"/>
            <w:vAlign w:val="center"/>
          </w:tcPr>
          <w:p w14:paraId="4DACCAE1" w14:textId="77777777" w:rsidR="00FF77A4" w:rsidRPr="00201765" w:rsidRDefault="00FF77A4" w:rsidP="00732DCC">
            <w:pPr>
              <w:spacing w:after="0" w:line="240" w:lineRule="auto"/>
              <w:jc w:val="center"/>
            </w:pPr>
            <w:r w:rsidRPr="00201765">
              <w:rPr>
                <w:rFonts w:ascii="Times New Roman" w:hAnsi="Times New Roman"/>
                <w:sz w:val="24"/>
                <w:szCs w:val="24"/>
              </w:rPr>
              <w:t>H</w:t>
            </w:r>
          </w:p>
        </w:tc>
        <w:tc>
          <w:tcPr>
            <w:tcW w:w="810" w:type="dxa"/>
            <w:shd w:val="clear" w:color="auto" w:fill="auto"/>
            <w:vAlign w:val="center"/>
          </w:tcPr>
          <w:p w14:paraId="78EFFA18"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CH</w:t>
            </w:r>
            <w:r w:rsidRPr="00201765">
              <w:rPr>
                <w:rFonts w:ascii="Times New Roman" w:hAnsi="Times New Roman"/>
                <w:sz w:val="24"/>
                <w:szCs w:val="24"/>
                <w:vertAlign w:val="subscript"/>
              </w:rPr>
              <w:t>3</w:t>
            </w:r>
          </w:p>
        </w:tc>
        <w:tc>
          <w:tcPr>
            <w:tcW w:w="720" w:type="dxa"/>
            <w:shd w:val="clear" w:color="auto" w:fill="auto"/>
          </w:tcPr>
          <w:p w14:paraId="295A5B30" w14:textId="77777777" w:rsidR="00FF77A4" w:rsidRPr="00201765" w:rsidRDefault="00FF77A4" w:rsidP="00732DCC">
            <w:pPr>
              <w:spacing w:after="0" w:line="240" w:lineRule="auto"/>
              <w:jc w:val="center"/>
            </w:pPr>
            <w:r w:rsidRPr="00201765">
              <w:rPr>
                <w:rFonts w:ascii="Times New Roman" w:hAnsi="Times New Roman"/>
                <w:sz w:val="24"/>
                <w:szCs w:val="24"/>
              </w:rPr>
              <w:t>CN</w:t>
            </w:r>
          </w:p>
        </w:tc>
        <w:tc>
          <w:tcPr>
            <w:tcW w:w="900" w:type="dxa"/>
            <w:shd w:val="clear" w:color="auto" w:fill="auto"/>
            <w:vAlign w:val="center"/>
          </w:tcPr>
          <w:p w14:paraId="0A690CA5"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7B16BF0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32AA5185"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47.0</w:t>
            </w:r>
          </w:p>
        </w:tc>
        <w:tc>
          <w:tcPr>
            <w:tcW w:w="843" w:type="dxa"/>
            <w:shd w:val="clear" w:color="auto" w:fill="auto"/>
            <w:vAlign w:val="center"/>
          </w:tcPr>
          <w:p w14:paraId="4B063228"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7BF166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08CA45A8"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461AB03B" w14:textId="77777777" w:rsidTr="00732DCC">
        <w:tc>
          <w:tcPr>
            <w:tcW w:w="1443" w:type="dxa"/>
            <w:shd w:val="clear" w:color="auto" w:fill="auto"/>
            <w:vAlign w:val="center"/>
          </w:tcPr>
          <w:p w14:paraId="4FA72598"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4k</w:t>
            </w:r>
          </w:p>
        </w:tc>
        <w:tc>
          <w:tcPr>
            <w:tcW w:w="825" w:type="dxa"/>
            <w:shd w:val="clear" w:color="auto" w:fill="auto"/>
            <w:vAlign w:val="center"/>
          </w:tcPr>
          <w:p w14:paraId="5A5A16C7" w14:textId="77777777" w:rsidR="00FF77A4" w:rsidRPr="00201765" w:rsidRDefault="00FF77A4" w:rsidP="00732DCC">
            <w:pPr>
              <w:spacing w:after="0" w:line="240" w:lineRule="auto"/>
              <w:jc w:val="center"/>
            </w:pPr>
            <w:r w:rsidRPr="00201765">
              <w:rPr>
                <w:rFonts w:ascii="Times New Roman" w:hAnsi="Times New Roman"/>
                <w:sz w:val="24"/>
                <w:szCs w:val="24"/>
              </w:rPr>
              <w:t>Br</w:t>
            </w:r>
          </w:p>
        </w:tc>
        <w:tc>
          <w:tcPr>
            <w:tcW w:w="810" w:type="dxa"/>
            <w:shd w:val="clear" w:color="auto" w:fill="auto"/>
            <w:vAlign w:val="center"/>
          </w:tcPr>
          <w:p w14:paraId="4D28B2F9"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tcPr>
          <w:p w14:paraId="2D66DCC4" w14:textId="77777777" w:rsidR="00FF77A4" w:rsidRPr="00201765" w:rsidRDefault="00FF77A4" w:rsidP="00732DCC">
            <w:pPr>
              <w:spacing w:after="0" w:line="240" w:lineRule="auto"/>
              <w:jc w:val="center"/>
            </w:pPr>
            <w:r w:rsidRPr="00201765">
              <w:rPr>
                <w:rFonts w:ascii="Times New Roman" w:hAnsi="Times New Roman"/>
                <w:sz w:val="24"/>
                <w:szCs w:val="24"/>
              </w:rPr>
              <w:t>CN</w:t>
            </w:r>
          </w:p>
        </w:tc>
        <w:tc>
          <w:tcPr>
            <w:tcW w:w="900" w:type="dxa"/>
            <w:shd w:val="clear" w:color="auto" w:fill="auto"/>
            <w:vAlign w:val="center"/>
          </w:tcPr>
          <w:p w14:paraId="5E300AAA"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7416163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0E5E2800"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15.6</w:t>
            </w:r>
          </w:p>
        </w:tc>
        <w:tc>
          <w:tcPr>
            <w:tcW w:w="843" w:type="dxa"/>
            <w:shd w:val="clear" w:color="auto" w:fill="auto"/>
            <w:vAlign w:val="center"/>
          </w:tcPr>
          <w:p w14:paraId="4D314584"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7644B7A9"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546BF03"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469BD714" w14:textId="77777777" w:rsidTr="00732DCC">
        <w:tc>
          <w:tcPr>
            <w:tcW w:w="1443" w:type="dxa"/>
            <w:shd w:val="clear" w:color="auto" w:fill="auto"/>
            <w:vAlign w:val="center"/>
          </w:tcPr>
          <w:p w14:paraId="08E78E9F"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4l</w:t>
            </w:r>
          </w:p>
        </w:tc>
        <w:tc>
          <w:tcPr>
            <w:tcW w:w="825" w:type="dxa"/>
            <w:shd w:val="clear" w:color="auto" w:fill="auto"/>
            <w:vAlign w:val="center"/>
          </w:tcPr>
          <w:p w14:paraId="36570C4E" w14:textId="77777777" w:rsidR="00FF77A4" w:rsidRPr="00201765" w:rsidRDefault="00FF77A4" w:rsidP="00732DCC">
            <w:pPr>
              <w:spacing w:after="0" w:line="240" w:lineRule="auto"/>
              <w:jc w:val="center"/>
            </w:pPr>
            <w:r w:rsidRPr="00201765">
              <w:rPr>
                <w:rFonts w:ascii="Times New Roman" w:hAnsi="Times New Roman"/>
                <w:sz w:val="24"/>
                <w:szCs w:val="24"/>
              </w:rPr>
              <w:t>OCH</w:t>
            </w:r>
            <w:r w:rsidRPr="00201765">
              <w:rPr>
                <w:rFonts w:ascii="Times New Roman" w:hAnsi="Times New Roman"/>
                <w:sz w:val="24"/>
                <w:szCs w:val="24"/>
                <w:vertAlign w:val="subscript"/>
              </w:rPr>
              <w:t>3</w:t>
            </w:r>
          </w:p>
        </w:tc>
        <w:tc>
          <w:tcPr>
            <w:tcW w:w="810" w:type="dxa"/>
            <w:shd w:val="clear" w:color="auto" w:fill="auto"/>
            <w:vAlign w:val="center"/>
          </w:tcPr>
          <w:p w14:paraId="447FDC0F"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H</w:t>
            </w:r>
          </w:p>
        </w:tc>
        <w:tc>
          <w:tcPr>
            <w:tcW w:w="720" w:type="dxa"/>
            <w:shd w:val="clear" w:color="auto" w:fill="auto"/>
          </w:tcPr>
          <w:p w14:paraId="782A0F7A" w14:textId="77777777" w:rsidR="00FF77A4" w:rsidRPr="00201765" w:rsidRDefault="00FF77A4" w:rsidP="00732DCC">
            <w:pPr>
              <w:spacing w:after="0" w:line="240" w:lineRule="auto"/>
              <w:jc w:val="center"/>
            </w:pPr>
            <w:r w:rsidRPr="00201765">
              <w:rPr>
                <w:rFonts w:ascii="Times New Roman" w:hAnsi="Times New Roman"/>
                <w:sz w:val="24"/>
                <w:szCs w:val="24"/>
              </w:rPr>
              <w:t>CN</w:t>
            </w:r>
          </w:p>
        </w:tc>
        <w:tc>
          <w:tcPr>
            <w:tcW w:w="900" w:type="dxa"/>
            <w:shd w:val="clear" w:color="auto" w:fill="auto"/>
            <w:vAlign w:val="center"/>
          </w:tcPr>
          <w:p w14:paraId="00A0A7F8"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10" w:type="dxa"/>
            <w:shd w:val="clear" w:color="auto" w:fill="auto"/>
            <w:vAlign w:val="center"/>
          </w:tcPr>
          <w:p w14:paraId="2E58971B"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17A9C1A0"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98.7</w:t>
            </w:r>
          </w:p>
        </w:tc>
        <w:tc>
          <w:tcPr>
            <w:tcW w:w="843" w:type="dxa"/>
            <w:shd w:val="clear" w:color="auto" w:fill="auto"/>
            <w:vAlign w:val="center"/>
          </w:tcPr>
          <w:p w14:paraId="6675DBCB"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527DF9F0"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c>
          <w:tcPr>
            <w:tcW w:w="843" w:type="dxa"/>
            <w:shd w:val="clear" w:color="auto" w:fill="auto"/>
            <w:vAlign w:val="center"/>
          </w:tcPr>
          <w:p w14:paraId="45EA3FBC" w14:textId="77777777" w:rsidR="00FF77A4" w:rsidRPr="00201765" w:rsidRDefault="00FF77A4" w:rsidP="00732DCC">
            <w:pPr>
              <w:spacing w:after="0" w:line="360" w:lineRule="auto"/>
              <w:jc w:val="center"/>
            </w:pPr>
            <w:r w:rsidRPr="00201765">
              <w:rPr>
                <w:rFonts w:ascii="Times New Roman" w:hAnsi="Times New Roman"/>
                <w:sz w:val="24"/>
                <w:szCs w:val="24"/>
              </w:rPr>
              <w:t>&gt;100</w:t>
            </w:r>
          </w:p>
        </w:tc>
      </w:tr>
      <w:tr w:rsidR="00FF77A4" w:rsidRPr="00201765" w14:paraId="277F20F3" w14:textId="77777777" w:rsidTr="00732DCC">
        <w:tc>
          <w:tcPr>
            <w:tcW w:w="1443" w:type="dxa"/>
            <w:tcBorders>
              <w:bottom w:val="single" w:sz="4" w:space="0" w:color="auto"/>
            </w:tcBorders>
            <w:shd w:val="clear" w:color="auto" w:fill="auto"/>
            <w:vAlign w:val="center"/>
          </w:tcPr>
          <w:p w14:paraId="6396F48D"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Adriamycin</w:t>
            </w:r>
          </w:p>
        </w:tc>
        <w:tc>
          <w:tcPr>
            <w:tcW w:w="825" w:type="dxa"/>
            <w:tcBorders>
              <w:bottom w:val="single" w:sz="4" w:space="0" w:color="auto"/>
            </w:tcBorders>
            <w:shd w:val="clear" w:color="auto" w:fill="auto"/>
            <w:vAlign w:val="center"/>
          </w:tcPr>
          <w:p w14:paraId="3130C0B5"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810" w:type="dxa"/>
            <w:tcBorders>
              <w:bottom w:val="single" w:sz="4" w:space="0" w:color="auto"/>
            </w:tcBorders>
            <w:shd w:val="clear" w:color="auto" w:fill="auto"/>
            <w:vAlign w:val="center"/>
          </w:tcPr>
          <w:p w14:paraId="365DA06B"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720" w:type="dxa"/>
            <w:tcBorders>
              <w:bottom w:val="single" w:sz="4" w:space="0" w:color="auto"/>
            </w:tcBorders>
            <w:shd w:val="clear" w:color="auto" w:fill="auto"/>
            <w:vAlign w:val="center"/>
          </w:tcPr>
          <w:p w14:paraId="40DFF958"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900" w:type="dxa"/>
            <w:tcBorders>
              <w:bottom w:val="single" w:sz="4" w:space="0" w:color="auto"/>
            </w:tcBorders>
            <w:shd w:val="clear" w:color="auto" w:fill="auto"/>
            <w:vAlign w:val="center"/>
          </w:tcPr>
          <w:p w14:paraId="6B6D81F4" w14:textId="77777777" w:rsidR="00FF77A4" w:rsidRPr="00201765" w:rsidRDefault="00FF77A4" w:rsidP="00732DCC">
            <w:pPr>
              <w:spacing w:after="0" w:line="360" w:lineRule="auto"/>
              <w:jc w:val="center"/>
              <w:rPr>
                <w:b/>
              </w:rPr>
            </w:pPr>
            <w:r w:rsidRPr="00201765">
              <w:rPr>
                <w:rFonts w:ascii="Times New Roman" w:hAnsi="Times New Roman"/>
                <w:b/>
                <w:sz w:val="24"/>
                <w:szCs w:val="24"/>
              </w:rPr>
              <w:t>&gt;100</w:t>
            </w:r>
          </w:p>
        </w:tc>
        <w:tc>
          <w:tcPr>
            <w:tcW w:w="810" w:type="dxa"/>
            <w:tcBorders>
              <w:bottom w:val="single" w:sz="4" w:space="0" w:color="auto"/>
            </w:tcBorders>
            <w:shd w:val="clear" w:color="auto" w:fill="auto"/>
            <w:vAlign w:val="center"/>
          </w:tcPr>
          <w:p w14:paraId="631F5770" w14:textId="77777777" w:rsidR="00FF77A4" w:rsidRPr="00201765" w:rsidRDefault="00FF77A4" w:rsidP="00732DCC">
            <w:pPr>
              <w:spacing w:after="0" w:line="360" w:lineRule="auto"/>
              <w:jc w:val="center"/>
              <w:rPr>
                <w:b/>
              </w:rPr>
            </w:pPr>
            <w:r w:rsidRPr="00201765">
              <w:rPr>
                <w:rFonts w:ascii="Times New Roman" w:hAnsi="Times New Roman"/>
                <w:b/>
                <w:sz w:val="24"/>
                <w:szCs w:val="24"/>
              </w:rPr>
              <w:t>40.0</w:t>
            </w:r>
          </w:p>
        </w:tc>
        <w:tc>
          <w:tcPr>
            <w:tcW w:w="843" w:type="dxa"/>
            <w:tcBorders>
              <w:bottom w:val="single" w:sz="4" w:space="0" w:color="auto"/>
            </w:tcBorders>
            <w:shd w:val="clear" w:color="auto" w:fill="auto"/>
            <w:vAlign w:val="center"/>
          </w:tcPr>
          <w:p w14:paraId="446A4FCF"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&lt;0.1</w:t>
            </w:r>
          </w:p>
        </w:tc>
        <w:tc>
          <w:tcPr>
            <w:tcW w:w="843" w:type="dxa"/>
            <w:tcBorders>
              <w:bottom w:val="single" w:sz="4" w:space="0" w:color="auto"/>
            </w:tcBorders>
            <w:shd w:val="clear" w:color="auto" w:fill="auto"/>
            <w:vAlign w:val="center"/>
          </w:tcPr>
          <w:p w14:paraId="3D849629" w14:textId="77777777" w:rsidR="00FF77A4" w:rsidRPr="00201765" w:rsidRDefault="00FF77A4" w:rsidP="00732DCC">
            <w:pPr>
              <w:spacing w:after="0" w:line="360" w:lineRule="auto"/>
              <w:jc w:val="center"/>
              <w:rPr>
                <w:b/>
              </w:rPr>
            </w:pPr>
            <w:r w:rsidRPr="00201765">
              <w:rPr>
                <w:rFonts w:ascii="Times New Roman" w:hAnsi="Times New Roman"/>
                <w:b/>
                <w:sz w:val="24"/>
                <w:szCs w:val="24"/>
              </w:rPr>
              <w:t>&gt;100</w:t>
            </w:r>
          </w:p>
        </w:tc>
        <w:tc>
          <w:tcPr>
            <w:tcW w:w="843" w:type="dxa"/>
            <w:tcBorders>
              <w:bottom w:val="single" w:sz="4" w:space="0" w:color="auto"/>
            </w:tcBorders>
            <w:shd w:val="clear" w:color="auto" w:fill="auto"/>
            <w:vAlign w:val="center"/>
          </w:tcPr>
          <w:p w14:paraId="22817432" w14:textId="77777777" w:rsidR="00FF77A4" w:rsidRPr="00201765" w:rsidRDefault="00FF77A4" w:rsidP="00732DCC">
            <w:pPr>
              <w:spacing w:after="0" w:line="360" w:lineRule="auto"/>
              <w:jc w:val="center"/>
              <w:rPr>
                <w:b/>
              </w:rPr>
            </w:pPr>
            <w:r w:rsidRPr="00201765">
              <w:rPr>
                <w:rFonts w:ascii="Times New Roman" w:hAnsi="Times New Roman"/>
                <w:b/>
                <w:sz w:val="24"/>
                <w:szCs w:val="24"/>
              </w:rPr>
              <w:t>10.0</w:t>
            </w:r>
          </w:p>
        </w:tc>
        <w:tc>
          <w:tcPr>
            <w:tcW w:w="843" w:type="dxa"/>
            <w:tcBorders>
              <w:bottom w:val="single" w:sz="4" w:space="0" w:color="auto"/>
            </w:tcBorders>
            <w:shd w:val="clear" w:color="auto" w:fill="auto"/>
            <w:vAlign w:val="center"/>
          </w:tcPr>
          <w:p w14:paraId="5B5358B6" w14:textId="77777777" w:rsidR="00FF77A4" w:rsidRPr="00201765" w:rsidRDefault="00FF77A4" w:rsidP="00732DCC">
            <w:pPr>
              <w:spacing w:after="0" w:line="360" w:lineRule="auto"/>
              <w:jc w:val="center"/>
              <w:rPr>
                <w:b/>
              </w:rPr>
            </w:pPr>
            <w:r w:rsidRPr="00201765">
              <w:rPr>
                <w:rFonts w:ascii="Times New Roman" w:hAnsi="Times New Roman"/>
                <w:b/>
                <w:sz w:val="24"/>
                <w:szCs w:val="24"/>
              </w:rPr>
              <w:t>0.03</w:t>
            </w:r>
          </w:p>
        </w:tc>
      </w:tr>
    </w:tbl>
    <w:p w14:paraId="531FD428" w14:textId="77777777" w:rsidR="00FF77A4" w:rsidRPr="00201765" w:rsidRDefault="00FF77A4" w:rsidP="00FF77A4">
      <w:pPr>
        <w:autoSpaceDE w:val="0"/>
        <w:autoSpaceDN w:val="0"/>
        <w:adjustRightInd w:val="0"/>
        <w:spacing w:after="0"/>
        <w:jc w:val="both"/>
        <w:rPr>
          <w:rFonts w:ascii="Times New Roman" w:hAnsi="Times New Roman"/>
          <w:sz w:val="24"/>
          <w:szCs w:val="24"/>
        </w:rPr>
      </w:pPr>
      <w:r w:rsidRPr="00201765">
        <w:rPr>
          <w:rFonts w:ascii="Times New Roman" w:hAnsi="Times New Roman"/>
          <w:sz w:val="20"/>
          <w:szCs w:val="20"/>
          <w:vertAlign w:val="superscript"/>
        </w:rPr>
        <w:t xml:space="preserve">a </w:t>
      </w:r>
      <w:r w:rsidRPr="00201765">
        <w:rPr>
          <w:rFonts w:ascii="Times New Roman" w:hAnsi="Times New Roman"/>
          <w:sz w:val="20"/>
          <w:szCs w:val="20"/>
        </w:rPr>
        <w:t xml:space="preserve">Concentrations in </w:t>
      </w:r>
      <w:r w:rsidRPr="00201765">
        <w:rPr>
          <w:rFonts w:ascii="Times New Roman" w:hAnsi="Times New Roman"/>
          <w:iCs/>
          <w:sz w:val="24"/>
          <w:szCs w:val="24"/>
        </w:rPr>
        <w:t>µ</w:t>
      </w:r>
      <w:r w:rsidRPr="00201765">
        <w:rPr>
          <w:rFonts w:ascii="Times New Roman" w:hAnsi="Times New Roman"/>
          <w:sz w:val="20"/>
          <w:szCs w:val="20"/>
        </w:rPr>
        <w:t xml:space="preserve">M; </w:t>
      </w:r>
      <w:r w:rsidRPr="00201765">
        <w:rPr>
          <w:rFonts w:ascii="Times New Roman" w:hAnsi="Times New Roman"/>
          <w:sz w:val="20"/>
          <w:szCs w:val="20"/>
          <w:vertAlign w:val="superscript"/>
        </w:rPr>
        <w:t>b</w:t>
      </w:r>
      <w:r w:rsidRPr="00201765">
        <w:rPr>
          <w:rFonts w:ascii="Times New Roman" w:hAnsi="Times New Roman"/>
          <w:sz w:val="20"/>
          <w:szCs w:val="20"/>
        </w:rPr>
        <w:t>Concentration of drug resulting in a 50% reduction in the measured protein at the end of the drug treatment as compared to that at the beginning) calculated from [(</w:t>
      </w:r>
      <w:r w:rsidRPr="00201765">
        <w:rPr>
          <w:rFonts w:ascii="Times New Roman" w:hAnsi="Times New Roman"/>
          <w:i/>
          <w:iCs/>
          <w:sz w:val="20"/>
          <w:szCs w:val="20"/>
        </w:rPr>
        <w:t>Ti</w:t>
      </w:r>
      <w:r w:rsidRPr="00201765">
        <w:rPr>
          <w:rFonts w:ascii="Times New Roman" w:hAnsi="Times New Roman"/>
          <w:sz w:val="20"/>
          <w:szCs w:val="20"/>
        </w:rPr>
        <w:t xml:space="preserve"> - </w:t>
      </w:r>
      <w:r w:rsidRPr="00201765">
        <w:rPr>
          <w:rFonts w:ascii="Times New Roman" w:hAnsi="Times New Roman"/>
          <w:i/>
          <w:iCs/>
          <w:sz w:val="20"/>
          <w:szCs w:val="20"/>
        </w:rPr>
        <w:t>Tz</w:t>
      </w:r>
      <w:r w:rsidRPr="00201765">
        <w:rPr>
          <w:rFonts w:ascii="Times New Roman" w:hAnsi="Times New Roman"/>
          <w:sz w:val="20"/>
          <w:szCs w:val="20"/>
        </w:rPr>
        <w:t>)/</w:t>
      </w:r>
      <w:r w:rsidRPr="00201765">
        <w:rPr>
          <w:rFonts w:ascii="Times New Roman" w:hAnsi="Times New Roman"/>
          <w:i/>
          <w:iCs/>
          <w:sz w:val="20"/>
          <w:szCs w:val="20"/>
        </w:rPr>
        <w:t>Tz</w:t>
      </w:r>
      <w:r w:rsidRPr="00201765">
        <w:rPr>
          <w:rFonts w:ascii="Times New Roman" w:hAnsi="Times New Roman"/>
          <w:sz w:val="20"/>
          <w:szCs w:val="20"/>
        </w:rPr>
        <w:t xml:space="preserve">]x100 = -50; </w:t>
      </w:r>
      <w:r>
        <w:rPr>
          <w:rFonts w:ascii="Times New Roman" w:hAnsi="Times New Roman"/>
          <w:sz w:val="20"/>
          <w:szCs w:val="20"/>
          <w:vertAlign w:val="superscript"/>
        </w:rPr>
        <w:t>c</w:t>
      </w:r>
      <w:r w:rsidRPr="00201765">
        <w:rPr>
          <w:rFonts w:ascii="Times New Roman" w:hAnsi="Times New Roman"/>
          <w:sz w:val="20"/>
          <w:szCs w:val="20"/>
        </w:rPr>
        <w:t xml:space="preserve">Drug concentration resulting in total growth inhibition (TGI) will calculated from </w:t>
      </w:r>
      <w:r w:rsidRPr="00201765">
        <w:rPr>
          <w:rFonts w:ascii="Times New Roman" w:hAnsi="Times New Roman"/>
          <w:i/>
          <w:iCs/>
          <w:sz w:val="20"/>
          <w:szCs w:val="20"/>
        </w:rPr>
        <w:t>Ti</w:t>
      </w:r>
      <w:r w:rsidRPr="00201765">
        <w:rPr>
          <w:rFonts w:ascii="Times New Roman" w:hAnsi="Times New Roman"/>
          <w:sz w:val="20"/>
          <w:szCs w:val="20"/>
        </w:rPr>
        <w:t xml:space="preserve"> = </w:t>
      </w:r>
      <w:r w:rsidRPr="00201765">
        <w:rPr>
          <w:rFonts w:ascii="Times New Roman" w:hAnsi="Times New Roman"/>
          <w:i/>
          <w:iCs/>
          <w:sz w:val="20"/>
          <w:szCs w:val="20"/>
        </w:rPr>
        <w:t>Tz</w:t>
      </w:r>
      <w:r w:rsidRPr="00201765">
        <w:rPr>
          <w:rFonts w:ascii="Times New Roman" w:hAnsi="Times New Roman"/>
          <w:sz w:val="20"/>
          <w:szCs w:val="20"/>
        </w:rPr>
        <w:t xml:space="preserve">; </w:t>
      </w:r>
      <w:r w:rsidRPr="00201765">
        <w:rPr>
          <w:rFonts w:ascii="Times New Roman" w:hAnsi="Times New Roman"/>
          <w:sz w:val="20"/>
          <w:szCs w:val="20"/>
          <w:vertAlign w:val="superscript"/>
        </w:rPr>
        <w:t>d</w:t>
      </w:r>
      <w:r w:rsidRPr="00201765">
        <w:rPr>
          <w:rFonts w:ascii="Times New Roman" w:hAnsi="Times New Roman"/>
          <w:sz w:val="20"/>
          <w:szCs w:val="20"/>
        </w:rPr>
        <w:t>Growth inhibition of 50% (GI</w:t>
      </w:r>
      <w:r w:rsidRPr="00201765">
        <w:rPr>
          <w:rFonts w:ascii="Times New Roman" w:hAnsi="Times New Roman"/>
          <w:sz w:val="20"/>
          <w:szCs w:val="20"/>
          <w:vertAlign w:val="subscript"/>
        </w:rPr>
        <w:t>50</w:t>
      </w:r>
      <w:r w:rsidRPr="00201765">
        <w:rPr>
          <w:rFonts w:ascii="Times New Roman" w:hAnsi="Times New Roman"/>
          <w:sz w:val="20"/>
          <w:szCs w:val="20"/>
        </w:rPr>
        <w:t>) calculated from [(</w:t>
      </w:r>
      <w:r w:rsidRPr="00201765">
        <w:rPr>
          <w:rFonts w:ascii="Times New Roman" w:hAnsi="Times New Roman"/>
          <w:i/>
          <w:iCs/>
          <w:sz w:val="20"/>
          <w:szCs w:val="20"/>
        </w:rPr>
        <w:t>Ti</w:t>
      </w:r>
      <w:r w:rsidRPr="00201765">
        <w:rPr>
          <w:rFonts w:ascii="Times New Roman" w:hAnsi="Times New Roman"/>
          <w:sz w:val="20"/>
          <w:szCs w:val="20"/>
        </w:rPr>
        <w:t xml:space="preserve"> - </w:t>
      </w:r>
      <w:r w:rsidRPr="00201765">
        <w:rPr>
          <w:rFonts w:ascii="Times New Roman" w:hAnsi="Times New Roman"/>
          <w:i/>
          <w:iCs/>
          <w:sz w:val="20"/>
          <w:szCs w:val="20"/>
        </w:rPr>
        <w:t>Tz</w:t>
      </w:r>
      <w:r w:rsidRPr="00201765">
        <w:rPr>
          <w:rFonts w:ascii="Times New Roman" w:hAnsi="Times New Roman"/>
          <w:sz w:val="20"/>
          <w:szCs w:val="20"/>
        </w:rPr>
        <w:t>)/(</w:t>
      </w:r>
      <w:r w:rsidRPr="00201765">
        <w:rPr>
          <w:rFonts w:ascii="Times New Roman" w:hAnsi="Times New Roman"/>
          <w:i/>
          <w:iCs/>
          <w:sz w:val="20"/>
          <w:szCs w:val="20"/>
        </w:rPr>
        <w:t>C</w:t>
      </w:r>
      <w:r w:rsidRPr="00201765">
        <w:rPr>
          <w:rFonts w:ascii="Times New Roman" w:hAnsi="Times New Roman"/>
          <w:sz w:val="20"/>
          <w:szCs w:val="20"/>
        </w:rPr>
        <w:t xml:space="preserve"> - </w:t>
      </w:r>
      <w:r w:rsidRPr="00201765">
        <w:rPr>
          <w:rFonts w:ascii="Times New Roman" w:hAnsi="Times New Roman"/>
          <w:i/>
          <w:iCs/>
          <w:sz w:val="20"/>
          <w:szCs w:val="20"/>
        </w:rPr>
        <w:t>Tz</w:t>
      </w:r>
      <w:r w:rsidRPr="00201765">
        <w:rPr>
          <w:rFonts w:ascii="Times New Roman" w:hAnsi="Times New Roman"/>
          <w:sz w:val="20"/>
          <w:szCs w:val="20"/>
        </w:rPr>
        <w:t>)] x 100 = 50.</w:t>
      </w:r>
    </w:p>
    <w:p w14:paraId="071AE01F" w14:textId="77777777" w:rsidR="00FF77A4" w:rsidRPr="00201765" w:rsidRDefault="00FF77A4" w:rsidP="00FF77A4">
      <w:pPr>
        <w:autoSpaceDE w:val="0"/>
        <w:autoSpaceDN w:val="0"/>
        <w:adjustRightInd w:val="0"/>
        <w:spacing w:after="0"/>
        <w:jc w:val="both"/>
        <w:rPr>
          <w:rFonts w:ascii="Times New Roman" w:hAnsi="Times New Roman"/>
          <w:sz w:val="24"/>
          <w:szCs w:val="24"/>
        </w:rPr>
      </w:pPr>
    </w:p>
    <w:p w14:paraId="2D14B3B8" w14:textId="77777777" w:rsidR="00FF77A4" w:rsidRPr="00201765" w:rsidRDefault="00FF77A4" w:rsidP="00FF77A4">
      <w:pPr>
        <w:autoSpaceDE w:val="0"/>
        <w:autoSpaceDN w:val="0"/>
        <w:adjustRightInd w:val="0"/>
        <w:spacing w:after="0"/>
        <w:jc w:val="both"/>
        <w:rPr>
          <w:rFonts w:ascii="Times New Roman" w:hAnsi="Times New Roman"/>
          <w:sz w:val="24"/>
          <w:szCs w:val="24"/>
        </w:rPr>
      </w:pPr>
    </w:p>
    <w:p w14:paraId="0E3F6500" w14:textId="77777777" w:rsidR="00FF77A4" w:rsidRPr="00201765" w:rsidRDefault="00FF77A4" w:rsidP="00FF77A4">
      <w:pPr>
        <w:autoSpaceDE w:val="0"/>
        <w:autoSpaceDN w:val="0"/>
        <w:adjustRightInd w:val="0"/>
        <w:spacing w:after="0"/>
        <w:jc w:val="both"/>
        <w:rPr>
          <w:rFonts w:ascii="Times New Roman" w:hAnsi="Times New Roman"/>
          <w:sz w:val="24"/>
          <w:szCs w:val="24"/>
        </w:rPr>
      </w:pPr>
    </w:p>
    <w:p w14:paraId="31126B98" w14:textId="77777777" w:rsidR="00FF77A4" w:rsidRPr="00201765" w:rsidRDefault="00FF77A4" w:rsidP="00FF77A4">
      <w:pPr>
        <w:autoSpaceDE w:val="0"/>
        <w:autoSpaceDN w:val="0"/>
        <w:adjustRightInd w:val="0"/>
        <w:spacing w:after="0"/>
        <w:jc w:val="both"/>
        <w:rPr>
          <w:rFonts w:ascii="Times New Roman" w:hAnsi="Times New Roman"/>
          <w:sz w:val="24"/>
          <w:szCs w:val="24"/>
        </w:rPr>
      </w:pPr>
    </w:p>
    <w:p w14:paraId="2AB681B5" w14:textId="77777777" w:rsidR="00FF77A4" w:rsidRPr="00201765" w:rsidRDefault="00FF77A4" w:rsidP="00FF77A4">
      <w:pPr>
        <w:autoSpaceDE w:val="0"/>
        <w:autoSpaceDN w:val="0"/>
        <w:adjustRightInd w:val="0"/>
        <w:spacing w:after="0"/>
        <w:jc w:val="both"/>
        <w:rPr>
          <w:rFonts w:ascii="Times New Roman" w:hAnsi="Times New Roman"/>
          <w:sz w:val="24"/>
          <w:szCs w:val="24"/>
        </w:rPr>
      </w:pPr>
    </w:p>
    <w:p w14:paraId="5E17283C" w14:textId="77777777" w:rsidR="00B041A8" w:rsidRDefault="00B041A8" w:rsidP="00FF77A4">
      <w:pPr>
        <w:autoSpaceDE w:val="0"/>
        <w:autoSpaceDN w:val="0"/>
        <w:adjustRightInd w:val="0"/>
        <w:spacing w:after="120" w:line="240" w:lineRule="auto"/>
        <w:rPr>
          <w:rFonts w:ascii="Times New Roman" w:hAnsi="Times New Roman"/>
          <w:b/>
          <w:sz w:val="24"/>
          <w:szCs w:val="24"/>
        </w:rPr>
      </w:pPr>
    </w:p>
    <w:p w14:paraId="396F7BBC" w14:textId="77777777" w:rsidR="00B041A8" w:rsidRDefault="00B041A8" w:rsidP="00FF77A4">
      <w:pPr>
        <w:autoSpaceDE w:val="0"/>
        <w:autoSpaceDN w:val="0"/>
        <w:adjustRightInd w:val="0"/>
        <w:spacing w:after="120" w:line="240" w:lineRule="auto"/>
        <w:rPr>
          <w:rFonts w:ascii="Times New Roman" w:hAnsi="Times New Roman"/>
          <w:b/>
          <w:sz w:val="24"/>
          <w:szCs w:val="24"/>
        </w:rPr>
      </w:pPr>
    </w:p>
    <w:p w14:paraId="0E462BF3" w14:textId="70752E05" w:rsidR="00FF77A4" w:rsidRPr="00201765" w:rsidRDefault="00FF77A4" w:rsidP="00FF77A4">
      <w:pPr>
        <w:autoSpaceDE w:val="0"/>
        <w:autoSpaceDN w:val="0"/>
        <w:adjustRightInd w:val="0"/>
        <w:spacing w:after="120" w:line="240" w:lineRule="auto"/>
        <w:rPr>
          <w:rFonts w:ascii="Times New Roman" w:hAnsi="Times New Roman"/>
          <w:sz w:val="24"/>
          <w:szCs w:val="24"/>
        </w:rPr>
      </w:pPr>
      <w:r w:rsidRPr="00201765">
        <w:rPr>
          <w:rFonts w:ascii="Times New Roman" w:hAnsi="Times New Roman"/>
          <w:b/>
          <w:sz w:val="24"/>
          <w:szCs w:val="24"/>
        </w:rPr>
        <w:t>Table S</w:t>
      </w:r>
      <w:r w:rsidR="005F0B7C">
        <w:rPr>
          <w:rFonts w:ascii="Times New Roman" w:hAnsi="Times New Roman"/>
          <w:b/>
          <w:sz w:val="24"/>
          <w:szCs w:val="24"/>
        </w:rPr>
        <w:t xml:space="preserve"> </w:t>
      </w:r>
      <w:r w:rsidRPr="00201765">
        <w:rPr>
          <w:rFonts w:ascii="Times New Roman" w:hAnsi="Times New Roman"/>
          <w:b/>
          <w:sz w:val="24"/>
          <w:szCs w:val="24"/>
        </w:rPr>
        <w:t xml:space="preserve">2: </w:t>
      </w:r>
      <w:r w:rsidRPr="00201765">
        <w:rPr>
          <w:rFonts w:ascii="Times New Roman" w:hAnsi="Times New Roman"/>
          <w:i/>
          <w:sz w:val="24"/>
          <w:szCs w:val="24"/>
        </w:rPr>
        <w:t xml:space="preserve">In vitro </w:t>
      </w:r>
      <w:r w:rsidRPr="00201765">
        <w:rPr>
          <w:rFonts w:ascii="Times New Roman" w:hAnsi="Times New Roman"/>
          <w:sz w:val="24"/>
          <w:szCs w:val="24"/>
        </w:rPr>
        <w:t xml:space="preserve">anti-inflammatory and anti-oxidant activity of 1,3,4,5-tetra substituted pyrazole derivatives </w:t>
      </w:r>
      <w:r w:rsidRPr="00201765">
        <w:rPr>
          <w:rFonts w:ascii="Times New Roman" w:hAnsi="Times New Roman"/>
          <w:bCs/>
          <w:sz w:val="24"/>
          <w:szCs w:val="24"/>
        </w:rPr>
        <w:t>(</w:t>
      </w:r>
      <w:r w:rsidRPr="00201765">
        <w:rPr>
          <w:rFonts w:ascii="Times New Roman" w:hAnsi="Times New Roman"/>
          <w:b/>
          <w:sz w:val="24"/>
          <w:szCs w:val="24"/>
        </w:rPr>
        <w:t>4a-l</w:t>
      </w:r>
      <w:r w:rsidRPr="00201765">
        <w:rPr>
          <w:rFonts w:ascii="Times New Roman" w:hAnsi="Times New Roman"/>
          <w:bCs/>
          <w:sz w:val="24"/>
          <w:szCs w:val="24"/>
        </w:rPr>
        <w:t>)</w:t>
      </w:r>
    </w:p>
    <w:tbl>
      <w:tblPr>
        <w:tblW w:w="8469" w:type="dxa"/>
        <w:jc w:val="center"/>
        <w:tblLook w:val="04A0" w:firstRow="1" w:lastRow="0" w:firstColumn="1" w:lastColumn="0" w:noHBand="0" w:noVBand="1"/>
      </w:tblPr>
      <w:tblGrid>
        <w:gridCol w:w="904"/>
        <w:gridCol w:w="3103"/>
        <w:gridCol w:w="1167"/>
        <w:gridCol w:w="1165"/>
        <w:gridCol w:w="1254"/>
        <w:gridCol w:w="876"/>
      </w:tblGrid>
      <w:tr w:rsidR="00FF77A4" w:rsidRPr="00201765" w14:paraId="4810266E" w14:textId="77777777" w:rsidTr="00732DCC">
        <w:trPr>
          <w:jc w:val="center"/>
        </w:trPr>
        <w:tc>
          <w:tcPr>
            <w:tcW w:w="904" w:type="dxa"/>
            <w:vMerge w:val="restart"/>
            <w:tcBorders>
              <w:top w:val="single" w:sz="4" w:space="0" w:color="auto"/>
            </w:tcBorders>
            <w:vAlign w:val="center"/>
          </w:tcPr>
          <w:p w14:paraId="3510C3CC"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Comp. No.</w:t>
            </w:r>
          </w:p>
        </w:tc>
        <w:tc>
          <w:tcPr>
            <w:tcW w:w="3103" w:type="dxa"/>
            <w:vMerge w:val="restart"/>
            <w:tcBorders>
              <w:top w:val="single" w:sz="4" w:space="0" w:color="auto"/>
            </w:tcBorders>
            <w:vAlign w:val="center"/>
          </w:tcPr>
          <w:p w14:paraId="5F343DA0"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sz w:val="24"/>
                <w:szCs w:val="24"/>
              </w:rPr>
              <w:t>Anti-inflammatory activity</w:t>
            </w:r>
          </w:p>
        </w:tc>
        <w:tc>
          <w:tcPr>
            <w:tcW w:w="4462" w:type="dxa"/>
            <w:gridSpan w:val="4"/>
            <w:tcBorders>
              <w:top w:val="single" w:sz="4" w:space="0" w:color="auto"/>
            </w:tcBorders>
            <w:vAlign w:val="center"/>
          </w:tcPr>
          <w:p w14:paraId="722D1F21"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sz w:val="24"/>
                <w:szCs w:val="24"/>
              </w:rPr>
              <w:t>Anti-oxidant activity</w:t>
            </w:r>
          </w:p>
        </w:tc>
      </w:tr>
      <w:tr w:rsidR="00FF77A4" w:rsidRPr="00201765" w14:paraId="37D0B703" w14:textId="77777777" w:rsidTr="00732DCC">
        <w:trPr>
          <w:jc w:val="center"/>
        </w:trPr>
        <w:tc>
          <w:tcPr>
            <w:tcW w:w="904" w:type="dxa"/>
            <w:vMerge/>
            <w:vAlign w:val="center"/>
          </w:tcPr>
          <w:p w14:paraId="2E9F23F4"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p>
        </w:tc>
        <w:tc>
          <w:tcPr>
            <w:tcW w:w="3103" w:type="dxa"/>
            <w:vMerge/>
            <w:tcBorders>
              <w:bottom w:val="single" w:sz="4" w:space="0" w:color="auto"/>
            </w:tcBorders>
            <w:vAlign w:val="center"/>
          </w:tcPr>
          <w:p w14:paraId="2A3300E3"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p>
        </w:tc>
        <w:tc>
          <w:tcPr>
            <w:tcW w:w="4462" w:type="dxa"/>
            <w:gridSpan w:val="4"/>
            <w:tcBorders>
              <w:bottom w:val="single" w:sz="4" w:space="0" w:color="auto"/>
            </w:tcBorders>
            <w:vAlign w:val="center"/>
          </w:tcPr>
          <w:p w14:paraId="01B5D59E"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r w:rsidRPr="00201765">
              <w:rPr>
                <w:rFonts w:ascii="Times New Roman" w:hAnsi="Times New Roman"/>
                <w:b/>
                <w:bCs/>
                <w:sz w:val="24"/>
                <w:szCs w:val="24"/>
              </w:rPr>
              <w:t>% inhibition (1mM)</w:t>
            </w:r>
          </w:p>
        </w:tc>
      </w:tr>
      <w:tr w:rsidR="00FF77A4" w:rsidRPr="00201765" w14:paraId="66EBE919" w14:textId="77777777" w:rsidTr="00732DCC">
        <w:trPr>
          <w:trHeight w:val="306"/>
          <w:jc w:val="center"/>
        </w:trPr>
        <w:tc>
          <w:tcPr>
            <w:tcW w:w="904" w:type="dxa"/>
            <w:vMerge/>
            <w:tcBorders>
              <w:bottom w:val="single" w:sz="4" w:space="0" w:color="auto"/>
            </w:tcBorders>
            <w:vAlign w:val="center"/>
          </w:tcPr>
          <w:p w14:paraId="5D09B2CD" w14:textId="77777777" w:rsidR="00FF77A4" w:rsidRPr="00201765" w:rsidRDefault="00FF77A4" w:rsidP="00732DCC">
            <w:pPr>
              <w:autoSpaceDE w:val="0"/>
              <w:autoSpaceDN w:val="0"/>
              <w:adjustRightInd w:val="0"/>
              <w:spacing w:after="0" w:line="240" w:lineRule="auto"/>
              <w:jc w:val="center"/>
              <w:rPr>
                <w:rFonts w:ascii="Times New Roman" w:hAnsi="Times New Roman"/>
                <w:b/>
                <w:bCs/>
                <w:sz w:val="24"/>
                <w:szCs w:val="24"/>
              </w:rPr>
            </w:pPr>
          </w:p>
        </w:tc>
        <w:tc>
          <w:tcPr>
            <w:tcW w:w="3103" w:type="dxa"/>
            <w:tcBorders>
              <w:top w:val="single" w:sz="4" w:space="0" w:color="auto"/>
              <w:bottom w:val="single" w:sz="4" w:space="0" w:color="auto"/>
            </w:tcBorders>
            <w:vAlign w:val="center"/>
          </w:tcPr>
          <w:p w14:paraId="581D429B"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bCs/>
                <w:sz w:val="24"/>
                <w:szCs w:val="24"/>
              </w:rPr>
              <w:t xml:space="preserve">% inhibition </w:t>
            </w:r>
            <w:r w:rsidRPr="00201765">
              <w:rPr>
                <w:rFonts w:ascii="Times New Roman" w:hAnsi="Times New Roman"/>
                <w:b/>
                <w:sz w:val="24"/>
                <w:szCs w:val="24"/>
              </w:rPr>
              <w:t>(1mM)</w:t>
            </w:r>
          </w:p>
        </w:tc>
        <w:tc>
          <w:tcPr>
            <w:tcW w:w="1167" w:type="dxa"/>
            <w:tcBorders>
              <w:top w:val="single" w:sz="4" w:space="0" w:color="auto"/>
              <w:bottom w:val="single" w:sz="4" w:space="0" w:color="auto"/>
            </w:tcBorders>
            <w:vAlign w:val="center"/>
          </w:tcPr>
          <w:p w14:paraId="75910FDE"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sz w:val="24"/>
                <w:szCs w:val="24"/>
              </w:rPr>
              <w:t>DPPH</w:t>
            </w:r>
          </w:p>
        </w:tc>
        <w:tc>
          <w:tcPr>
            <w:tcW w:w="1165" w:type="dxa"/>
            <w:tcBorders>
              <w:top w:val="single" w:sz="4" w:space="0" w:color="auto"/>
              <w:bottom w:val="single" w:sz="4" w:space="0" w:color="auto"/>
            </w:tcBorders>
            <w:vAlign w:val="center"/>
          </w:tcPr>
          <w:p w14:paraId="591AB680"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sz w:val="24"/>
                <w:szCs w:val="24"/>
              </w:rPr>
              <w:t>NO</w:t>
            </w:r>
          </w:p>
        </w:tc>
        <w:tc>
          <w:tcPr>
            <w:tcW w:w="1254" w:type="dxa"/>
            <w:tcBorders>
              <w:top w:val="single" w:sz="4" w:space="0" w:color="auto"/>
              <w:bottom w:val="single" w:sz="4" w:space="0" w:color="auto"/>
            </w:tcBorders>
            <w:vAlign w:val="center"/>
          </w:tcPr>
          <w:p w14:paraId="70D83A44"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sz w:val="24"/>
                <w:szCs w:val="24"/>
              </w:rPr>
              <w:t>SOR</w:t>
            </w:r>
          </w:p>
        </w:tc>
        <w:tc>
          <w:tcPr>
            <w:tcW w:w="876" w:type="dxa"/>
            <w:tcBorders>
              <w:top w:val="single" w:sz="4" w:space="0" w:color="auto"/>
              <w:bottom w:val="single" w:sz="4" w:space="0" w:color="auto"/>
            </w:tcBorders>
            <w:vAlign w:val="center"/>
          </w:tcPr>
          <w:p w14:paraId="324046E1" w14:textId="77777777" w:rsidR="00FF77A4" w:rsidRPr="00201765" w:rsidRDefault="00FF77A4" w:rsidP="00732DCC">
            <w:pPr>
              <w:autoSpaceDE w:val="0"/>
              <w:autoSpaceDN w:val="0"/>
              <w:adjustRightInd w:val="0"/>
              <w:spacing w:after="0" w:line="240" w:lineRule="auto"/>
              <w:jc w:val="center"/>
              <w:rPr>
                <w:rFonts w:ascii="Times New Roman" w:hAnsi="Times New Roman"/>
                <w:b/>
                <w:sz w:val="24"/>
                <w:szCs w:val="24"/>
              </w:rPr>
            </w:pPr>
            <w:r w:rsidRPr="00201765">
              <w:rPr>
                <w:rFonts w:ascii="Times New Roman" w:hAnsi="Times New Roman"/>
                <w:b/>
                <w:sz w:val="24"/>
                <w:szCs w:val="24"/>
              </w:rPr>
              <w:t>H</w:t>
            </w:r>
            <w:r w:rsidRPr="00201765">
              <w:rPr>
                <w:rFonts w:ascii="Times New Roman" w:hAnsi="Times New Roman"/>
                <w:b/>
                <w:sz w:val="24"/>
                <w:szCs w:val="24"/>
                <w:vertAlign w:val="subscript"/>
              </w:rPr>
              <w:t>2</w:t>
            </w:r>
            <w:r w:rsidRPr="00201765">
              <w:rPr>
                <w:rFonts w:ascii="Times New Roman" w:hAnsi="Times New Roman"/>
                <w:b/>
                <w:sz w:val="24"/>
                <w:szCs w:val="24"/>
              </w:rPr>
              <w:t>O</w:t>
            </w:r>
            <w:r w:rsidRPr="00201765">
              <w:rPr>
                <w:rFonts w:ascii="Times New Roman" w:hAnsi="Times New Roman"/>
                <w:b/>
                <w:sz w:val="24"/>
                <w:szCs w:val="24"/>
                <w:vertAlign w:val="subscript"/>
              </w:rPr>
              <w:t>2</w:t>
            </w:r>
          </w:p>
        </w:tc>
      </w:tr>
      <w:tr w:rsidR="00FF77A4" w:rsidRPr="00201765" w14:paraId="15157561" w14:textId="77777777" w:rsidTr="00732DCC">
        <w:trPr>
          <w:jc w:val="center"/>
        </w:trPr>
        <w:tc>
          <w:tcPr>
            <w:tcW w:w="904" w:type="dxa"/>
            <w:tcBorders>
              <w:top w:val="single" w:sz="4" w:space="0" w:color="auto"/>
            </w:tcBorders>
            <w:vAlign w:val="center"/>
          </w:tcPr>
          <w:p w14:paraId="035A493D"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4a</w:t>
            </w:r>
          </w:p>
        </w:tc>
        <w:tc>
          <w:tcPr>
            <w:tcW w:w="3103" w:type="dxa"/>
            <w:tcBorders>
              <w:top w:val="single" w:sz="4" w:space="0" w:color="auto"/>
            </w:tcBorders>
            <w:vAlign w:val="center"/>
          </w:tcPr>
          <w:p w14:paraId="39B864E1"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62.57</w:t>
            </w:r>
          </w:p>
        </w:tc>
        <w:tc>
          <w:tcPr>
            <w:tcW w:w="1167" w:type="dxa"/>
            <w:tcBorders>
              <w:top w:val="single" w:sz="4" w:space="0" w:color="auto"/>
            </w:tcBorders>
            <w:vAlign w:val="center"/>
          </w:tcPr>
          <w:p w14:paraId="7202DCA8"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59.65</w:t>
            </w:r>
          </w:p>
        </w:tc>
        <w:tc>
          <w:tcPr>
            <w:tcW w:w="1165" w:type="dxa"/>
            <w:tcBorders>
              <w:top w:val="single" w:sz="4" w:space="0" w:color="auto"/>
            </w:tcBorders>
            <w:vAlign w:val="center"/>
          </w:tcPr>
          <w:p w14:paraId="72D81FD3"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85.71</w:t>
            </w:r>
          </w:p>
        </w:tc>
        <w:tc>
          <w:tcPr>
            <w:tcW w:w="1254" w:type="dxa"/>
            <w:tcBorders>
              <w:top w:val="single" w:sz="4" w:space="0" w:color="auto"/>
            </w:tcBorders>
            <w:vAlign w:val="center"/>
          </w:tcPr>
          <w:p w14:paraId="6849D929"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88.23</w:t>
            </w:r>
          </w:p>
        </w:tc>
        <w:tc>
          <w:tcPr>
            <w:tcW w:w="876" w:type="dxa"/>
            <w:tcBorders>
              <w:top w:val="single" w:sz="4" w:space="0" w:color="auto"/>
            </w:tcBorders>
            <w:vAlign w:val="center"/>
          </w:tcPr>
          <w:p w14:paraId="741CEF4E"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38.53</w:t>
            </w:r>
          </w:p>
        </w:tc>
      </w:tr>
      <w:tr w:rsidR="00FF77A4" w:rsidRPr="00201765" w14:paraId="302B5B8F" w14:textId="77777777" w:rsidTr="00732DCC">
        <w:trPr>
          <w:jc w:val="center"/>
        </w:trPr>
        <w:tc>
          <w:tcPr>
            <w:tcW w:w="904" w:type="dxa"/>
            <w:vAlign w:val="center"/>
          </w:tcPr>
          <w:p w14:paraId="7344CF3F"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4b</w:t>
            </w:r>
          </w:p>
        </w:tc>
        <w:tc>
          <w:tcPr>
            <w:tcW w:w="3103" w:type="dxa"/>
            <w:vAlign w:val="center"/>
          </w:tcPr>
          <w:p w14:paraId="31CF88E4"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71.08</w:t>
            </w:r>
          </w:p>
        </w:tc>
        <w:tc>
          <w:tcPr>
            <w:tcW w:w="1167" w:type="dxa"/>
            <w:vAlign w:val="center"/>
          </w:tcPr>
          <w:p w14:paraId="01C366F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22.72</w:t>
            </w:r>
          </w:p>
        </w:tc>
        <w:tc>
          <w:tcPr>
            <w:tcW w:w="1165" w:type="dxa"/>
            <w:vAlign w:val="center"/>
          </w:tcPr>
          <w:p w14:paraId="4052379F"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62.82</w:t>
            </w:r>
          </w:p>
        </w:tc>
        <w:tc>
          <w:tcPr>
            <w:tcW w:w="1254" w:type="dxa"/>
            <w:vAlign w:val="center"/>
          </w:tcPr>
          <w:p w14:paraId="2D2CAE73"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46.34</w:t>
            </w:r>
          </w:p>
        </w:tc>
        <w:tc>
          <w:tcPr>
            <w:tcW w:w="876" w:type="dxa"/>
            <w:vAlign w:val="center"/>
          </w:tcPr>
          <w:p w14:paraId="262D3A89"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69.72</w:t>
            </w:r>
          </w:p>
        </w:tc>
      </w:tr>
      <w:tr w:rsidR="00FF77A4" w:rsidRPr="00201765" w14:paraId="61860459" w14:textId="77777777" w:rsidTr="00732DCC">
        <w:trPr>
          <w:jc w:val="center"/>
        </w:trPr>
        <w:tc>
          <w:tcPr>
            <w:tcW w:w="904" w:type="dxa"/>
            <w:vAlign w:val="center"/>
          </w:tcPr>
          <w:p w14:paraId="0A6442DC"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4c</w:t>
            </w:r>
          </w:p>
        </w:tc>
        <w:tc>
          <w:tcPr>
            <w:tcW w:w="3103" w:type="dxa"/>
            <w:vAlign w:val="center"/>
          </w:tcPr>
          <w:p w14:paraId="4365B775"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50.92</w:t>
            </w:r>
          </w:p>
        </w:tc>
        <w:tc>
          <w:tcPr>
            <w:tcW w:w="1167" w:type="dxa"/>
            <w:vAlign w:val="center"/>
          </w:tcPr>
          <w:p w14:paraId="303BCC8F"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60.79</w:t>
            </w:r>
          </w:p>
        </w:tc>
        <w:tc>
          <w:tcPr>
            <w:tcW w:w="1165" w:type="dxa"/>
            <w:vAlign w:val="center"/>
          </w:tcPr>
          <w:p w14:paraId="0123679D"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37.14</w:t>
            </w:r>
          </w:p>
        </w:tc>
        <w:tc>
          <w:tcPr>
            <w:tcW w:w="1254" w:type="dxa"/>
            <w:vAlign w:val="center"/>
          </w:tcPr>
          <w:p w14:paraId="464AA775"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60.78</w:t>
            </w:r>
          </w:p>
        </w:tc>
        <w:tc>
          <w:tcPr>
            <w:tcW w:w="876" w:type="dxa"/>
            <w:vAlign w:val="center"/>
          </w:tcPr>
          <w:p w14:paraId="390720E7"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58.56</w:t>
            </w:r>
          </w:p>
        </w:tc>
      </w:tr>
      <w:tr w:rsidR="00FF77A4" w:rsidRPr="00201765" w14:paraId="3D690B3D" w14:textId="77777777" w:rsidTr="00732DCC">
        <w:trPr>
          <w:jc w:val="center"/>
        </w:trPr>
        <w:tc>
          <w:tcPr>
            <w:tcW w:w="904" w:type="dxa"/>
            <w:vAlign w:val="center"/>
          </w:tcPr>
          <w:p w14:paraId="6D61C0A4"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4d</w:t>
            </w:r>
          </w:p>
        </w:tc>
        <w:tc>
          <w:tcPr>
            <w:tcW w:w="3103" w:type="dxa"/>
            <w:vAlign w:val="center"/>
          </w:tcPr>
          <w:p w14:paraId="5A284C83"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47.23</w:t>
            </w:r>
          </w:p>
        </w:tc>
        <w:tc>
          <w:tcPr>
            <w:tcW w:w="1167" w:type="dxa"/>
            <w:vAlign w:val="center"/>
          </w:tcPr>
          <w:p w14:paraId="570C1DDF"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58.52</w:t>
            </w:r>
          </w:p>
        </w:tc>
        <w:tc>
          <w:tcPr>
            <w:tcW w:w="1165" w:type="dxa"/>
            <w:vAlign w:val="center"/>
          </w:tcPr>
          <w:p w14:paraId="06E2DD84"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74.28</w:t>
            </w:r>
          </w:p>
        </w:tc>
        <w:tc>
          <w:tcPr>
            <w:tcW w:w="1254" w:type="dxa"/>
            <w:vAlign w:val="center"/>
          </w:tcPr>
          <w:p w14:paraId="4858BAD6"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43.13</w:t>
            </w:r>
          </w:p>
        </w:tc>
        <w:tc>
          <w:tcPr>
            <w:tcW w:w="876" w:type="dxa"/>
            <w:vAlign w:val="center"/>
          </w:tcPr>
          <w:p w14:paraId="0F049231"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33.29</w:t>
            </w:r>
          </w:p>
        </w:tc>
      </w:tr>
      <w:tr w:rsidR="00FF77A4" w:rsidRPr="00201765" w14:paraId="7DEF7FC8" w14:textId="77777777" w:rsidTr="00732DCC">
        <w:trPr>
          <w:jc w:val="center"/>
        </w:trPr>
        <w:tc>
          <w:tcPr>
            <w:tcW w:w="904" w:type="dxa"/>
            <w:vAlign w:val="center"/>
          </w:tcPr>
          <w:p w14:paraId="01E0E7CC"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4e</w:t>
            </w:r>
          </w:p>
        </w:tc>
        <w:tc>
          <w:tcPr>
            <w:tcW w:w="3103" w:type="dxa"/>
            <w:vAlign w:val="center"/>
          </w:tcPr>
          <w:p w14:paraId="2C293F46"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93.80</w:t>
            </w:r>
          </w:p>
        </w:tc>
        <w:tc>
          <w:tcPr>
            <w:tcW w:w="1167" w:type="dxa"/>
            <w:vAlign w:val="center"/>
          </w:tcPr>
          <w:p w14:paraId="456D22D2"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56.81</w:t>
            </w:r>
          </w:p>
        </w:tc>
        <w:tc>
          <w:tcPr>
            <w:tcW w:w="1165" w:type="dxa"/>
            <w:vAlign w:val="center"/>
          </w:tcPr>
          <w:p w14:paraId="06DD9A39"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71.42</w:t>
            </w:r>
          </w:p>
        </w:tc>
        <w:tc>
          <w:tcPr>
            <w:tcW w:w="1254" w:type="dxa"/>
            <w:vAlign w:val="center"/>
          </w:tcPr>
          <w:p w14:paraId="7E723E91"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66.66</w:t>
            </w:r>
          </w:p>
        </w:tc>
        <w:tc>
          <w:tcPr>
            <w:tcW w:w="876" w:type="dxa"/>
            <w:vAlign w:val="center"/>
          </w:tcPr>
          <w:p w14:paraId="7FD733E9"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42.57</w:t>
            </w:r>
          </w:p>
        </w:tc>
      </w:tr>
      <w:tr w:rsidR="00FF77A4" w:rsidRPr="00201765" w14:paraId="0D1521F8" w14:textId="77777777" w:rsidTr="00732DCC">
        <w:trPr>
          <w:jc w:val="center"/>
        </w:trPr>
        <w:tc>
          <w:tcPr>
            <w:tcW w:w="904" w:type="dxa"/>
            <w:vAlign w:val="center"/>
          </w:tcPr>
          <w:p w14:paraId="68060B86"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4f</w:t>
            </w:r>
          </w:p>
        </w:tc>
        <w:tc>
          <w:tcPr>
            <w:tcW w:w="3103" w:type="dxa"/>
            <w:vAlign w:val="center"/>
          </w:tcPr>
          <w:p w14:paraId="4AF4F4DD"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60.24</w:t>
            </w:r>
          </w:p>
        </w:tc>
        <w:tc>
          <w:tcPr>
            <w:tcW w:w="1167" w:type="dxa"/>
            <w:vAlign w:val="center"/>
          </w:tcPr>
          <w:p w14:paraId="32628C51"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24.76</w:t>
            </w:r>
          </w:p>
        </w:tc>
        <w:tc>
          <w:tcPr>
            <w:tcW w:w="1165" w:type="dxa"/>
            <w:vAlign w:val="center"/>
          </w:tcPr>
          <w:p w14:paraId="09ADC497"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61.53</w:t>
            </w:r>
          </w:p>
        </w:tc>
        <w:tc>
          <w:tcPr>
            <w:tcW w:w="1254" w:type="dxa"/>
            <w:vAlign w:val="center"/>
          </w:tcPr>
          <w:p w14:paraId="6A5B7B11"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82.92</w:t>
            </w:r>
          </w:p>
        </w:tc>
        <w:tc>
          <w:tcPr>
            <w:tcW w:w="876" w:type="dxa"/>
            <w:vAlign w:val="center"/>
          </w:tcPr>
          <w:p w14:paraId="528D2D71"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68.35</w:t>
            </w:r>
          </w:p>
        </w:tc>
      </w:tr>
      <w:tr w:rsidR="00FF77A4" w:rsidRPr="00201765" w14:paraId="3330FE08" w14:textId="77777777" w:rsidTr="00732DCC">
        <w:trPr>
          <w:jc w:val="center"/>
        </w:trPr>
        <w:tc>
          <w:tcPr>
            <w:tcW w:w="904" w:type="dxa"/>
            <w:vAlign w:val="center"/>
          </w:tcPr>
          <w:p w14:paraId="7EC4D95E"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4g</w:t>
            </w:r>
          </w:p>
        </w:tc>
        <w:tc>
          <w:tcPr>
            <w:tcW w:w="3103" w:type="dxa"/>
            <w:vAlign w:val="center"/>
          </w:tcPr>
          <w:p w14:paraId="60D3E6C7"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52.14</w:t>
            </w:r>
          </w:p>
        </w:tc>
        <w:tc>
          <w:tcPr>
            <w:tcW w:w="1167" w:type="dxa"/>
            <w:vAlign w:val="center"/>
          </w:tcPr>
          <w:p w14:paraId="3C495542"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71.59</w:t>
            </w:r>
          </w:p>
        </w:tc>
        <w:tc>
          <w:tcPr>
            <w:tcW w:w="1165" w:type="dxa"/>
            <w:vAlign w:val="center"/>
          </w:tcPr>
          <w:p w14:paraId="64588D35"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57.14</w:t>
            </w:r>
          </w:p>
        </w:tc>
        <w:tc>
          <w:tcPr>
            <w:tcW w:w="1254" w:type="dxa"/>
            <w:vAlign w:val="center"/>
          </w:tcPr>
          <w:p w14:paraId="342E07FE"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19.60</w:t>
            </w:r>
          </w:p>
        </w:tc>
        <w:tc>
          <w:tcPr>
            <w:tcW w:w="876" w:type="dxa"/>
            <w:vAlign w:val="center"/>
          </w:tcPr>
          <w:p w14:paraId="64F557A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25.10</w:t>
            </w:r>
          </w:p>
        </w:tc>
      </w:tr>
      <w:tr w:rsidR="00FF77A4" w:rsidRPr="00201765" w14:paraId="6152F47C" w14:textId="77777777" w:rsidTr="00732DCC">
        <w:trPr>
          <w:jc w:val="center"/>
        </w:trPr>
        <w:tc>
          <w:tcPr>
            <w:tcW w:w="904" w:type="dxa"/>
            <w:vAlign w:val="center"/>
          </w:tcPr>
          <w:p w14:paraId="798E5A9C"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4h</w:t>
            </w:r>
          </w:p>
        </w:tc>
        <w:tc>
          <w:tcPr>
            <w:tcW w:w="3103" w:type="dxa"/>
            <w:vAlign w:val="center"/>
          </w:tcPr>
          <w:p w14:paraId="65370D7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52.76</w:t>
            </w:r>
          </w:p>
        </w:tc>
        <w:tc>
          <w:tcPr>
            <w:tcW w:w="1167" w:type="dxa"/>
            <w:vAlign w:val="center"/>
          </w:tcPr>
          <w:p w14:paraId="0C0CF670"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45.45</w:t>
            </w:r>
          </w:p>
        </w:tc>
        <w:tc>
          <w:tcPr>
            <w:tcW w:w="1165" w:type="dxa"/>
            <w:vAlign w:val="center"/>
          </w:tcPr>
          <w:p w14:paraId="6856D67D"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48.57</w:t>
            </w:r>
          </w:p>
        </w:tc>
        <w:tc>
          <w:tcPr>
            <w:tcW w:w="1254" w:type="dxa"/>
            <w:vAlign w:val="center"/>
          </w:tcPr>
          <w:p w14:paraId="666F7544"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15.68</w:t>
            </w:r>
          </w:p>
        </w:tc>
        <w:tc>
          <w:tcPr>
            <w:tcW w:w="876" w:type="dxa"/>
            <w:vAlign w:val="center"/>
          </w:tcPr>
          <w:p w14:paraId="5CF29535"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17.32</w:t>
            </w:r>
          </w:p>
        </w:tc>
      </w:tr>
      <w:tr w:rsidR="00FF77A4" w:rsidRPr="00201765" w14:paraId="27749AC4" w14:textId="77777777" w:rsidTr="00732DCC">
        <w:trPr>
          <w:jc w:val="center"/>
        </w:trPr>
        <w:tc>
          <w:tcPr>
            <w:tcW w:w="904" w:type="dxa"/>
            <w:vAlign w:val="center"/>
          </w:tcPr>
          <w:p w14:paraId="467A17E8"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4i</w:t>
            </w:r>
          </w:p>
        </w:tc>
        <w:tc>
          <w:tcPr>
            <w:tcW w:w="3103" w:type="dxa"/>
            <w:vAlign w:val="center"/>
          </w:tcPr>
          <w:p w14:paraId="54F3F779"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56.44</w:t>
            </w:r>
          </w:p>
        </w:tc>
        <w:tc>
          <w:tcPr>
            <w:tcW w:w="1167" w:type="dxa"/>
            <w:vAlign w:val="center"/>
          </w:tcPr>
          <w:p w14:paraId="2E69AEC8"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44.18</w:t>
            </w:r>
          </w:p>
        </w:tc>
        <w:tc>
          <w:tcPr>
            <w:tcW w:w="1165" w:type="dxa"/>
            <w:vAlign w:val="center"/>
          </w:tcPr>
          <w:p w14:paraId="2762EF9F"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51.42</w:t>
            </w:r>
          </w:p>
        </w:tc>
        <w:tc>
          <w:tcPr>
            <w:tcW w:w="1254" w:type="dxa"/>
            <w:vAlign w:val="center"/>
          </w:tcPr>
          <w:p w14:paraId="198F6CBF"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66.66</w:t>
            </w:r>
          </w:p>
        </w:tc>
        <w:tc>
          <w:tcPr>
            <w:tcW w:w="876" w:type="dxa"/>
            <w:vAlign w:val="center"/>
          </w:tcPr>
          <w:p w14:paraId="2E4BA7E4"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47.19</w:t>
            </w:r>
          </w:p>
        </w:tc>
      </w:tr>
      <w:tr w:rsidR="00FF77A4" w:rsidRPr="00201765" w14:paraId="0322E5E4" w14:textId="77777777" w:rsidTr="00732DCC">
        <w:trPr>
          <w:jc w:val="center"/>
        </w:trPr>
        <w:tc>
          <w:tcPr>
            <w:tcW w:w="904" w:type="dxa"/>
            <w:vAlign w:val="center"/>
          </w:tcPr>
          <w:p w14:paraId="3F6208E0"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4j</w:t>
            </w:r>
          </w:p>
        </w:tc>
        <w:tc>
          <w:tcPr>
            <w:tcW w:w="3103" w:type="dxa"/>
            <w:vAlign w:val="center"/>
          </w:tcPr>
          <w:p w14:paraId="2EFB51A4"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71.08</w:t>
            </w:r>
          </w:p>
        </w:tc>
        <w:tc>
          <w:tcPr>
            <w:tcW w:w="1167" w:type="dxa"/>
            <w:vAlign w:val="center"/>
          </w:tcPr>
          <w:p w14:paraId="7A77D95D"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24.54</w:t>
            </w:r>
          </w:p>
        </w:tc>
        <w:tc>
          <w:tcPr>
            <w:tcW w:w="1165" w:type="dxa"/>
            <w:vAlign w:val="center"/>
          </w:tcPr>
          <w:p w14:paraId="62DACE5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61.53</w:t>
            </w:r>
          </w:p>
        </w:tc>
        <w:tc>
          <w:tcPr>
            <w:tcW w:w="1254" w:type="dxa"/>
            <w:vAlign w:val="center"/>
          </w:tcPr>
          <w:p w14:paraId="7F2B3F6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90.24</w:t>
            </w:r>
          </w:p>
        </w:tc>
        <w:tc>
          <w:tcPr>
            <w:tcW w:w="876" w:type="dxa"/>
            <w:vAlign w:val="center"/>
          </w:tcPr>
          <w:p w14:paraId="392CB4D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66.64</w:t>
            </w:r>
          </w:p>
        </w:tc>
      </w:tr>
      <w:tr w:rsidR="00FF77A4" w:rsidRPr="00201765" w14:paraId="7986F9A7" w14:textId="77777777" w:rsidTr="00732DCC">
        <w:trPr>
          <w:jc w:val="center"/>
        </w:trPr>
        <w:tc>
          <w:tcPr>
            <w:tcW w:w="904" w:type="dxa"/>
            <w:vAlign w:val="center"/>
          </w:tcPr>
          <w:p w14:paraId="6CDA155F"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4k</w:t>
            </w:r>
          </w:p>
        </w:tc>
        <w:tc>
          <w:tcPr>
            <w:tcW w:w="3103" w:type="dxa"/>
            <w:vAlign w:val="center"/>
          </w:tcPr>
          <w:p w14:paraId="0572CA8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60.12</w:t>
            </w:r>
          </w:p>
        </w:tc>
        <w:tc>
          <w:tcPr>
            <w:tcW w:w="1167" w:type="dxa"/>
            <w:vAlign w:val="center"/>
          </w:tcPr>
          <w:p w14:paraId="1FD0BF44"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57.38</w:t>
            </w:r>
          </w:p>
        </w:tc>
        <w:tc>
          <w:tcPr>
            <w:tcW w:w="1165" w:type="dxa"/>
            <w:vAlign w:val="center"/>
          </w:tcPr>
          <w:p w14:paraId="264650D9"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25.71</w:t>
            </w:r>
          </w:p>
        </w:tc>
        <w:tc>
          <w:tcPr>
            <w:tcW w:w="1254" w:type="dxa"/>
            <w:vAlign w:val="center"/>
          </w:tcPr>
          <w:p w14:paraId="729850B2"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66.66</w:t>
            </w:r>
          </w:p>
        </w:tc>
        <w:tc>
          <w:tcPr>
            <w:tcW w:w="876" w:type="dxa"/>
            <w:vAlign w:val="center"/>
          </w:tcPr>
          <w:p w14:paraId="585CC1E3"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22.37</w:t>
            </w:r>
          </w:p>
        </w:tc>
      </w:tr>
      <w:tr w:rsidR="00FF77A4" w:rsidRPr="00201765" w14:paraId="2B37007F" w14:textId="77777777" w:rsidTr="00732DCC">
        <w:trPr>
          <w:jc w:val="center"/>
        </w:trPr>
        <w:tc>
          <w:tcPr>
            <w:tcW w:w="904" w:type="dxa"/>
            <w:vAlign w:val="center"/>
          </w:tcPr>
          <w:p w14:paraId="4A2473DA"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4l</w:t>
            </w:r>
          </w:p>
        </w:tc>
        <w:tc>
          <w:tcPr>
            <w:tcW w:w="3103" w:type="dxa"/>
            <w:vAlign w:val="center"/>
          </w:tcPr>
          <w:p w14:paraId="737D5985"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68.71</w:t>
            </w:r>
          </w:p>
        </w:tc>
        <w:tc>
          <w:tcPr>
            <w:tcW w:w="1167" w:type="dxa"/>
            <w:vAlign w:val="center"/>
          </w:tcPr>
          <w:p w14:paraId="2AE02FAA"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48.86</w:t>
            </w:r>
          </w:p>
        </w:tc>
        <w:tc>
          <w:tcPr>
            <w:tcW w:w="1165" w:type="dxa"/>
            <w:vAlign w:val="center"/>
          </w:tcPr>
          <w:p w14:paraId="75915942"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48.57</w:t>
            </w:r>
          </w:p>
        </w:tc>
        <w:tc>
          <w:tcPr>
            <w:tcW w:w="1254" w:type="dxa"/>
            <w:vAlign w:val="center"/>
          </w:tcPr>
          <w:p w14:paraId="641A2446"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74.50</w:t>
            </w:r>
          </w:p>
        </w:tc>
        <w:tc>
          <w:tcPr>
            <w:tcW w:w="876" w:type="dxa"/>
            <w:vAlign w:val="center"/>
          </w:tcPr>
          <w:p w14:paraId="59EE6F77" w14:textId="77777777" w:rsidR="00FF77A4" w:rsidRPr="00201765" w:rsidRDefault="00FF77A4" w:rsidP="00732DCC">
            <w:pPr>
              <w:spacing w:after="0" w:line="360" w:lineRule="auto"/>
              <w:jc w:val="center"/>
              <w:rPr>
                <w:rFonts w:ascii="Times New Roman" w:hAnsi="Times New Roman"/>
                <w:sz w:val="24"/>
                <w:szCs w:val="24"/>
              </w:rPr>
            </w:pPr>
            <w:r w:rsidRPr="00201765">
              <w:rPr>
                <w:rFonts w:ascii="Times New Roman" w:hAnsi="Times New Roman"/>
                <w:sz w:val="24"/>
                <w:szCs w:val="24"/>
              </w:rPr>
              <w:t>65.06</w:t>
            </w:r>
          </w:p>
        </w:tc>
      </w:tr>
      <w:tr w:rsidR="00FF77A4" w:rsidRPr="00201765" w14:paraId="21D0975F" w14:textId="77777777" w:rsidTr="00732DCC">
        <w:trPr>
          <w:jc w:val="center"/>
        </w:trPr>
        <w:tc>
          <w:tcPr>
            <w:tcW w:w="904" w:type="dxa"/>
            <w:vAlign w:val="center"/>
          </w:tcPr>
          <w:p w14:paraId="781AE0EC"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AA</w:t>
            </w:r>
          </w:p>
        </w:tc>
        <w:tc>
          <w:tcPr>
            <w:tcW w:w="3103" w:type="dxa"/>
            <w:vAlign w:val="center"/>
          </w:tcPr>
          <w:p w14:paraId="3A33C74E"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1167" w:type="dxa"/>
            <w:vAlign w:val="center"/>
          </w:tcPr>
          <w:p w14:paraId="6F71C1B1"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44.18</w:t>
            </w:r>
          </w:p>
        </w:tc>
        <w:tc>
          <w:tcPr>
            <w:tcW w:w="1165" w:type="dxa"/>
            <w:vAlign w:val="center"/>
          </w:tcPr>
          <w:p w14:paraId="7A2092A4"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42.63</w:t>
            </w:r>
          </w:p>
        </w:tc>
        <w:tc>
          <w:tcPr>
            <w:tcW w:w="1254" w:type="dxa"/>
            <w:vAlign w:val="center"/>
          </w:tcPr>
          <w:p w14:paraId="4EA69AA2"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74.07</w:t>
            </w:r>
          </w:p>
        </w:tc>
        <w:tc>
          <w:tcPr>
            <w:tcW w:w="876" w:type="dxa"/>
            <w:vAlign w:val="center"/>
          </w:tcPr>
          <w:p w14:paraId="688718D5" w14:textId="77777777" w:rsidR="00FF77A4" w:rsidRPr="00201765" w:rsidRDefault="00FF77A4" w:rsidP="00732DCC">
            <w:pPr>
              <w:tabs>
                <w:tab w:val="left" w:pos="1603"/>
              </w:tabs>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47.17</w:t>
            </w:r>
          </w:p>
        </w:tc>
      </w:tr>
      <w:tr w:rsidR="00FF77A4" w:rsidRPr="00201765" w14:paraId="5F0D7929" w14:textId="77777777" w:rsidTr="00732DCC">
        <w:trPr>
          <w:jc w:val="center"/>
        </w:trPr>
        <w:tc>
          <w:tcPr>
            <w:tcW w:w="904" w:type="dxa"/>
            <w:tcBorders>
              <w:bottom w:val="single" w:sz="4" w:space="0" w:color="auto"/>
            </w:tcBorders>
            <w:vAlign w:val="center"/>
          </w:tcPr>
          <w:p w14:paraId="5A4BD1E1" w14:textId="77777777" w:rsidR="00FF77A4" w:rsidRPr="00201765" w:rsidRDefault="00FF77A4" w:rsidP="00732DCC">
            <w:pPr>
              <w:autoSpaceDE w:val="0"/>
              <w:autoSpaceDN w:val="0"/>
              <w:adjustRightInd w:val="0"/>
              <w:spacing w:after="0" w:line="360" w:lineRule="auto"/>
              <w:jc w:val="center"/>
              <w:rPr>
                <w:rFonts w:ascii="Times New Roman" w:hAnsi="Times New Roman"/>
                <w:b/>
                <w:bCs/>
                <w:sz w:val="24"/>
                <w:szCs w:val="24"/>
              </w:rPr>
            </w:pPr>
            <w:r w:rsidRPr="00201765">
              <w:rPr>
                <w:rFonts w:ascii="Times New Roman" w:hAnsi="Times New Roman"/>
                <w:b/>
                <w:bCs/>
                <w:sz w:val="24"/>
                <w:szCs w:val="24"/>
              </w:rPr>
              <w:t>DS</w:t>
            </w:r>
          </w:p>
        </w:tc>
        <w:tc>
          <w:tcPr>
            <w:tcW w:w="3103" w:type="dxa"/>
            <w:tcBorders>
              <w:bottom w:val="single" w:sz="4" w:space="0" w:color="auto"/>
            </w:tcBorders>
            <w:vAlign w:val="center"/>
          </w:tcPr>
          <w:p w14:paraId="29BF91B0"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90.21</w:t>
            </w:r>
          </w:p>
        </w:tc>
        <w:tc>
          <w:tcPr>
            <w:tcW w:w="1167" w:type="dxa"/>
            <w:tcBorders>
              <w:bottom w:val="single" w:sz="4" w:space="0" w:color="auto"/>
            </w:tcBorders>
            <w:vAlign w:val="center"/>
          </w:tcPr>
          <w:p w14:paraId="3544C476"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1165" w:type="dxa"/>
            <w:tcBorders>
              <w:bottom w:val="single" w:sz="4" w:space="0" w:color="auto"/>
            </w:tcBorders>
            <w:vAlign w:val="center"/>
          </w:tcPr>
          <w:p w14:paraId="2A31AD33"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1254" w:type="dxa"/>
            <w:tcBorders>
              <w:bottom w:val="single" w:sz="4" w:space="0" w:color="auto"/>
            </w:tcBorders>
            <w:vAlign w:val="center"/>
          </w:tcPr>
          <w:p w14:paraId="4ECE3832" w14:textId="77777777" w:rsidR="00FF77A4" w:rsidRPr="00201765" w:rsidRDefault="00FF77A4" w:rsidP="00732DCC">
            <w:pPr>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c>
          <w:tcPr>
            <w:tcW w:w="876" w:type="dxa"/>
            <w:tcBorders>
              <w:bottom w:val="single" w:sz="4" w:space="0" w:color="auto"/>
            </w:tcBorders>
            <w:vAlign w:val="center"/>
          </w:tcPr>
          <w:p w14:paraId="584EB89E" w14:textId="77777777" w:rsidR="00FF77A4" w:rsidRPr="00201765" w:rsidRDefault="00FF77A4" w:rsidP="00732DCC">
            <w:pPr>
              <w:tabs>
                <w:tab w:val="left" w:pos="1603"/>
              </w:tabs>
              <w:autoSpaceDE w:val="0"/>
              <w:autoSpaceDN w:val="0"/>
              <w:adjustRightInd w:val="0"/>
              <w:spacing w:after="0" w:line="360" w:lineRule="auto"/>
              <w:jc w:val="center"/>
              <w:rPr>
                <w:rFonts w:ascii="Times New Roman" w:hAnsi="Times New Roman"/>
                <w:sz w:val="24"/>
                <w:szCs w:val="24"/>
              </w:rPr>
            </w:pPr>
            <w:r w:rsidRPr="00201765">
              <w:rPr>
                <w:rFonts w:ascii="Times New Roman" w:hAnsi="Times New Roman"/>
                <w:sz w:val="24"/>
                <w:szCs w:val="24"/>
              </w:rPr>
              <w:t>-</w:t>
            </w:r>
          </w:p>
        </w:tc>
      </w:tr>
    </w:tbl>
    <w:p w14:paraId="22EE0C16" w14:textId="77777777" w:rsidR="00FF77A4" w:rsidRPr="00201765" w:rsidRDefault="00FF77A4" w:rsidP="00FF77A4">
      <w:pPr>
        <w:autoSpaceDE w:val="0"/>
        <w:autoSpaceDN w:val="0"/>
        <w:adjustRightInd w:val="0"/>
        <w:spacing w:after="0" w:line="240" w:lineRule="auto"/>
        <w:jc w:val="center"/>
        <w:rPr>
          <w:rFonts w:ascii="Times New Roman" w:hAnsi="Times New Roman"/>
          <w:b/>
          <w:bCs/>
          <w:sz w:val="24"/>
          <w:szCs w:val="24"/>
        </w:rPr>
      </w:pPr>
      <w:r w:rsidRPr="00201765">
        <w:rPr>
          <w:rFonts w:ascii="Times New Roman" w:eastAsia="AdvGulliv-R" w:hAnsi="Times New Roman"/>
          <w:lang w:bidi="mr-IN"/>
        </w:rPr>
        <w:t xml:space="preserve">Standard: AA = Ascorbic acid; </w:t>
      </w:r>
      <w:r w:rsidRPr="00201765">
        <w:rPr>
          <w:rFonts w:ascii="Times New Roman" w:hAnsi="Times New Roman"/>
          <w:sz w:val="24"/>
          <w:szCs w:val="24"/>
        </w:rPr>
        <w:t xml:space="preserve">DS: Diclofenac sodium; </w:t>
      </w:r>
      <w:r w:rsidRPr="00201765">
        <w:rPr>
          <w:rFonts w:ascii="Times New Roman" w:eastAsia="AdvGulliv-R" w:hAnsi="Times New Roman"/>
          <w:lang w:bidi="mr-IN"/>
        </w:rPr>
        <w:t>data represent mean of three replicates</w:t>
      </w:r>
    </w:p>
    <w:p w14:paraId="21527AF1" w14:textId="77777777" w:rsidR="00FF77A4" w:rsidRPr="00201765" w:rsidRDefault="00FF77A4" w:rsidP="00FF77A4">
      <w:pPr>
        <w:autoSpaceDE w:val="0"/>
        <w:autoSpaceDN w:val="0"/>
        <w:adjustRightInd w:val="0"/>
        <w:spacing w:after="120" w:line="360" w:lineRule="auto"/>
        <w:ind w:left="567" w:hanging="567"/>
        <w:jc w:val="both"/>
        <w:rPr>
          <w:rFonts w:ascii="Times New Roman" w:hAnsi="Times New Roman"/>
          <w:sz w:val="24"/>
          <w:szCs w:val="24"/>
        </w:rPr>
      </w:pPr>
    </w:p>
    <w:p w14:paraId="744325F2" w14:textId="77777777" w:rsidR="00FF77A4" w:rsidRPr="00201765" w:rsidRDefault="00FF77A4" w:rsidP="00FF77A4">
      <w:pPr>
        <w:spacing w:after="0" w:line="360" w:lineRule="auto"/>
        <w:jc w:val="both"/>
        <w:rPr>
          <w:rFonts w:ascii="Times New Roman" w:eastAsia="AdvGulliv-R" w:hAnsi="Times New Roman"/>
          <w:sz w:val="24"/>
          <w:szCs w:val="24"/>
        </w:rPr>
      </w:pPr>
    </w:p>
    <w:p w14:paraId="4F13B02C" w14:textId="77777777" w:rsidR="00FF77A4" w:rsidRPr="00201765" w:rsidRDefault="00FF77A4" w:rsidP="00FF77A4">
      <w:pPr>
        <w:spacing w:after="0" w:line="360" w:lineRule="auto"/>
        <w:jc w:val="both"/>
        <w:rPr>
          <w:rFonts w:ascii="Times New Roman" w:eastAsia="AdvGulliv-R" w:hAnsi="Times New Roman"/>
          <w:sz w:val="24"/>
          <w:szCs w:val="24"/>
        </w:rPr>
      </w:pPr>
    </w:p>
    <w:p w14:paraId="415A5A2E" w14:textId="77777777" w:rsidR="00FF77A4" w:rsidRPr="00201765" w:rsidRDefault="00FF77A4" w:rsidP="00FF77A4">
      <w:pPr>
        <w:spacing w:after="0" w:line="360" w:lineRule="auto"/>
        <w:jc w:val="both"/>
        <w:rPr>
          <w:rFonts w:ascii="Times New Roman" w:eastAsia="AdvGulliv-R" w:hAnsi="Times New Roman"/>
          <w:sz w:val="24"/>
          <w:szCs w:val="24"/>
        </w:rPr>
      </w:pPr>
    </w:p>
    <w:p w14:paraId="42427A84" w14:textId="77777777" w:rsidR="00FF77A4" w:rsidRPr="00201765" w:rsidRDefault="00FF77A4" w:rsidP="00FF77A4">
      <w:pPr>
        <w:spacing w:after="0" w:line="360" w:lineRule="auto"/>
        <w:jc w:val="both"/>
        <w:rPr>
          <w:rFonts w:ascii="Times New Roman" w:eastAsia="AdvGulliv-R" w:hAnsi="Times New Roman"/>
          <w:sz w:val="24"/>
          <w:szCs w:val="24"/>
        </w:rPr>
      </w:pPr>
    </w:p>
    <w:p w14:paraId="0B62F1B3" w14:textId="77777777" w:rsidR="00FF77A4" w:rsidRPr="00201765" w:rsidRDefault="00FF77A4" w:rsidP="00FF77A4">
      <w:pPr>
        <w:spacing w:after="0" w:line="360" w:lineRule="auto"/>
        <w:jc w:val="both"/>
        <w:rPr>
          <w:rFonts w:ascii="Times New Roman" w:eastAsia="AdvGulliv-R" w:hAnsi="Times New Roman"/>
          <w:sz w:val="24"/>
          <w:szCs w:val="24"/>
        </w:rPr>
      </w:pPr>
    </w:p>
    <w:p w14:paraId="6DDF0809" w14:textId="77777777" w:rsidR="00FF77A4" w:rsidRPr="00201765" w:rsidRDefault="00FF77A4" w:rsidP="00FF77A4">
      <w:pPr>
        <w:spacing w:after="0" w:line="360" w:lineRule="auto"/>
        <w:jc w:val="both"/>
        <w:rPr>
          <w:rFonts w:ascii="Times New Roman" w:eastAsia="AdvGulliv-R" w:hAnsi="Times New Roman"/>
          <w:sz w:val="24"/>
          <w:szCs w:val="24"/>
        </w:rPr>
      </w:pPr>
    </w:p>
    <w:p w14:paraId="20444153" w14:textId="77777777" w:rsidR="00FF77A4" w:rsidRPr="00201765" w:rsidRDefault="00FF77A4" w:rsidP="00FF77A4">
      <w:pPr>
        <w:spacing w:after="0" w:line="360" w:lineRule="auto"/>
        <w:jc w:val="both"/>
        <w:rPr>
          <w:rFonts w:ascii="Times New Roman" w:eastAsia="AdvGulliv-R" w:hAnsi="Times New Roman"/>
          <w:sz w:val="24"/>
          <w:szCs w:val="24"/>
        </w:rPr>
      </w:pPr>
    </w:p>
    <w:p w14:paraId="758AD0F6" w14:textId="77777777" w:rsidR="00FF77A4" w:rsidRPr="00201765" w:rsidRDefault="00FF77A4" w:rsidP="00FF77A4">
      <w:pPr>
        <w:spacing w:after="0" w:line="360" w:lineRule="auto"/>
        <w:jc w:val="both"/>
        <w:rPr>
          <w:rFonts w:ascii="Times New Roman" w:eastAsia="AdvGulliv-R" w:hAnsi="Times New Roman"/>
          <w:sz w:val="24"/>
          <w:szCs w:val="24"/>
        </w:rPr>
      </w:pPr>
    </w:p>
    <w:p w14:paraId="697F55F7" w14:textId="77777777" w:rsidR="00FF77A4" w:rsidRPr="00201765" w:rsidRDefault="00FF77A4" w:rsidP="00FF77A4">
      <w:pPr>
        <w:spacing w:after="0" w:line="360" w:lineRule="auto"/>
        <w:jc w:val="both"/>
        <w:rPr>
          <w:rFonts w:ascii="Times New Roman" w:eastAsia="AdvGulliv-R" w:hAnsi="Times New Roman"/>
          <w:sz w:val="24"/>
          <w:szCs w:val="24"/>
        </w:rPr>
      </w:pPr>
    </w:p>
    <w:p w14:paraId="3AA417DB" w14:textId="77777777" w:rsidR="00B041A8" w:rsidRDefault="00B041A8" w:rsidP="00FF77A4">
      <w:pPr>
        <w:rPr>
          <w:rFonts w:ascii="Times New Roman" w:hAnsi="Times New Roman"/>
          <w:b/>
          <w:bCs/>
          <w:sz w:val="24"/>
          <w:szCs w:val="23"/>
        </w:rPr>
      </w:pPr>
    </w:p>
    <w:p w14:paraId="4433EDD2" w14:textId="77777777" w:rsidR="00B041A8" w:rsidRDefault="00B041A8" w:rsidP="00FF77A4">
      <w:pPr>
        <w:rPr>
          <w:rFonts w:ascii="Times New Roman" w:hAnsi="Times New Roman"/>
          <w:b/>
          <w:bCs/>
          <w:sz w:val="24"/>
          <w:szCs w:val="23"/>
        </w:rPr>
      </w:pPr>
    </w:p>
    <w:p w14:paraId="123349A5" w14:textId="77777777" w:rsidR="00FF77A4" w:rsidRPr="00201765" w:rsidRDefault="00FF77A4" w:rsidP="00B041A8">
      <w:pPr>
        <w:spacing w:after="0"/>
        <w:rPr>
          <w:rFonts w:ascii="Times New Roman" w:hAnsi="Times New Roman"/>
          <w:b/>
          <w:bCs/>
          <w:sz w:val="24"/>
          <w:szCs w:val="23"/>
        </w:rPr>
      </w:pPr>
      <w:r w:rsidRPr="00201765">
        <w:rPr>
          <w:rFonts w:ascii="Times New Roman" w:hAnsi="Times New Roman"/>
          <w:b/>
          <w:bCs/>
          <w:sz w:val="24"/>
          <w:szCs w:val="23"/>
        </w:rPr>
        <w:t>Spectral data</w:t>
      </w:r>
    </w:p>
    <w:p w14:paraId="549CEAD9" w14:textId="77777777" w:rsidR="00FF77A4" w:rsidRPr="00201765" w:rsidRDefault="00FF77A4" w:rsidP="00B041A8">
      <w:pPr>
        <w:spacing w:after="0" w:line="360" w:lineRule="auto"/>
        <w:jc w:val="center"/>
        <w:rPr>
          <w:rFonts w:ascii="Times New Roman" w:hAnsi="Times New Roman"/>
          <w:b/>
          <w:color w:val="548DD4"/>
          <w:sz w:val="24"/>
          <w:szCs w:val="24"/>
        </w:rPr>
      </w:pPr>
      <w:r w:rsidRPr="00201765">
        <w:rPr>
          <w:rFonts w:ascii="Times New Roman" w:hAnsi="Times New Roman"/>
          <w:b/>
          <w:noProof/>
          <w:color w:val="548DD4"/>
          <w:sz w:val="24"/>
          <w:szCs w:val="24"/>
        </w:rPr>
        <w:drawing>
          <wp:inline distT="0" distB="0" distL="0" distR="0" wp14:anchorId="243DA351" wp14:editId="26300E36">
            <wp:extent cx="5295900" cy="3657600"/>
            <wp:effectExtent l="19050" t="19050" r="19050" b="19050"/>
            <wp:docPr id="8" name="Picture 8" descr="BBP-161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BP-161C"/>
                    <pic:cNvPicPr preferRelativeResize="0">
                      <a:picLocks noChangeArrowheads="1"/>
                    </pic:cNvPicPr>
                  </pic:nvPicPr>
                  <pic:blipFill>
                    <a:blip r:embed="rId11" cstate="print"/>
                    <a:srcRect/>
                    <a:stretch>
                      <a:fillRect/>
                    </a:stretch>
                  </pic:blipFill>
                  <pic:spPr bwMode="auto">
                    <a:xfrm>
                      <a:off x="0" y="0"/>
                      <a:ext cx="5298033" cy="3659073"/>
                    </a:xfrm>
                    <a:prstGeom prst="rect">
                      <a:avLst/>
                    </a:prstGeom>
                    <a:noFill/>
                    <a:ln w="19050" cmpd="sng">
                      <a:solidFill>
                        <a:schemeClr val="tx1"/>
                      </a:solidFill>
                      <a:miter lim="800000"/>
                      <a:headEnd/>
                      <a:tailEnd/>
                    </a:ln>
                    <a:effectLst/>
                  </pic:spPr>
                </pic:pic>
              </a:graphicData>
            </a:graphic>
          </wp:inline>
        </w:drawing>
      </w:r>
    </w:p>
    <w:p w14:paraId="22EA719B" w14:textId="5A736E3A" w:rsidR="00FF77A4" w:rsidRPr="00201765" w:rsidRDefault="00FF77A4" w:rsidP="00B041A8">
      <w:pPr>
        <w:spacing w:line="360" w:lineRule="auto"/>
        <w:jc w:val="center"/>
        <w:rPr>
          <w:rFonts w:ascii="Times New Roman" w:hAnsi="Times New Roman"/>
          <w:b/>
          <w:color w:val="548DD4"/>
          <w:sz w:val="24"/>
          <w:szCs w:val="24"/>
        </w:rPr>
      </w:pPr>
      <w:r w:rsidRPr="00201765">
        <w:rPr>
          <w:rFonts w:ascii="Times New Roman" w:hAnsi="Times New Roman"/>
          <w:b/>
          <w:sz w:val="24"/>
          <w:szCs w:val="24"/>
        </w:rPr>
        <w:t>Figure S</w:t>
      </w:r>
      <w:r w:rsidR="005F0B7C">
        <w:rPr>
          <w:rFonts w:ascii="Times New Roman" w:hAnsi="Times New Roman"/>
          <w:b/>
          <w:sz w:val="24"/>
          <w:szCs w:val="24"/>
        </w:rPr>
        <w:t xml:space="preserve"> </w:t>
      </w:r>
      <w:r w:rsidRPr="00201765">
        <w:rPr>
          <w:rFonts w:ascii="Times New Roman" w:hAnsi="Times New Roman"/>
          <w:b/>
          <w:sz w:val="24"/>
          <w:szCs w:val="24"/>
        </w:rPr>
        <w:t>2:</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4a</w:t>
      </w:r>
    </w:p>
    <w:p w14:paraId="17151AEE" w14:textId="77777777" w:rsidR="00FF77A4" w:rsidRPr="00201765" w:rsidRDefault="00FF77A4" w:rsidP="00B041A8">
      <w:pPr>
        <w:spacing w:after="0" w:line="240" w:lineRule="auto"/>
        <w:jc w:val="center"/>
        <w:rPr>
          <w:rFonts w:ascii="Times New Roman" w:hAnsi="Times New Roman"/>
          <w:bCs/>
          <w:sz w:val="24"/>
          <w:szCs w:val="24"/>
        </w:rPr>
      </w:pPr>
      <w:r w:rsidRPr="00201765">
        <w:rPr>
          <w:rFonts w:ascii="Times New Roman" w:hAnsi="Times New Roman"/>
          <w:bCs/>
          <w:noProof/>
          <w:sz w:val="24"/>
          <w:szCs w:val="24"/>
        </w:rPr>
        <w:drawing>
          <wp:inline distT="0" distB="0" distL="0" distR="0" wp14:anchorId="38A92694" wp14:editId="3287101F">
            <wp:extent cx="5295900" cy="3590925"/>
            <wp:effectExtent l="19050" t="19050" r="19050" b="28575"/>
            <wp:docPr id="6" name="Picture 6" descr="D:\My lappy\Desktop\a\161 C Expansion.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My lappy\Desktop\a\161 C Expansion.tif"/>
                    <pic:cNvPicPr preferRelativeResize="0">
                      <a:picLocks noChangeAspect="1" noChangeArrowheads="1"/>
                    </pic:cNvPicPr>
                  </pic:nvPicPr>
                  <pic:blipFill>
                    <a:blip r:embed="rId12" cstate="print"/>
                    <a:srcRect/>
                    <a:stretch>
                      <a:fillRect/>
                    </a:stretch>
                  </pic:blipFill>
                  <pic:spPr bwMode="auto">
                    <a:xfrm>
                      <a:off x="0" y="0"/>
                      <a:ext cx="5300678" cy="3594165"/>
                    </a:xfrm>
                    <a:prstGeom prst="rect">
                      <a:avLst/>
                    </a:prstGeom>
                    <a:noFill/>
                    <a:ln w="19050">
                      <a:solidFill>
                        <a:schemeClr val="tx1">
                          <a:lumMod val="95000"/>
                          <a:lumOff val="5000"/>
                        </a:schemeClr>
                      </a:solidFill>
                      <a:miter lim="800000"/>
                      <a:headEnd/>
                      <a:tailEnd/>
                    </a:ln>
                  </pic:spPr>
                </pic:pic>
              </a:graphicData>
            </a:graphic>
          </wp:inline>
        </w:drawing>
      </w:r>
    </w:p>
    <w:p w14:paraId="1FB6EB36" w14:textId="19587D04"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3</w:t>
      </w:r>
      <w:r w:rsidRPr="00201765">
        <w:rPr>
          <w:rFonts w:ascii="Times New Roman" w:hAnsi="Times New Roman"/>
          <w:b/>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4a (Expansion)</w:t>
      </w:r>
    </w:p>
    <w:p w14:paraId="476A4CC9" w14:textId="77777777" w:rsidR="00FF77A4" w:rsidRPr="00201765" w:rsidRDefault="00FF77A4" w:rsidP="00B041A8">
      <w:pPr>
        <w:spacing w:after="0" w:line="240" w:lineRule="auto"/>
        <w:jc w:val="center"/>
        <w:rPr>
          <w:rFonts w:ascii="Times New Roman" w:hAnsi="Times New Roman"/>
          <w:bCs/>
          <w:sz w:val="24"/>
          <w:szCs w:val="24"/>
        </w:rPr>
      </w:pPr>
    </w:p>
    <w:p w14:paraId="54109083"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bdr w:val="single" w:sz="12" w:space="0" w:color="000000"/>
        </w:rPr>
        <w:drawing>
          <wp:inline distT="0" distB="0" distL="0" distR="0" wp14:anchorId="60433E4F" wp14:editId="51A7B06C">
            <wp:extent cx="5295900" cy="3648075"/>
            <wp:effectExtent l="0" t="0" r="0" b="9525"/>
            <wp:docPr id="9" name="Picture 9" descr="BBP-16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BP-164C"/>
                    <pic:cNvPicPr preferRelativeResize="0">
                      <a:picLocks noChangeArrowheads="1"/>
                    </pic:cNvPicPr>
                  </pic:nvPicPr>
                  <pic:blipFill>
                    <a:blip r:embed="rId13" cstate="print"/>
                    <a:srcRect/>
                    <a:stretch>
                      <a:fillRect/>
                    </a:stretch>
                  </pic:blipFill>
                  <pic:spPr bwMode="auto">
                    <a:xfrm>
                      <a:off x="0" y="0"/>
                      <a:ext cx="5297009" cy="3648839"/>
                    </a:xfrm>
                    <a:prstGeom prst="rect">
                      <a:avLst/>
                    </a:prstGeom>
                    <a:noFill/>
                    <a:ln w="12700" cmpd="sng">
                      <a:noFill/>
                      <a:miter lim="800000"/>
                      <a:headEnd/>
                      <a:tailEnd/>
                    </a:ln>
                    <a:effectLst/>
                  </pic:spPr>
                </pic:pic>
              </a:graphicData>
            </a:graphic>
          </wp:inline>
        </w:drawing>
      </w:r>
    </w:p>
    <w:p w14:paraId="1A84D519" w14:textId="72C0C30A"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4</w:t>
      </w:r>
      <w:r w:rsidRPr="00201765">
        <w:rPr>
          <w:rFonts w:ascii="Times New Roman" w:hAnsi="Times New Roman"/>
          <w:b/>
          <w:sz w:val="24"/>
          <w:szCs w:val="24"/>
        </w:rPr>
        <w:t>:</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4d</w:t>
      </w:r>
    </w:p>
    <w:p w14:paraId="74EFDBF2" w14:textId="77777777" w:rsidR="00FF77A4" w:rsidRPr="00201765" w:rsidRDefault="00FF77A4" w:rsidP="00B041A8">
      <w:pPr>
        <w:spacing w:after="0" w:line="240" w:lineRule="auto"/>
        <w:jc w:val="center"/>
        <w:rPr>
          <w:rFonts w:ascii="Times New Roman" w:hAnsi="Times New Roman"/>
          <w:b/>
          <w:sz w:val="24"/>
          <w:szCs w:val="24"/>
        </w:rPr>
      </w:pPr>
    </w:p>
    <w:p w14:paraId="16D18EE9" w14:textId="77777777" w:rsidR="00FF77A4" w:rsidRPr="00201765" w:rsidRDefault="00FF77A4" w:rsidP="00B041A8">
      <w:pPr>
        <w:spacing w:after="0" w:line="240" w:lineRule="auto"/>
        <w:jc w:val="center"/>
        <w:rPr>
          <w:rFonts w:ascii="Times New Roman" w:hAnsi="Times New Roman"/>
          <w:bCs/>
          <w:sz w:val="24"/>
          <w:szCs w:val="24"/>
        </w:rPr>
      </w:pPr>
      <w:r w:rsidRPr="00201765">
        <w:rPr>
          <w:rFonts w:ascii="Times New Roman" w:hAnsi="Times New Roman"/>
          <w:bCs/>
          <w:noProof/>
          <w:sz w:val="24"/>
          <w:szCs w:val="24"/>
        </w:rPr>
        <w:drawing>
          <wp:inline distT="0" distB="0" distL="0" distR="0" wp14:anchorId="1AFE8476" wp14:editId="53867542">
            <wp:extent cx="5286375" cy="3562350"/>
            <wp:effectExtent l="19050" t="19050" r="28575" b="19050"/>
            <wp:docPr id="7" name="Picture 7" descr="D:\My lappy\Desktop\a\164 C Expansion.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My lappy\Desktop\a\164 C Expansion.tif"/>
                    <pic:cNvPicPr preferRelativeResize="0">
                      <a:picLocks noChangeAspect="1" noChangeArrowheads="1"/>
                    </pic:cNvPicPr>
                  </pic:nvPicPr>
                  <pic:blipFill>
                    <a:blip r:embed="rId14" cstate="print"/>
                    <a:srcRect/>
                    <a:stretch>
                      <a:fillRect/>
                    </a:stretch>
                  </pic:blipFill>
                  <pic:spPr bwMode="auto">
                    <a:xfrm>
                      <a:off x="0" y="0"/>
                      <a:ext cx="5291145" cy="3565564"/>
                    </a:xfrm>
                    <a:prstGeom prst="rect">
                      <a:avLst/>
                    </a:prstGeom>
                    <a:noFill/>
                    <a:ln w="19050">
                      <a:solidFill>
                        <a:schemeClr val="tx1"/>
                      </a:solidFill>
                      <a:miter lim="800000"/>
                      <a:headEnd/>
                      <a:tailEnd/>
                    </a:ln>
                  </pic:spPr>
                </pic:pic>
              </a:graphicData>
            </a:graphic>
          </wp:inline>
        </w:drawing>
      </w:r>
    </w:p>
    <w:p w14:paraId="00642C1B" w14:textId="68074680"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5</w:t>
      </w:r>
      <w:r w:rsidRPr="00201765">
        <w:rPr>
          <w:rFonts w:ascii="Times New Roman" w:hAnsi="Times New Roman"/>
          <w:b/>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4d (Expansion)</w:t>
      </w:r>
    </w:p>
    <w:p w14:paraId="1DFCC8C6" w14:textId="77777777" w:rsidR="00FF77A4" w:rsidRPr="00201765" w:rsidRDefault="00FF77A4" w:rsidP="00B041A8">
      <w:pPr>
        <w:spacing w:after="0" w:line="240" w:lineRule="auto"/>
        <w:jc w:val="center"/>
        <w:rPr>
          <w:rFonts w:ascii="Times New Roman" w:hAnsi="Times New Roman"/>
          <w:bCs/>
          <w:sz w:val="24"/>
          <w:szCs w:val="24"/>
        </w:rPr>
      </w:pPr>
    </w:p>
    <w:p w14:paraId="05AF19EB" w14:textId="77777777" w:rsidR="00FF77A4" w:rsidRPr="00201765" w:rsidRDefault="00FF77A4" w:rsidP="00B041A8">
      <w:pPr>
        <w:spacing w:after="0" w:line="240" w:lineRule="auto"/>
        <w:jc w:val="center"/>
        <w:rPr>
          <w:rFonts w:ascii="Times New Roman" w:hAnsi="Times New Roman"/>
          <w:bCs/>
          <w:sz w:val="24"/>
          <w:szCs w:val="24"/>
        </w:rPr>
      </w:pPr>
    </w:p>
    <w:p w14:paraId="298200E6"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bdr w:val="single" w:sz="12" w:space="0" w:color="000000"/>
        </w:rPr>
        <w:drawing>
          <wp:inline distT="0" distB="0" distL="0" distR="0" wp14:anchorId="0C97840B" wp14:editId="3A7ED82A">
            <wp:extent cx="5343525" cy="3676650"/>
            <wp:effectExtent l="0" t="0" r="9525" b="0"/>
            <wp:docPr id="10" name="Picture 10" descr="BBP-165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BP-165C"/>
                    <pic:cNvPicPr preferRelativeResize="0">
                      <a:picLocks noChangeArrowheads="1"/>
                    </pic:cNvPicPr>
                  </pic:nvPicPr>
                  <pic:blipFill>
                    <a:blip r:embed="rId15" cstate="print"/>
                    <a:srcRect/>
                    <a:stretch>
                      <a:fillRect/>
                    </a:stretch>
                  </pic:blipFill>
                  <pic:spPr bwMode="auto">
                    <a:xfrm>
                      <a:off x="0" y="0"/>
                      <a:ext cx="5344644" cy="3677420"/>
                    </a:xfrm>
                    <a:prstGeom prst="rect">
                      <a:avLst/>
                    </a:prstGeom>
                    <a:noFill/>
                    <a:ln w="12700" cmpd="sng">
                      <a:noFill/>
                      <a:miter lim="800000"/>
                      <a:headEnd/>
                      <a:tailEnd/>
                    </a:ln>
                    <a:effectLst/>
                  </pic:spPr>
                </pic:pic>
              </a:graphicData>
            </a:graphic>
          </wp:inline>
        </w:drawing>
      </w:r>
    </w:p>
    <w:p w14:paraId="7B6937B1" w14:textId="7A287DAE" w:rsidR="00FF77A4"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6</w:t>
      </w:r>
      <w:r w:rsidRPr="00201765">
        <w:rPr>
          <w:rFonts w:ascii="Times New Roman" w:hAnsi="Times New Roman"/>
          <w:b/>
          <w:sz w:val="24"/>
          <w:szCs w:val="24"/>
        </w:rPr>
        <w:t>:</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4e</w:t>
      </w:r>
    </w:p>
    <w:p w14:paraId="3D0A5B8B" w14:textId="77777777" w:rsidR="00B041A8" w:rsidRPr="00201765" w:rsidRDefault="00B041A8" w:rsidP="00B041A8">
      <w:pPr>
        <w:spacing w:after="0" w:line="240" w:lineRule="auto"/>
        <w:jc w:val="center"/>
        <w:rPr>
          <w:rFonts w:ascii="Times New Roman" w:hAnsi="Times New Roman"/>
          <w:bCs/>
          <w:sz w:val="24"/>
          <w:szCs w:val="24"/>
        </w:rPr>
      </w:pPr>
    </w:p>
    <w:p w14:paraId="6DD524E4" w14:textId="77777777" w:rsidR="00FF77A4" w:rsidRPr="00201765" w:rsidRDefault="00FF77A4" w:rsidP="00B041A8">
      <w:pPr>
        <w:spacing w:after="0" w:line="240" w:lineRule="auto"/>
        <w:jc w:val="center"/>
        <w:rPr>
          <w:rFonts w:ascii="Times New Roman" w:hAnsi="Times New Roman"/>
          <w:bCs/>
          <w:sz w:val="24"/>
          <w:szCs w:val="24"/>
        </w:rPr>
      </w:pPr>
      <w:r w:rsidRPr="00201765">
        <w:rPr>
          <w:rFonts w:ascii="Times New Roman" w:hAnsi="Times New Roman"/>
          <w:bCs/>
          <w:noProof/>
          <w:sz w:val="24"/>
          <w:szCs w:val="24"/>
        </w:rPr>
        <w:drawing>
          <wp:inline distT="0" distB="0" distL="0" distR="0" wp14:anchorId="49E5046D" wp14:editId="63793C47">
            <wp:extent cx="5343525" cy="3676650"/>
            <wp:effectExtent l="19050" t="19050" r="28575" b="19050"/>
            <wp:docPr id="1" name="Picture 8" descr="D:\My lappy\Desktop\a\165 C Expansion.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My lappy\Desktop\a\165 C Expansion.tif"/>
                    <pic:cNvPicPr preferRelativeResize="0">
                      <a:picLocks noChangeAspect="1" noChangeArrowheads="1"/>
                    </pic:cNvPicPr>
                  </pic:nvPicPr>
                  <pic:blipFill>
                    <a:blip r:embed="rId16" cstate="print"/>
                    <a:srcRect/>
                    <a:stretch>
                      <a:fillRect/>
                    </a:stretch>
                  </pic:blipFill>
                  <pic:spPr bwMode="auto">
                    <a:xfrm>
                      <a:off x="0" y="0"/>
                      <a:ext cx="5348346" cy="3679967"/>
                    </a:xfrm>
                    <a:prstGeom prst="rect">
                      <a:avLst/>
                    </a:prstGeom>
                    <a:noFill/>
                    <a:ln w="19050">
                      <a:solidFill>
                        <a:schemeClr val="tx1"/>
                      </a:solidFill>
                      <a:miter lim="800000"/>
                      <a:headEnd/>
                      <a:tailEnd/>
                    </a:ln>
                  </pic:spPr>
                </pic:pic>
              </a:graphicData>
            </a:graphic>
          </wp:inline>
        </w:drawing>
      </w:r>
    </w:p>
    <w:p w14:paraId="24F53F7B" w14:textId="7E6A6C9A"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7</w:t>
      </w:r>
      <w:r w:rsidRPr="00201765">
        <w:rPr>
          <w:rFonts w:ascii="Times New Roman" w:hAnsi="Times New Roman"/>
          <w:b/>
          <w:sz w:val="24"/>
          <w:szCs w:val="24"/>
        </w:rPr>
        <w:t>:</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4e (Expansion)</w:t>
      </w:r>
    </w:p>
    <w:p w14:paraId="6F9126E0" w14:textId="77777777" w:rsidR="00FF77A4" w:rsidRPr="00201765" w:rsidRDefault="00FF77A4" w:rsidP="00B041A8">
      <w:pPr>
        <w:spacing w:after="0" w:line="240" w:lineRule="auto"/>
        <w:jc w:val="center"/>
        <w:rPr>
          <w:rFonts w:ascii="Times New Roman" w:hAnsi="Times New Roman"/>
          <w:bCs/>
          <w:sz w:val="24"/>
          <w:szCs w:val="24"/>
        </w:rPr>
      </w:pPr>
    </w:p>
    <w:p w14:paraId="2E8D4D5F" w14:textId="77777777" w:rsidR="00FF77A4" w:rsidRPr="00201765" w:rsidRDefault="00FF77A4" w:rsidP="00B041A8">
      <w:pPr>
        <w:spacing w:after="0" w:line="240" w:lineRule="auto"/>
        <w:jc w:val="center"/>
        <w:rPr>
          <w:rFonts w:ascii="Times New Roman" w:hAnsi="Times New Roman"/>
          <w:bCs/>
          <w:sz w:val="24"/>
          <w:szCs w:val="24"/>
        </w:rPr>
      </w:pPr>
    </w:p>
    <w:p w14:paraId="7DDE01DC"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5D0BA1A7" wp14:editId="2C1D18A9">
            <wp:extent cx="5105400" cy="3514725"/>
            <wp:effectExtent l="19050" t="19050" r="19050" b="28575"/>
            <wp:docPr id="11" name="Picture 11" descr="BBP-168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BP-168C"/>
                    <pic:cNvPicPr preferRelativeResize="0">
                      <a:picLocks noChangeArrowheads="1"/>
                    </pic:cNvPicPr>
                  </pic:nvPicPr>
                  <pic:blipFill>
                    <a:blip r:embed="rId17" cstate="print"/>
                    <a:srcRect/>
                    <a:stretch>
                      <a:fillRect/>
                    </a:stretch>
                  </pic:blipFill>
                  <pic:spPr bwMode="auto">
                    <a:xfrm>
                      <a:off x="0" y="0"/>
                      <a:ext cx="5107730" cy="3516329"/>
                    </a:xfrm>
                    <a:prstGeom prst="rect">
                      <a:avLst/>
                    </a:prstGeom>
                    <a:noFill/>
                    <a:ln w="19050" cmpd="sng">
                      <a:solidFill>
                        <a:schemeClr val="tx1"/>
                      </a:solidFill>
                      <a:miter lim="800000"/>
                      <a:headEnd/>
                      <a:tailEnd/>
                    </a:ln>
                    <a:effectLst/>
                  </pic:spPr>
                </pic:pic>
              </a:graphicData>
            </a:graphic>
          </wp:inline>
        </w:drawing>
      </w:r>
    </w:p>
    <w:p w14:paraId="48FA58A5" w14:textId="53D53B77"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8</w:t>
      </w:r>
      <w:r w:rsidRPr="00201765">
        <w:rPr>
          <w:rFonts w:ascii="Times New Roman" w:hAnsi="Times New Roman"/>
          <w:b/>
          <w:sz w:val="24"/>
          <w:szCs w:val="24"/>
        </w:rPr>
        <w:t>:</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Compound4h</w:t>
      </w:r>
    </w:p>
    <w:p w14:paraId="47279838" w14:textId="77777777" w:rsidR="00FF77A4" w:rsidRPr="00201765" w:rsidRDefault="00FF77A4" w:rsidP="00B041A8">
      <w:pPr>
        <w:spacing w:after="0" w:line="240" w:lineRule="auto"/>
        <w:jc w:val="center"/>
        <w:rPr>
          <w:rFonts w:ascii="Times New Roman" w:hAnsi="Times New Roman"/>
          <w:b/>
          <w:sz w:val="24"/>
          <w:szCs w:val="24"/>
        </w:rPr>
      </w:pPr>
    </w:p>
    <w:p w14:paraId="19F49EC2" w14:textId="77777777" w:rsidR="00FF77A4" w:rsidRPr="00201765" w:rsidRDefault="00FF77A4" w:rsidP="00B041A8">
      <w:pPr>
        <w:spacing w:after="0" w:line="240" w:lineRule="auto"/>
        <w:jc w:val="center"/>
        <w:rPr>
          <w:rFonts w:ascii="Times New Roman" w:hAnsi="Times New Roman"/>
          <w:b/>
          <w:sz w:val="24"/>
          <w:szCs w:val="24"/>
          <w:vertAlign w:val="superscript"/>
        </w:rPr>
      </w:pPr>
      <w:r w:rsidRPr="00201765">
        <w:rPr>
          <w:rFonts w:ascii="Times New Roman" w:hAnsi="Times New Roman"/>
          <w:b/>
          <w:noProof/>
          <w:sz w:val="24"/>
          <w:szCs w:val="24"/>
          <w:vertAlign w:val="superscript"/>
        </w:rPr>
        <w:drawing>
          <wp:inline distT="0" distB="0" distL="0" distR="0" wp14:anchorId="5D23733D" wp14:editId="11D37A43">
            <wp:extent cx="5238750" cy="3711022"/>
            <wp:effectExtent l="19050" t="19050" r="19050" b="22860"/>
            <wp:docPr id="2" name="Picture 9" descr="D:\My lappy\Desktop\a\168 C Expansion.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My lappy\Desktop\a\168 C Expansion.tif"/>
                    <pic:cNvPicPr preferRelativeResize="0">
                      <a:picLocks noChangeAspect="1" noChangeArrowheads="1"/>
                    </pic:cNvPicPr>
                  </pic:nvPicPr>
                  <pic:blipFill>
                    <a:blip r:embed="rId18" cstate="print"/>
                    <a:srcRect/>
                    <a:stretch>
                      <a:fillRect/>
                    </a:stretch>
                  </pic:blipFill>
                  <pic:spPr bwMode="auto">
                    <a:xfrm>
                      <a:off x="0" y="0"/>
                      <a:ext cx="5239847" cy="3711799"/>
                    </a:xfrm>
                    <a:prstGeom prst="rect">
                      <a:avLst/>
                    </a:prstGeom>
                    <a:noFill/>
                    <a:ln w="19050">
                      <a:solidFill>
                        <a:schemeClr val="tx1"/>
                      </a:solidFill>
                      <a:miter lim="800000"/>
                      <a:headEnd/>
                      <a:tailEnd/>
                    </a:ln>
                  </pic:spPr>
                </pic:pic>
              </a:graphicData>
            </a:graphic>
          </wp:inline>
        </w:drawing>
      </w:r>
    </w:p>
    <w:p w14:paraId="587B382A" w14:textId="3657373F"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9</w:t>
      </w:r>
      <w:r w:rsidRPr="00201765">
        <w:rPr>
          <w:rFonts w:ascii="Times New Roman" w:hAnsi="Times New Roman"/>
          <w:b/>
          <w:sz w:val="24"/>
          <w:szCs w:val="24"/>
        </w:rPr>
        <w:t>:</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Compound4h (Expansion)</w:t>
      </w:r>
    </w:p>
    <w:p w14:paraId="7C7B7E0B"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509F957B" wp14:editId="2C7D0921">
            <wp:extent cx="5410200" cy="3924300"/>
            <wp:effectExtent l="19050" t="19050" r="19050" b="19050"/>
            <wp:docPr id="12" name="Picture 12" descr="BBP-169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BP-169C"/>
                    <pic:cNvPicPr preferRelativeResize="0">
                      <a:picLocks noChangeArrowheads="1"/>
                    </pic:cNvPicPr>
                  </pic:nvPicPr>
                  <pic:blipFill>
                    <a:blip r:embed="rId19" cstate="print"/>
                    <a:srcRect/>
                    <a:stretch>
                      <a:fillRect/>
                    </a:stretch>
                  </pic:blipFill>
                  <pic:spPr bwMode="auto">
                    <a:xfrm>
                      <a:off x="0" y="0"/>
                      <a:ext cx="5415268" cy="3927976"/>
                    </a:xfrm>
                    <a:prstGeom prst="rect">
                      <a:avLst/>
                    </a:prstGeom>
                    <a:noFill/>
                    <a:ln w="19050" cmpd="sng">
                      <a:solidFill>
                        <a:srgbClr val="000000"/>
                      </a:solidFill>
                      <a:miter lim="800000"/>
                      <a:headEnd/>
                      <a:tailEnd/>
                    </a:ln>
                    <a:effectLst/>
                  </pic:spPr>
                </pic:pic>
              </a:graphicData>
            </a:graphic>
          </wp:inline>
        </w:drawing>
      </w:r>
    </w:p>
    <w:p w14:paraId="289F6FA6" w14:textId="4AEF3EC2"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10</w:t>
      </w:r>
      <w:r w:rsidRPr="00201765">
        <w:rPr>
          <w:rFonts w:ascii="Times New Roman" w:hAnsi="Times New Roman"/>
          <w:b/>
          <w:sz w:val="24"/>
          <w:szCs w:val="24"/>
        </w:rPr>
        <w:t>:</w:t>
      </w:r>
      <w:r w:rsidRPr="00201765">
        <w:rPr>
          <w:rFonts w:ascii="Times New Roman" w:hAnsi="Times New Roman"/>
          <w:bCs/>
          <w:sz w:val="24"/>
          <w:szCs w:val="24"/>
          <w:vertAlign w:val="superscript"/>
        </w:rPr>
        <w:t xml:space="preserve"> 1</w:t>
      </w:r>
      <w:r w:rsidRPr="00201765">
        <w:rPr>
          <w:rFonts w:ascii="Times New Roman" w:hAnsi="Times New Roman"/>
          <w:bCs/>
          <w:sz w:val="24"/>
          <w:szCs w:val="24"/>
        </w:rPr>
        <w:t>H NMR of Compound 4i</w:t>
      </w:r>
    </w:p>
    <w:p w14:paraId="078AEC54" w14:textId="77777777" w:rsidR="00FF77A4" w:rsidRPr="00201765" w:rsidRDefault="00FF77A4" w:rsidP="00B041A8">
      <w:pPr>
        <w:spacing w:after="0" w:line="240" w:lineRule="auto"/>
        <w:jc w:val="center"/>
        <w:rPr>
          <w:rFonts w:ascii="Times New Roman" w:hAnsi="Times New Roman"/>
          <w:b/>
          <w:sz w:val="24"/>
          <w:szCs w:val="24"/>
        </w:rPr>
      </w:pPr>
    </w:p>
    <w:p w14:paraId="77990EC1" w14:textId="77777777" w:rsidR="00FF77A4" w:rsidRPr="00201765" w:rsidRDefault="00FF77A4" w:rsidP="00B041A8">
      <w:pPr>
        <w:spacing w:after="0" w:line="240" w:lineRule="auto"/>
        <w:jc w:val="center"/>
        <w:rPr>
          <w:rFonts w:ascii="Times New Roman" w:hAnsi="Times New Roman"/>
          <w:b/>
          <w:sz w:val="24"/>
          <w:szCs w:val="24"/>
          <w:vertAlign w:val="superscript"/>
        </w:rPr>
      </w:pPr>
      <w:r w:rsidRPr="00201765">
        <w:rPr>
          <w:rFonts w:ascii="Times New Roman" w:hAnsi="Times New Roman"/>
          <w:b/>
          <w:noProof/>
          <w:color w:val="548DD4"/>
          <w:sz w:val="24"/>
          <w:szCs w:val="24"/>
        </w:rPr>
        <w:drawing>
          <wp:inline distT="0" distB="0" distL="0" distR="0" wp14:anchorId="63A90948" wp14:editId="4735C9C0">
            <wp:extent cx="5410200" cy="3657600"/>
            <wp:effectExtent l="19050" t="19050" r="19050" b="19050"/>
            <wp:docPr id="13" name="Picture 13" descr="BBP-172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BP-172C"/>
                    <pic:cNvPicPr preferRelativeResize="0">
                      <a:picLocks noChangeArrowheads="1"/>
                    </pic:cNvPicPr>
                  </pic:nvPicPr>
                  <pic:blipFill>
                    <a:blip r:embed="rId20" cstate="print"/>
                    <a:srcRect/>
                    <a:stretch>
                      <a:fillRect/>
                    </a:stretch>
                  </pic:blipFill>
                  <pic:spPr bwMode="auto">
                    <a:xfrm>
                      <a:off x="0" y="0"/>
                      <a:ext cx="5415268" cy="3661026"/>
                    </a:xfrm>
                    <a:prstGeom prst="rect">
                      <a:avLst/>
                    </a:prstGeom>
                    <a:noFill/>
                    <a:ln w="19050" cmpd="sng">
                      <a:solidFill>
                        <a:srgbClr val="000000"/>
                      </a:solidFill>
                      <a:miter lim="800000"/>
                      <a:headEnd/>
                      <a:tailEnd/>
                    </a:ln>
                    <a:effectLst/>
                  </pic:spPr>
                </pic:pic>
              </a:graphicData>
            </a:graphic>
          </wp:inline>
        </w:drawing>
      </w:r>
    </w:p>
    <w:p w14:paraId="45D803D0" w14:textId="57476E45"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11</w:t>
      </w:r>
      <w:r w:rsidRPr="00201765">
        <w:rPr>
          <w:rFonts w:ascii="Times New Roman" w:hAnsi="Times New Roman"/>
          <w:b/>
          <w:sz w:val="24"/>
          <w:szCs w:val="24"/>
        </w:rPr>
        <w:t>:</w:t>
      </w:r>
      <w:r w:rsidRPr="00201765">
        <w:rPr>
          <w:rFonts w:ascii="Times New Roman" w:hAnsi="Times New Roman"/>
          <w:bCs/>
          <w:sz w:val="24"/>
          <w:szCs w:val="24"/>
        </w:rPr>
        <w:t xml:space="preserve"> </w:t>
      </w:r>
      <w:r w:rsidRPr="00201765">
        <w:rPr>
          <w:rFonts w:ascii="Times New Roman" w:hAnsi="Times New Roman"/>
          <w:bCs/>
          <w:sz w:val="24"/>
          <w:szCs w:val="24"/>
          <w:vertAlign w:val="superscript"/>
        </w:rPr>
        <w:t>1</w:t>
      </w:r>
      <w:r w:rsidRPr="00201765">
        <w:rPr>
          <w:rFonts w:ascii="Times New Roman" w:hAnsi="Times New Roman"/>
          <w:bCs/>
          <w:sz w:val="24"/>
          <w:szCs w:val="24"/>
        </w:rPr>
        <w:t>H NMR of Compound 4l</w:t>
      </w:r>
    </w:p>
    <w:p w14:paraId="0B172C97" w14:textId="77777777" w:rsidR="00FF77A4" w:rsidRPr="00201765" w:rsidRDefault="00FF77A4" w:rsidP="00B041A8">
      <w:pPr>
        <w:spacing w:after="0" w:line="36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38E4FE76" wp14:editId="3E25D1A6">
            <wp:extent cx="5267325" cy="3543300"/>
            <wp:effectExtent l="19050" t="19050" r="28575" b="19050"/>
            <wp:docPr id="14" name="Picture 14" descr="BBP-165 CMR Corr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BP-165 CMR Corrected"/>
                    <pic:cNvPicPr preferRelativeResize="0">
                      <a:picLocks noChangeArrowheads="1"/>
                    </pic:cNvPicPr>
                  </pic:nvPicPr>
                  <pic:blipFill>
                    <a:blip r:embed="rId21" cstate="print"/>
                    <a:srcRect/>
                    <a:stretch>
                      <a:fillRect/>
                    </a:stretch>
                  </pic:blipFill>
                  <pic:spPr bwMode="auto">
                    <a:xfrm>
                      <a:off x="0" y="0"/>
                      <a:ext cx="5272260" cy="3546620"/>
                    </a:xfrm>
                    <a:prstGeom prst="rect">
                      <a:avLst/>
                    </a:prstGeom>
                    <a:noFill/>
                    <a:ln w="19050" cmpd="sng">
                      <a:solidFill>
                        <a:srgbClr val="000000"/>
                      </a:solidFill>
                      <a:miter lim="800000"/>
                      <a:headEnd/>
                      <a:tailEnd/>
                    </a:ln>
                    <a:effectLst/>
                  </pic:spPr>
                </pic:pic>
              </a:graphicData>
            </a:graphic>
          </wp:inline>
        </w:drawing>
      </w:r>
    </w:p>
    <w:p w14:paraId="13165129" w14:textId="6A5E2614"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12</w:t>
      </w:r>
      <w:r w:rsidRPr="00201765">
        <w:rPr>
          <w:rFonts w:ascii="Times New Roman" w:hAnsi="Times New Roman"/>
          <w:b/>
          <w:sz w:val="24"/>
          <w:szCs w:val="24"/>
        </w:rPr>
        <w:t>:</w:t>
      </w:r>
      <w:r w:rsidRPr="00201765">
        <w:rPr>
          <w:rFonts w:ascii="Times New Roman" w:hAnsi="Times New Roman"/>
          <w:bCs/>
          <w:sz w:val="24"/>
          <w:szCs w:val="24"/>
          <w:vertAlign w:val="superscript"/>
        </w:rPr>
        <w:t xml:space="preserve"> 13</w:t>
      </w:r>
      <w:r w:rsidRPr="00201765">
        <w:rPr>
          <w:rFonts w:ascii="Times New Roman" w:hAnsi="Times New Roman"/>
          <w:bCs/>
          <w:sz w:val="24"/>
          <w:szCs w:val="24"/>
        </w:rPr>
        <w:t>C NMR of Compound 4e</w:t>
      </w:r>
    </w:p>
    <w:p w14:paraId="5A343D20" w14:textId="77777777" w:rsidR="00FF77A4" w:rsidRPr="00201765" w:rsidRDefault="00FF77A4" w:rsidP="00B041A8">
      <w:pPr>
        <w:spacing w:after="0" w:line="240" w:lineRule="auto"/>
        <w:jc w:val="center"/>
        <w:rPr>
          <w:rFonts w:ascii="Times New Roman" w:hAnsi="Times New Roman"/>
          <w:b/>
          <w:sz w:val="24"/>
          <w:szCs w:val="24"/>
        </w:rPr>
      </w:pPr>
    </w:p>
    <w:p w14:paraId="2119ED69"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3BB23C90" wp14:editId="30D04066">
            <wp:extent cx="5267325" cy="3838575"/>
            <wp:effectExtent l="19050" t="19050" r="28575" b="28575"/>
            <wp:docPr id="15" name="Picture 15" descr="BBP-168 CMR Corr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BP-168 CMR Corrected"/>
                    <pic:cNvPicPr preferRelativeResize="0">
                      <a:picLocks noChangeArrowheads="1"/>
                    </pic:cNvPicPr>
                  </pic:nvPicPr>
                  <pic:blipFill>
                    <a:blip r:embed="rId22" cstate="print"/>
                    <a:srcRect/>
                    <a:stretch>
                      <a:fillRect/>
                    </a:stretch>
                  </pic:blipFill>
                  <pic:spPr bwMode="auto">
                    <a:xfrm>
                      <a:off x="0" y="0"/>
                      <a:ext cx="5272259" cy="3842171"/>
                    </a:xfrm>
                    <a:prstGeom prst="rect">
                      <a:avLst/>
                    </a:prstGeom>
                    <a:noFill/>
                    <a:ln w="19050" cmpd="sng">
                      <a:solidFill>
                        <a:srgbClr val="000000"/>
                      </a:solidFill>
                      <a:miter lim="800000"/>
                      <a:headEnd/>
                      <a:tailEnd/>
                    </a:ln>
                    <a:effectLst/>
                  </pic:spPr>
                </pic:pic>
              </a:graphicData>
            </a:graphic>
          </wp:inline>
        </w:drawing>
      </w:r>
    </w:p>
    <w:p w14:paraId="7AB5A77D" w14:textId="38E7C560"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13</w:t>
      </w:r>
      <w:r w:rsidRPr="00201765">
        <w:rPr>
          <w:rFonts w:ascii="Times New Roman" w:hAnsi="Times New Roman"/>
          <w:b/>
          <w:sz w:val="24"/>
          <w:szCs w:val="24"/>
        </w:rPr>
        <w:t>:</w:t>
      </w:r>
      <w:r w:rsidRPr="00201765">
        <w:rPr>
          <w:rFonts w:ascii="Times New Roman" w:hAnsi="Times New Roman"/>
          <w:bCs/>
          <w:sz w:val="24"/>
          <w:szCs w:val="24"/>
          <w:vertAlign w:val="superscript"/>
        </w:rPr>
        <w:t xml:space="preserve"> 13</w:t>
      </w:r>
      <w:r w:rsidRPr="00201765">
        <w:rPr>
          <w:rFonts w:ascii="Times New Roman" w:hAnsi="Times New Roman"/>
          <w:bCs/>
          <w:sz w:val="24"/>
          <w:szCs w:val="24"/>
        </w:rPr>
        <w:t>C NMR of Compound 4h</w:t>
      </w:r>
    </w:p>
    <w:p w14:paraId="25E75827"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4BF1FE2B" wp14:editId="00003F0D">
            <wp:extent cx="5286375" cy="3667125"/>
            <wp:effectExtent l="19050" t="19050" r="28575" b="28575"/>
            <wp:docPr id="16" name="Picture 16" descr="BBP-169 CMR Corr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BP-169 CMR Corrected"/>
                    <pic:cNvPicPr preferRelativeResize="0">
                      <a:picLocks noChangeArrowheads="1"/>
                    </pic:cNvPicPr>
                  </pic:nvPicPr>
                  <pic:blipFill>
                    <a:blip r:embed="rId23" cstate="print"/>
                    <a:srcRect/>
                    <a:stretch>
                      <a:fillRect/>
                    </a:stretch>
                  </pic:blipFill>
                  <pic:spPr bwMode="auto">
                    <a:xfrm>
                      <a:off x="0" y="0"/>
                      <a:ext cx="5291327" cy="3670560"/>
                    </a:xfrm>
                    <a:prstGeom prst="rect">
                      <a:avLst/>
                    </a:prstGeom>
                    <a:noFill/>
                    <a:ln w="19050" cmpd="sng">
                      <a:solidFill>
                        <a:srgbClr val="000000"/>
                      </a:solidFill>
                      <a:miter lim="800000"/>
                      <a:headEnd/>
                      <a:tailEnd/>
                    </a:ln>
                    <a:effectLst/>
                  </pic:spPr>
                </pic:pic>
              </a:graphicData>
            </a:graphic>
          </wp:inline>
        </w:drawing>
      </w:r>
    </w:p>
    <w:p w14:paraId="372D9FAB" w14:textId="2E8BD43C"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14</w:t>
      </w:r>
      <w:r w:rsidRPr="00201765">
        <w:rPr>
          <w:rFonts w:ascii="Times New Roman" w:hAnsi="Times New Roman"/>
          <w:b/>
          <w:sz w:val="24"/>
          <w:szCs w:val="24"/>
        </w:rPr>
        <w:t>:</w:t>
      </w:r>
      <w:r w:rsidRPr="00201765">
        <w:rPr>
          <w:rFonts w:ascii="Times New Roman" w:hAnsi="Times New Roman"/>
          <w:bCs/>
          <w:sz w:val="24"/>
          <w:szCs w:val="24"/>
          <w:vertAlign w:val="superscript"/>
        </w:rPr>
        <w:t xml:space="preserve"> 13</w:t>
      </w:r>
      <w:r w:rsidRPr="00201765">
        <w:rPr>
          <w:rFonts w:ascii="Times New Roman" w:hAnsi="Times New Roman"/>
          <w:bCs/>
          <w:sz w:val="24"/>
          <w:szCs w:val="24"/>
        </w:rPr>
        <w:t>C NMR of Compound 4i</w:t>
      </w:r>
    </w:p>
    <w:p w14:paraId="6C53323E" w14:textId="77777777" w:rsidR="00FF77A4" w:rsidRPr="00201765" w:rsidRDefault="00FF77A4" w:rsidP="00B041A8">
      <w:pPr>
        <w:spacing w:after="0" w:line="360" w:lineRule="auto"/>
        <w:jc w:val="center"/>
        <w:rPr>
          <w:rFonts w:ascii="Times New Roman" w:hAnsi="Times New Roman"/>
          <w:b/>
          <w:sz w:val="24"/>
          <w:szCs w:val="24"/>
        </w:rPr>
      </w:pPr>
    </w:p>
    <w:p w14:paraId="4EBB6D88"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195632B7" wp14:editId="39BFF86B">
            <wp:extent cx="5229225" cy="3762375"/>
            <wp:effectExtent l="19050" t="19050" r="28575" b="9525"/>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4"/>
                    <a:srcRect/>
                    <a:stretch>
                      <a:fillRect/>
                    </a:stretch>
                  </pic:blipFill>
                  <pic:spPr bwMode="auto">
                    <a:xfrm>
                      <a:off x="0" y="0"/>
                      <a:ext cx="5234124" cy="3765899"/>
                    </a:xfrm>
                    <a:prstGeom prst="rect">
                      <a:avLst/>
                    </a:prstGeom>
                    <a:noFill/>
                    <a:ln w="19050" cmpd="sng">
                      <a:solidFill>
                        <a:srgbClr val="000000"/>
                      </a:solidFill>
                      <a:miter lim="800000"/>
                      <a:headEnd/>
                      <a:tailEnd/>
                    </a:ln>
                    <a:effectLst/>
                  </pic:spPr>
                </pic:pic>
              </a:graphicData>
            </a:graphic>
          </wp:inline>
        </w:drawing>
      </w:r>
    </w:p>
    <w:p w14:paraId="0765E1BC" w14:textId="4559CBE7"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15</w:t>
      </w:r>
      <w:r w:rsidRPr="00201765">
        <w:rPr>
          <w:rFonts w:ascii="Times New Roman" w:hAnsi="Times New Roman"/>
          <w:b/>
          <w:sz w:val="24"/>
          <w:szCs w:val="24"/>
        </w:rPr>
        <w:t>:</w:t>
      </w:r>
      <w:r w:rsidRPr="00201765">
        <w:rPr>
          <w:rFonts w:ascii="Times New Roman" w:hAnsi="Times New Roman"/>
          <w:bCs/>
          <w:sz w:val="24"/>
          <w:szCs w:val="24"/>
        </w:rPr>
        <w:t xml:space="preserve"> HRMS of Compound 4a</w:t>
      </w:r>
    </w:p>
    <w:p w14:paraId="6A91AF47"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4499BACB" wp14:editId="11FCBBB0">
            <wp:extent cx="5095875" cy="3657600"/>
            <wp:effectExtent l="19050" t="19050" r="28575" b="1905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5"/>
                    <a:srcRect/>
                    <a:stretch>
                      <a:fillRect/>
                    </a:stretch>
                  </pic:blipFill>
                  <pic:spPr bwMode="auto">
                    <a:xfrm>
                      <a:off x="0" y="0"/>
                      <a:ext cx="5100649" cy="3661026"/>
                    </a:xfrm>
                    <a:prstGeom prst="rect">
                      <a:avLst/>
                    </a:prstGeom>
                    <a:noFill/>
                    <a:ln w="19050" cmpd="sng">
                      <a:solidFill>
                        <a:srgbClr val="000000"/>
                      </a:solidFill>
                      <a:miter lim="800000"/>
                      <a:headEnd/>
                      <a:tailEnd/>
                    </a:ln>
                    <a:effectLst/>
                  </pic:spPr>
                </pic:pic>
              </a:graphicData>
            </a:graphic>
          </wp:inline>
        </w:drawing>
      </w:r>
    </w:p>
    <w:p w14:paraId="71FE29A8" w14:textId="20F0290C"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16</w:t>
      </w:r>
      <w:r w:rsidRPr="00201765">
        <w:rPr>
          <w:rFonts w:ascii="Times New Roman" w:hAnsi="Times New Roman"/>
          <w:b/>
          <w:sz w:val="24"/>
          <w:szCs w:val="24"/>
        </w:rPr>
        <w:t>:</w:t>
      </w:r>
      <w:r w:rsidRPr="00201765">
        <w:rPr>
          <w:rFonts w:ascii="Times New Roman" w:hAnsi="Times New Roman"/>
          <w:bCs/>
          <w:sz w:val="24"/>
          <w:szCs w:val="24"/>
        </w:rPr>
        <w:t xml:space="preserve"> HRMS of Compound 4d</w:t>
      </w:r>
    </w:p>
    <w:p w14:paraId="3E90FD54" w14:textId="77777777" w:rsidR="00FF77A4" w:rsidRPr="00201765" w:rsidRDefault="00FF77A4" w:rsidP="00B041A8">
      <w:pPr>
        <w:spacing w:after="0" w:line="240" w:lineRule="auto"/>
        <w:jc w:val="center"/>
        <w:rPr>
          <w:rFonts w:ascii="Times New Roman" w:hAnsi="Times New Roman"/>
          <w:b/>
          <w:sz w:val="24"/>
          <w:szCs w:val="24"/>
        </w:rPr>
      </w:pPr>
    </w:p>
    <w:p w14:paraId="5B535D8D"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08DED2FE" wp14:editId="0132BB1A">
            <wp:extent cx="5143500" cy="3819525"/>
            <wp:effectExtent l="19050" t="19050" r="19050" b="9525"/>
            <wp:docPr id="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6"/>
                    <a:srcRect/>
                    <a:stretch>
                      <a:fillRect/>
                    </a:stretch>
                  </pic:blipFill>
                  <pic:spPr bwMode="auto">
                    <a:xfrm>
                      <a:off x="0" y="0"/>
                      <a:ext cx="5148319" cy="3823103"/>
                    </a:xfrm>
                    <a:prstGeom prst="rect">
                      <a:avLst/>
                    </a:prstGeom>
                    <a:noFill/>
                    <a:ln w="19050" cmpd="sng">
                      <a:solidFill>
                        <a:srgbClr val="000000"/>
                      </a:solidFill>
                      <a:miter lim="800000"/>
                      <a:headEnd/>
                      <a:tailEnd/>
                    </a:ln>
                    <a:effectLst/>
                  </pic:spPr>
                </pic:pic>
              </a:graphicData>
            </a:graphic>
          </wp:inline>
        </w:drawing>
      </w:r>
    </w:p>
    <w:p w14:paraId="2838C27D" w14:textId="386379D1"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17</w:t>
      </w:r>
      <w:r w:rsidRPr="00201765">
        <w:rPr>
          <w:rFonts w:ascii="Times New Roman" w:hAnsi="Times New Roman"/>
          <w:b/>
          <w:sz w:val="24"/>
          <w:szCs w:val="24"/>
        </w:rPr>
        <w:t>:</w:t>
      </w:r>
      <w:r w:rsidRPr="00201765">
        <w:rPr>
          <w:rFonts w:ascii="Times New Roman" w:hAnsi="Times New Roman"/>
          <w:bCs/>
          <w:sz w:val="24"/>
          <w:szCs w:val="24"/>
        </w:rPr>
        <w:t xml:space="preserve"> HRMS of Compound 4e</w:t>
      </w:r>
    </w:p>
    <w:p w14:paraId="248A0E34"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2CDC812A" wp14:editId="4A4AFB3F">
            <wp:extent cx="5267325" cy="3371850"/>
            <wp:effectExtent l="19050" t="19050" r="28575" b="19050"/>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7"/>
                    <a:srcRect/>
                    <a:stretch>
                      <a:fillRect/>
                    </a:stretch>
                  </pic:blipFill>
                  <pic:spPr bwMode="auto">
                    <a:xfrm>
                      <a:off x="0" y="0"/>
                      <a:ext cx="5272697" cy="3375289"/>
                    </a:xfrm>
                    <a:prstGeom prst="rect">
                      <a:avLst/>
                    </a:prstGeom>
                    <a:noFill/>
                    <a:ln w="19050" cmpd="sng">
                      <a:solidFill>
                        <a:srgbClr val="000000"/>
                      </a:solidFill>
                      <a:miter lim="800000"/>
                      <a:headEnd/>
                      <a:tailEnd/>
                    </a:ln>
                    <a:effectLst/>
                  </pic:spPr>
                </pic:pic>
              </a:graphicData>
            </a:graphic>
          </wp:inline>
        </w:drawing>
      </w:r>
    </w:p>
    <w:p w14:paraId="5F4F9DBB" w14:textId="5B451334"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18</w:t>
      </w:r>
      <w:r w:rsidRPr="00201765">
        <w:rPr>
          <w:rFonts w:ascii="Times New Roman" w:hAnsi="Times New Roman"/>
          <w:b/>
          <w:sz w:val="24"/>
          <w:szCs w:val="24"/>
        </w:rPr>
        <w:t>:</w:t>
      </w:r>
      <w:r w:rsidRPr="00201765">
        <w:rPr>
          <w:rFonts w:ascii="Times New Roman" w:hAnsi="Times New Roman"/>
          <w:bCs/>
          <w:sz w:val="24"/>
          <w:szCs w:val="24"/>
        </w:rPr>
        <w:t xml:space="preserve"> HRMS of Compound 4f</w:t>
      </w:r>
    </w:p>
    <w:p w14:paraId="0C62FBA8" w14:textId="77777777" w:rsidR="00FF77A4" w:rsidRPr="00201765" w:rsidRDefault="00FF77A4" w:rsidP="00B041A8">
      <w:pPr>
        <w:spacing w:after="0" w:line="240" w:lineRule="auto"/>
        <w:jc w:val="center"/>
        <w:rPr>
          <w:rFonts w:ascii="Times New Roman" w:hAnsi="Times New Roman"/>
          <w:b/>
          <w:sz w:val="24"/>
          <w:szCs w:val="24"/>
        </w:rPr>
      </w:pPr>
    </w:p>
    <w:p w14:paraId="4C5D2503" w14:textId="77777777" w:rsidR="00FF77A4" w:rsidRPr="00201765" w:rsidRDefault="00FF77A4" w:rsidP="00B041A8">
      <w:pPr>
        <w:spacing w:after="0" w:line="240" w:lineRule="auto"/>
        <w:jc w:val="center"/>
        <w:rPr>
          <w:rFonts w:ascii="Times New Roman" w:hAnsi="Times New Roman"/>
          <w:b/>
          <w:sz w:val="24"/>
          <w:szCs w:val="24"/>
        </w:rPr>
      </w:pPr>
    </w:p>
    <w:p w14:paraId="2C61BAC9"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07ED7848" wp14:editId="60C85851">
            <wp:extent cx="5267325" cy="3800475"/>
            <wp:effectExtent l="19050" t="19050" r="28575" b="28575"/>
            <wp:docPr id="2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8"/>
                    <a:srcRect/>
                    <a:stretch>
                      <a:fillRect/>
                    </a:stretch>
                  </pic:blipFill>
                  <pic:spPr bwMode="auto">
                    <a:xfrm>
                      <a:off x="0" y="0"/>
                      <a:ext cx="5272259" cy="3804035"/>
                    </a:xfrm>
                    <a:prstGeom prst="rect">
                      <a:avLst/>
                    </a:prstGeom>
                    <a:noFill/>
                    <a:ln w="19050" cmpd="sng">
                      <a:solidFill>
                        <a:srgbClr val="000000"/>
                      </a:solidFill>
                      <a:miter lim="800000"/>
                      <a:headEnd/>
                      <a:tailEnd/>
                    </a:ln>
                    <a:effectLst/>
                  </pic:spPr>
                </pic:pic>
              </a:graphicData>
            </a:graphic>
          </wp:inline>
        </w:drawing>
      </w:r>
    </w:p>
    <w:p w14:paraId="3C476A91" w14:textId="03FE8849"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19</w:t>
      </w:r>
      <w:r w:rsidRPr="00201765">
        <w:rPr>
          <w:rFonts w:ascii="Times New Roman" w:hAnsi="Times New Roman"/>
          <w:b/>
          <w:sz w:val="24"/>
          <w:szCs w:val="24"/>
        </w:rPr>
        <w:t>:</w:t>
      </w:r>
      <w:r w:rsidRPr="00201765">
        <w:rPr>
          <w:rFonts w:ascii="Times New Roman" w:hAnsi="Times New Roman"/>
          <w:bCs/>
          <w:sz w:val="24"/>
          <w:szCs w:val="24"/>
        </w:rPr>
        <w:t xml:space="preserve"> HRMS of Compound 4h</w:t>
      </w:r>
    </w:p>
    <w:p w14:paraId="1AD00356" w14:textId="77777777" w:rsidR="00FF77A4" w:rsidRPr="00201765" w:rsidRDefault="00FF77A4" w:rsidP="00B041A8">
      <w:pPr>
        <w:spacing w:after="0" w:line="240" w:lineRule="auto"/>
        <w:jc w:val="center"/>
        <w:rPr>
          <w:rFonts w:ascii="Times New Roman" w:hAnsi="Times New Roman"/>
          <w:b/>
          <w:sz w:val="24"/>
          <w:szCs w:val="24"/>
        </w:rPr>
      </w:pPr>
    </w:p>
    <w:p w14:paraId="391CB8BC"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012186B8" wp14:editId="6B84CC1E">
            <wp:extent cx="5514975" cy="3733800"/>
            <wp:effectExtent l="19050" t="19050" r="28575" b="19050"/>
            <wp:docPr id="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9"/>
                    <a:srcRect/>
                    <a:stretch>
                      <a:fillRect/>
                    </a:stretch>
                  </pic:blipFill>
                  <pic:spPr bwMode="auto">
                    <a:xfrm>
                      <a:off x="0" y="0"/>
                      <a:ext cx="5520142" cy="3737298"/>
                    </a:xfrm>
                    <a:prstGeom prst="rect">
                      <a:avLst/>
                    </a:prstGeom>
                    <a:noFill/>
                    <a:ln w="19050" cmpd="sng">
                      <a:solidFill>
                        <a:srgbClr val="000000"/>
                      </a:solidFill>
                      <a:miter lim="800000"/>
                      <a:headEnd/>
                      <a:tailEnd/>
                    </a:ln>
                    <a:effectLst/>
                  </pic:spPr>
                </pic:pic>
              </a:graphicData>
            </a:graphic>
          </wp:inline>
        </w:drawing>
      </w:r>
    </w:p>
    <w:p w14:paraId="1DE7CA82" w14:textId="56BF1C8E"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20</w:t>
      </w:r>
      <w:r w:rsidRPr="00201765">
        <w:rPr>
          <w:rFonts w:ascii="Times New Roman" w:hAnsi="Times New Roman"/>
          <w:b/>
          <w:sz w:val="24"/>
          <w:szCs w:val="24"/>
        </w:rPr>
        <w:t>:</w:t>
      </w:r>
      <w:r w:rsidRPr="00201765">
        <w:rPr>
          <w:rFonts w:ascii="Times New Roman" w:hAnsi="Times New Roman"/>
          <w:bCs/>
          <w:sz w:val="24"/>
          <w:szCs w:val="24"/>
        </w:rPr>
        <w:t xml:space="preserve"> HRMS of Compound 4i</w:t>
      </w:r>
    </w:p>
    <w:p w14:paraId="60509845" w14:textId="77777777" w:rsidR="00FF77A4" w:rsidRPr="00201765" w:rsidRDefault="00FF77A4" w:rsidP="00B041A8">
      <w:pPr>
        <w:spacing w:after="0" w:line="240" w:lineRule="auto"/>
        <w:jc w:val="center"/>
        <w:rPr>
          <w:rFonts w:ascii="Times New Roman" w:hAnsi="Times New Roman"/>
          <w:b/>
          <w:sz w:val="24"/>
          <w:szCs w:val="24"/>
        </w:rPr>
      </w:pPr>
    </w:p>
    <w:p w14:paraId="0EEE6E01" w14:textId="77777777" w:rsidR="00FF77A4" w:rsidRPr="00201765" w:rsidRDefault="00FF77A4" w:rsidP="00B041A8">
      <w:pPr>
        <w:spacing w:after="0" w:line="240" w:lineRule="auto"/>
        <w:jc w:val="center"/>
        <w:rPr>
          <w:rFonts w:ascii="Times New Roman" w:hAnsi="Times New Roman"/>
          <w:b/>
          <w:sz w:val="24"/>
          <w:szCs w:val="24"/>
        </w:rPr>
      </w:pPr>
      <w:r w:rsidRPr="00201765">
        <w:rPr>
          <w:rFonts w:ascii="Times New Roman" w:hAnsi="Times New Roman"/>
          <w:b/>
          <w:noProof/>
          <w:sz w:val="24"/>
          <w:szCs w:val="24"/>
        </w:rPr>
        <w:drawing>
          <wp:inline distT="0" distB="0" distL="0" distR="0" wp14:anchorId="100E4316" wp14:editId="466375FB">
            <wp:extent cx="5514975" cy="3609975"/>
            <wp:effectExtent l="19050" t="19050" r="28575" b="28575"/>
            <wp:docPr id="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0"/>
                    <a:srcRect/>
                    <a:stretch>
                      <a:fillRect/>
                    </a:stretch>
                  </pic:blipFill>
                  <pic:spPr bwMode="auto">
                    <a:xfrm>
                      <a:off x="0" y="0"/>
                      <a:ext cx="5520142" cy="3613357"/>
                    </a:xfrm>
                    <a:prstGeom prst="rect">
                      <a:avLst/>
                    </a:prstGeom>
                    <a:noFill/>
                    <a:ln w="19050" cmpd="sng">
                      <a:solidFill>
                        <a:srgbClr val="000000"/>
                      </a:solidFill>
                      <a:miter lim="800000"/>
                      <a:headEnd/>
                      <a:tailEnd/>
                    </a:ln>
                    <a:effectLst/>
                  </pic:spPr>
                </pic:pic>
              </a:graphicData>
            </a:graphic>
          </wp:inline>
        </w:drawing>
      </w:r>
    </w:p>
    <w:p w14:paraId="6BFED528" w14:textId="7CB74AB9" w:rsidR="00FF77A4" w:rsidRPr="00201765" w:rsidRDefault="00FF77A4" w:rsidP="00B041A8">
      <w:pPr>
        <w:spacing w:after="0" w:line="240" w:lineRule="auto"/>
        <w:jc w:val="center"/>
        <w:rPr>
          <w:rFonts w:ascii="Times New Roman" w:hAnsi="Times New Roman"/>
          <w:bCs/>
          <w:sz w:val="24"/>
          <w:szCs w:val="24"/>
        </w:rPr>
      </w:pPr>
      <w:r>
        <w:rPr>
          <w:rFonts w:ascii="Times New Roman" w:hAnsi="Times New Roman"/>
          <w:b/>
          <w:sz w:val="24"/>
          <w:szCs w:val="24"/>
        </w:rPr>
        <w:t>Figure S</w:t>
      </w:r>
      <w:r w:rsidR="005F0B7C">
        <w:rPr>
          <w:rFonts w:ascii="Times New Roman" w:hAnsi="Times New Roman"/>
          <w:b/>
          <w:sz w:val="24"/>
          <w:szCs w:val="24"/>
        </w:rPr>
        <w:t xml:space="preserve"> </w:t>
      </w:r>
      <w:r>
        <w:rPr>
          <w:rFonts w:ascii="Times New Roman" w:hAnsi="Times New Roman"/>
          <w:b/>
          <w:sz w:val="24"/>
          <w:szCs w:val="24"/>
        </w:rPr>
        <w:t>21</w:t>
      </w:r>
      <w:r w:rsidRPr="00201765">
        <w:rPr>
          <w:rFonts w:ascii="Times New Roman" w:hAnsi="Times New Roman"/>
          <w:b/>
          <w:sz w:val="24"/>
          <w:szCs w:val="24"/>
        </w:rPr>
        <w:t>:</w:t>
      </w:r>
      <w:r w:rsidRPr="00201765">
        <w:rPr>
          <w:rFonts w:ascii="Times New Roman" w:hAnsi="Times New Roman"/>
          <w:bCs/>
          <w:sz w:val="24"/>
          <w:szCs w:val="24"/>
        </w:rPr>
        <w:t xml:space="preserve"> HRMS of Compound 4l</w:t>
      </w:r>
    </w:p>
    <w:p w14:paraId="70B1FBFE" w14:textId="77777777" w:rsidR="00B041A8" w:rsidRDefault="00B041A8" w:rsidP="00FF77A4">
      <w:pPr>
        <w:spacing w:after="0" w:line="240" w:lineRule="auto"/>
        <w:rPr>
          <w:rFonts w:ascii="Times New Roman" w:hAnsi="Times New Roman"/>
          <w:b/>
          <w:sz w:val="24"/>
          <w:szCs w:val="24"/>
        </w:rPr>
      </w:pPr>
    </w:p>
    <w:p w14:paraId="2A445399" w14:textId="77777777" w:rsidR="00FF77A4" w:rsidRPr="001C70B9" w:rsidRDefault="00FF77A4" w:rsidP="00FF77A4">
      <w:pPr>
        <w:spacing w:after="0" w:line="240" w:lineRule="auto"/>
        <w:rPr>
          <w:rFonts w:ascii="Times New Roman" w:hAnsi="Times New Roman"/>
          <w:b/>
          <w:sz w:val="24"/>
          <w:szCs w:val="24"/>
        </w:rPr>
      </w:pPr>
      <w:r w:rsidRPr="00201765">
        <w:rPr>
          <w:rFonts w:ascii="Times New Roman" w:hAnsi="Times New Roman"/>
          <w:b/>
          <w:sz w:val="24"/>
          <w:szCs w:val="24"/>
        </w:rPr>
        <w:t>Re</w:t>
      </w:r>
      <w:bookmarkStart w:id="3" w:name="_GoBack"/>
      <w:bookmarkEnd w:id="3"/>
      <w:r w:rsidRPr="00201765">
        <w:rPr>
          <w:rFonts w:ascii="Times New Roman" w:hAnsi="Times New Roman"/>
          <w:b/>
          <w:sz w:val="24"/>
          <w:szCs w:val="24"/>
        </w:rPr>
        <w:t>ferences</w:t>
      </w:r>
    </w:p>
    <w:sectPr w:rsidR="00FF77A4" w:rsidRPr="001C70B9" w:rsidSect="00F80F4F">
      <w:headerReference w:type="default" r:id="rId3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EC391" w14:textId="36ADB0AF" w:rsidR="00583A08" w:rsidRDefault="00583A08" w:rsidP="00EF26C6">
      <w:pPr>
        <w:spacing w:after="0" w:line="240" w:lineRule="auto"/>
      </w:pPr>
    </w:p>
    <w:p w14:paraId="4AC1551C" w14:textId="77777777" w:rsidR="00583A08" w:rsidRDefault="00583A08"/>
    <w:p w14:paraId="75EAFF4A" w14:textId="77777777" w:rsidR="00583A08" w:rsidRDefault="00583A08" w:rsidP="00924F18"/>
  </w:endnote>
  <w:endnote w:type="continuationSeparator" w:id="0">
    <w:p w14:paraId="5B9DC88D" w14:textId="77777777" w:rsidR="00583A08" w:rsidRDefault="00583A08" w:rsidP="00EF26C6">
      <w:pPr>
        <w:spacing w:after="0" w:line="240" w:lineRule="auto"/>
      </w:pPr>
      <w:r>
        <w:continuationSeparator/>
      </w:r>
    </w:p>
    <w:p w14:paraId="4F23A622" w14:textId="77777777" w:rsidR="00583A08" w:rsidRDefault="00583A08"/>
    <w:p w14:paraId="25A9492F" w14:textId="77777777" w:rsidR="00583A08" w:rsidRDefault="00583A08" w:rsidP="00924F18"/>
  </w:endnote>
  <w:endnote w:id="1">
    <w:p w14:paraId="7126F79B" w14:textId="77777777" w:rsidR="00FF77A4" w:rsidRPr="00B041A8" w:rsidRDefault="00FF77A4" w:rsidP="00FF77A4">
      <w:pPr>
        <w:pStyle w:val="EndnoteText"/>
        <w:spacing w:line="360" w:lineRule="auto"/>
        <w:ind w:left="426" w:hanging="426"/>
        <w:jc w:val="both"/>
        <w:rPr>
          <w:rFonts w:ascii="Times New Roman" w:hAnsi="Times New Roman" w:cs="Times New Roman"/>
          <w:sz w:val="24"/>
          <w:szCs w:val="24"/>
          <w:lang w:val="en-IN"/>
        </w:rPr>
      </w:pPr>
      <w:r w:rsidRPr="00B041A8">
        <w:rPr>
          <w:rFonts w:ascii="Times New Roman" w:hAnsi="Times New Roman" w:cs="Times New Roman"/>
          <w:sz w:val="24"/>
          <w:szCs w:val="24"/>
        </w:rPr>
        <w:t>[</w:t>
      </w:r>
      <w:r w:rsidRPr="00B041A8">
        <w:rPr>
          <w:rStyle w:val="EndnoteReference"/>
          <w:rFonts w:ascii="Times New Roman" w:hAnsi="Times New Roman" w:cs="Times New Roman"/>
          <w:sz w:val="24"/>
          <w:szCs w:val="24"/>
          <w:vertAlign w:val="baseline"/>
        </w:rPr>
        <w:endnoteRef/>
      </w:r>
      <w:r w:rsidRPr="00B041A8">
        <w:rPr>
          <w:rFonts w:ascii="Times New Roman" w:hAnsi="Times New Roman" w:cs="Times New Roman"/>
          <w:sz w:val="24"/>
          <w:szCs w:val="24"/>
        </w:rPr>
        <w:t xml:space="preserve">] </w:t>
      </w:r>
      <w:r w:rsidRPr="00B041A8">
        <w:rPr>
          <w:rFonts w:ascii="Times New Roman" w:hAnsi="Times New Roman" w:cs="Times New Roman"/>
          <w:sz w:val="24"/>
          <w:szCs w:val="24"/>
        </w:rPr>
        <w:tab/>
      </w:r>
      <w:r w:rsidRPr="00B041A8">
        <w:rPr>
          <w:rFonts w:ascii="Times New Roman" w:hAnsi="Times New Roman" w:cs="Times New Roman"/>
          <w:color w:val="000000"/>
          <w:sz w:val="24"/>
          <w:szCs w:val="24"/>
        </w:rPr>
        <w:t xml:space="preserve">Slätt, J.; Romero, I.; Bergman, J. Cyanoacetylation of Indoles, Pyrroles and Aromatic Amines with the Combination Cyanoacetic Acid and Acetic Anhydride. </w:t>
      </w:r>
      <w:r w:rsidRPr="00B041A8">
        <w:rPr>
          <w:rFonts w:ascii="Times New Roman" w:hAnsi="Times New Roman" w:cs="Times New Roman"/>
          <w:i/>
          <w:iCs/>
          <w:sz w:val="24"/>
          <w:szCs w:val="24"/>
        </w:rPr>
        <w:t>Synthesis</w:t>
      </w:r>
      <w:r w:rsidRPr="00B041A8">
        <w:rPr>
          <w:rFonts w:ascii="Times New Roman" w:hAnsi="Times New Roman" w:cs="Times New Roman"/>
          <w:sz w:val="24"/>
          <w:szCs w:val="24"/>
        </w:rPr>
        <w:t xml:space="preserve">, </w:t>
      </w:r>
      <w:r w:rsidRPr="00B041A8">
        <w:rPr>
          <w:rFonts w:ascii="Times New Roman" w:hAnsi="Times New Roman" w:cs="Times New Roman"/>
          <w:b/>
          <w:bCs/>
          <w:sz w:val="24"/>
          <w:szCs w:val="24"/>
        </w:rPr>
        <w:t>2004</w:t>
      </w:r>
      <w:r w:rsidRPr="00B041A8">
        <w:rPr>
          <w:rFonts w:ascii="Times New Roman" w:hAnsi="Times New Roman" w:cs="Times New Roman"/>
          <w:sz w:val="24"/>
          <w:szCs w:val="24"/>
        </w:rPr>
        <w:t xml:space="preserve">, </w:t>
      </w:r>
      <w:r w:rsidRPr="00B041A8">
        <w:rPr>
          <w:rFonts w:ascii="Times New Roman" w:hAnsi="Times New Roman" w:cs="Times New Roman"/>
          <w:i/>
          <w:iCs/>
          <w:sz w:val="24"/>
          <w:szCs w:val="24"/>
        </w:rPr>
        <w:t>16</w:t>
      </w:r>
      <w:r w:rsidRPr="00B041A8">
        <w:rPr>
          <w:rFonts w:ascii="Times New Roman" w:hAnsi="Times New Roman" w:cs="Times New Roman"/>
          <w:sz w:val="24"/>
          <w:szCs w:val="24"/>
        </w:rPr>
        <w:t>, 2760–2765. DOI: 10.1055/s-2004-831164.</w:t>
      </w:r>
    </w:p>
  </w:endnote>
  <w:endnote w:id="2">
    <w:p w14:paraId="7EF5E878" w14:textId="77777777" w:rsidR="00FF77A4" w:rsidRPr="00B041A8" w:rsidRDefault="00FF77A4" w:rsidP="00FF77A4">
      <w:pPr>
        <w:pStyle w:val="EndnoteText"/>
        <w:spacing w:line="360" w:lineRule="auto"/>
        <w:ind w:left="426" w:hanging="426"/>
        <w:jc w:val="both"/>
        <w:rPr>
          <w:rFonts w:ascii="Times New Roman" w:hAnsi="Times New Roman" w:cs="Times New Roman"/>
          <w:sz w:val="24"/>
          <w:szCs w:val="24"/>
          <w:lang w:val="en-IN"/>
        </w:rPr>
      </w:pPr>
      <w:r w:rsidRPr="00B041A8">
        <w:rPr>
          <w:rFonts w:ascii="Times New Roman" w:hAnsi="Times New Roman" w:cs="Times New Roman"/>
          <w:sz w:val="24"/>
          <w:szCs w:val="24"/>
        </w:rPr>
        <w:t>[</w:t>
      </w:r>
      <w:r w:rsidRPr="00B041A8">
        <w:rPr>
          <w:rStyle w:val="EndnoteReference"/>
          <w:rFonts w:ascii="Times New Roman" w:hAnsi="Times New Roman" w:cs="Times New Roman"/>
          <w:sz w:val="24"/>
          <w:szCs w:val="24"/>
          <w:vertAlign w:val="baseline"/>
        </w:rPr>
        <w:endnoteRef/>
      </w:r>
      <w:r w:rsidRPr="00B041A8">
        <w:rPr>
          <w:rFonts w:ascii="Times New Roman" w:hAnsi="Times New Roman" w:cs="Times New Roman"/>
          <w:sz w:val="24"/>
          <w:szCs w:val="24"/>
        </w:rPr>
        <w:t xml:space="preserve">] </w:t>
      </w:r>
      <w:bookmarkStart w:id="0" w:name="baep-author-id1"/>
      <w:r w:rsidRPr="00B041A8">
        <w:rPr>
          <w:rFonts w:ascii="Times New Roman" w:hAnsi="Times New Roman" w:cs="Times New Roman"/>
          <w:sz w:val="24"/>
          <w:szCs w:val="24"/>
        </w:rPr>
        <w:tab/>
      </w:r>
      <w:hyperlink r:id="rId1" w:anchor="!" w:history="1">
        <w:r w:rsidRPr="00B041A8">
          <w:rPr>
            <w:rStyle w:val="text"/>
            <w:color w:val="000000" w:themeColor="text1"/>
            <w:sz w:val="24"/>
            <w:szCs w:val="24"/>
          </w:rPr>
          <w:t xml:space="preserve">Junjappa, </w:t>
        </w:r>
      </w:hyperlink>
      <w:bookmarkStart w:id="1" w:name="baep-author-id2"/>
      <w:bookmarkEnd w:id="0"/>
      <w:r w:rsidRPr="00B041A8">
        <w:rPr>
          <w:rFonts w:ascii="Times New Roman" w:hAnsi="Times New Roman" w:cs="Times New Roman"/>
          <w:color w:val="000000" w:themeColor="text1"/>
          <w:sz w:val="24"/>
          <w:szCs w:val="24"/>
        </w:rPr>
        <w:fldChar w:fldCharType="begin"/>
      </w:r>
      <w:r w:rsidRPr="00B041A8">
        <w:rPr>
          <w:rFonts w:ascii="Times New Roman" w:hAnsi="Times New Roman" w:cs="Times New Roman"/>
          <w:color w:val="000000" w:themeColor="text1"/>
          <w:sz w:val="24"/>
          <w:szCs w:val="24"/>
        </w:rPr>
        <w:instrText xml:space="preserve"> HYPERLINK "https://www.sciencedirect.com/science/article/pii/S0040402001877486" \l "!" </w:instrText>
      </w:r>
      <w:r w:rsidRPr="00B041A8">
        <w:rPr>
          <w:rFonts w:ascii="Times New Roman" w:hAnsi="Times New Roman" w:cs="Times New Roman"/>
          <w:color w:val="000000" w:themeColor="text1"/>
          <w:sz w:val="24"/>
          <w:szCs w:val="24"/>
        </w:rPr>
        <w:fldChar w:fldCharType="separate"/>
      </w:r>
      <w:r w:rsidRPr="00B041A8">
        <w:rPr>
          <w:rStyle w:val="text"/>
          <w:color w:val="000000" w:themeColor="text1"/>
          <w:sz w:val="24"/>
          <w:szCs w:val="24"/>
        </w:rPr>
        <w:t>H.; Ila,</w:t>
      </w:r>
      <w:r w:rsidRPr="00B041A8">
        <w:rPr>
          <w:rFonts w:ascii="Times New Roman" w:hAnsi="Times New Roman" w:cs="Times New Roman"/>
          <w:color w:val="000000" w:themeColor="text1"/>
          <w:sz w:val="24"/>
          <w:szCs w:val="24"/>
        </w:rPr>
        <w:fldChar w:fldCharType="end"/>
      </w:r>
      <w:bookmarkStart w:id="2" w:name="baep-author-id3"/>
      <w:bookmarkEnd w:id="1"/>
      <w:r w:rsidRPr="00B041A8">
        <w:rPr>
          <w:rFonts w:ascii="Times New Roman" w:hAnsi="Times New Roman" w:cs="Times New Roman"/>
          <w:color w:val="000000" w:themeColor="text1"/>
          <w:sz w:val="24"/>
          <w:szCs w:val="24"/>
        </w:rPr>
        <w:t xml:space="preserve"> H.; </w:t>
      </w:r>
      <w:hyperlink r:id="rId2" w:anchor="!" w:history="1">
        <w:r w:rsidRPr="00B041A8">
          <w:rPr>
            <w:rStyle w:val="text"/>
            <w:color w:val="000000" w:themeColor="text1"/>
            <w:sz w:val="24"/>
            <w:szCs w:val="24"/>
          </w:rPr>
          <w:t>Asokan</w:t>
        </w:r>
      </w:hyperlink>
      <w:bookmarkEnd w:id="2"/>
      <w:r w:rsidRPr="00B041A8">
        <w:rPr>
          <w:rFonts w:ascii="Times New Roman" w:hAnsi="Times New Roman" w:cs="Times New Roman"/>
          <w:sz w:val="24"/>
          <w:szCs w:val="24"/>
        </w:rPr>
        <w:t>,</w:t>
      </w:r>
      <w:r w:rsidRPr="00B041A8">
        <w:t xml:space="preserve"> </w:t>
      </w:r>
      <w:r w:rsidRPr="00B041A8">
        <w:rPr>
          <w:rFonts w:ascii="Times New Roman" w:hAnsi="Times New Roman" w:cs="Times New Roman"/>
          <w:sz w:val="24"/>
          <w:szCs w:val="24"/>
        </w:rPr>
        <w:t xml:space="preserve">C. V. </w:t>
      </w:r>
      <w:r w:rsidRPr="00B041A8">
        <w:rPr>
          <w:rStyle w:val="text"/>
          <w:color w:val="000000" w:themeColor="text1"/>
          <w:sz w:val="24"/>
          <w:szCs w:val="24"/>
        </w:rPr>
        <w:t xml:space="preserve">α-Oxoketene-S,S-, N,S- and N,N-acetals: Versatile intermediates in organic synthesis. </w:t>
      </w:r>
      <w:hyperlink r:id="rId3" w:tooltip="Go to Tetrahedron on ScienceDirect" w:history="1">
        <w:r w:rsidRPr="00B041A8">
          <w:rPr>
            <w:rStyle w:val="Hyperlink"/>
            <w:rFonts w:ascii="Times New Roman" w:eastAsia="Calibri" w:hAnsi="Times New Roman" w:cs="Times New Roman"/>
            <w:i/>
            <w:iCs/>
            <w:color w:val="000000" w:themeColor="text1"/>
            <w:sz w:val="24"/>
            <w:szCs w:val="24"/>
          </w:rPr>
          <w:t>Tetrahedron</w:t>
        </w:r>
      </w:hyperlink>
      <w:r w:rsidRPr="00B041A8">
        <w:rPr>
          <w:rFonts w:ascii="Times New Roman" w:hAnsi="Times New Roman" w:cs="Times New Roman"/>
          <w:color w:val="000000" w:themeColor="text1"/>
          <w:sz w:val="24"/>
          <w:szCs w:val="24"/>
        </w:rPr>
        <w:t xml:space="preserve">, </w:t>
      </w:r>
      <w:r w:rsidRPr="00B041A8">
        <w:rPr>
          <w:rFonts w:ascii="Times New Roman" w:hAnsi="Times New Roman" w:cs="Times New Roman"/>
          <w:b/>
          <w:bCs/>
          <w:color w:val="000000" w:themeColor="text1"/>
          <w:sz w:val="24"/>
          <w:szCs w:val="24"/>
        </w:rPr>
        <w:t>1990</w:t>
      </w:r>
      <w:r w:rsidRPr="00B041A8">
        <w:rPr>
          <w:rFonts w:ascii="Times New Roman" w:hAnsi="Times New Roman" w:cs="Times New Roman"/>
          <w:color w:val="000000" w:themeColor="text1"/>
          <w:sz w:val="24"/>
          <w:szCs w:val="24"/>
        </w:rPr>
        <w:t xml:space="preserve">, </w:t>
      </w:r>
      <w:r w:rsidRPr="00B041A8">
        <w:rPr>
          <w:rFonts w:ascii="Times New Roman" w:hAnsi="Times New Roman" w:cs="Times New Roman"/>
          <w:i/>
          <w:iCs/>
          <w:color w:val="000000" w:themeColor="text1"/>
          <w:sz w:val="24"/>
          <w:szCs w:val="24"/>
        </w:rPr>
        <w:t>46</w:t>
      </w:r>
      <w:r w:rsidRPr="00B041A8">
        <w:rPr>
          <w:rFonts w:ascii="Times New Roman" w:hAnsi="Times New Roman" w:cs="Times New Roman"/>
          <w:color w:val="000000" w:themeColor="text1"/>
          <w:sz w:val="24"/>
          <w:szCs w:val="24"/>
        </w:rPr>
        <w:t>, 5423-5506. DOI:</w:t>
      </w:r>
      <w:r w:rsidRPr="00B041A8">
        <w:rPr>
          <w:rFonts w:ascii="Times New Roman" w:hAnsi="Times New Roman" w:cs="Times New Roman"/>
          <w:sz w:val="24"/>
          <w:szCs w:val="24"/>
        </w:rPr>
        <w:t xml:space="preserve"> 10.1016/S0040-4020(01)87748-6</w:t>
      </w:r>
      <w:r w:rsidRPr="00B041A8">
        <w:rPr>
          <w:rStyle w:val="Hyperlink"/>
          <w:rFonts w:ascii="Times New Roman" w:hAnsi="Times New Roman" w:cs="Times New Roman"/>
          <w:sz w:val="24"/>
          <w:szCs w:val="24"/>
        </w:rPr>
        <w:t>.</w:t>
      </w:r>
    </w:p>
  </w:endnote>
  <w:endnote w:id="3">
    <w:p w14:paraId="3AE44AD7" w14:textId="77777777" w:rsidR="00FF77A4" w:rsidRPr="00B041A8" w:rsidRDefault="00FF77A4" w:rsidP="00FF77A4">
      <w:pPr>
        <w:pStyle w:val="EndnoteText"/>
        <w:spacing w:line="360" w:lineRule="auto"/>
        <w:ind w:left="426" w:hanging="426"/>
        <w:jc w:val="both"/>
        <w:rPr>
          <w:rFonts w:ascii="Times New Roman" w:hAnsi="Times New Roman" w:cs="Times New Roman"/>
          <w:sz w:val="24"/>
          <w:szCs w:val="24"/>
          <w:lang w:val="en-IN"/>
        </w:rPr>
      </w:pPr>
      <w:r w:rsidRPr="00B041A8">
        <w:rPr>
          <w:rFonts w:ascii="Times New Roman" w:hAnsi="Times New Roman" w:cs="Times New Roman"/>
          <w:sz w:val="24"/>
          <w:szCs w:val="24"/>
        </w:rPr>
        <w:t>[</w:t>
      </w:r>
      <w:r w:rsidRPr="00B041A8">
        <w:rPr>
          <w:rStyle w:val="EndnoteReference"/>
          <w:rFonts w:ascii="Times New Roman" w:hAnsi="Times New Roman" w:cs="Times New Roman"/>
          <w:sz w:val="24"/>
          <w:szCs w:val="24"/>
          <w:vertAlign w:val="baseline"/>
        </w:rPr>
        <w:endnoteRef/>
      </w:r>
      <w:r w:rsidRPr="00B041A8">
        <w:rPr>
          <w:rFonts w:ascii="Times New Roman" w:hAnsi="Times New Roman" w:cs="Times New Roman"/>
          <w:sz w:val="24"/>
          <w:szCs w:val="24"/>
        </w:rPr>
        <w:t xml:space="preserve">] </w:t>
      </w:r>
      <w:r w:rsidRPr="00B041A8">
        <w:rPr>
          <w:rFonts w:ascii="Times New Roman" w:hAnsi="Times New Roman" w:cs="Times New Roman"/>
          <w:sz w:val="24"/>
          <w:szCs w:val="24"/>
        </w:rPr>
        <w:tab/>
        <w:t xml:space="preserve">Skehan, P.; Storeng, R.; Scudiero, D.; Monks, A.; McMahon, J.; Vistica, D.; Warren, J. T.; Bokesch, H.; Kenney, S. and Boyd, M. R. New Colorimetric Cytotoxicity Assay </w:t>
      </w:r>
      <w:r w:rsidRPr="00B041A8">
        <w:rPr>
          <w:rFonts w:ascii="Times New Roman" w:hAnsi="Times New Roman" w:cs="Times New Roman"/>
          <w:sz w:val="24"/>
          <w:szCs w:val="24"/>
        </w:rPr>
        <w:tab/>
        <w:t xml:space="preserve">for Anticancer-Drug Screening. </w:t>
      </w:r>
      <w:r w:rsidRPr="00B041A8">
        <w:rPr>
          <w:rFonts w:ascii="Times New Roman" w:hAnsi="Times New Roman" w:cs="Times New Roman"/>
          <w:i/>
          <w:sz w:val="24"/>
          <w:szCs w:val="24"/>
        </w:rPr>
        <w:t>J. Natl. Cancer Inst.</w:t>
      </w:r>
      <w:r w:rsidRPr="00B041A8">
        <w:rPr>
          <w:rFonts w:ascii="Times New Roman" w:hAnsi="Times New Roman" w:cs="Times New Roman"/>
          <w:sz w:val="24"/>
          <w:szCs w:val="24"/>
        </w:rPr>
        <w:t xml:space="preserve">, </w:t>
      </w:r>
      <w:r w:rsidRPr="00B041A8">
        <w:rPr>
          <w:rFonts w:ascii="Times New Roman" w:hAnsi="Times New Roman" w:cs="Times New Roman"/>
          <w:b/>
          <w:bCs/>
          <w:sz w:val="24"/>
          <w:szCs w:val="24"/>
        </w:rPr>
        <w:t>1990</w:t>
      </w:r>
      <w:r w:rsidRPr="00B041A8">
        <w:rPr>
          <w:rFonts w:ascii="Times New Roman" w:hAnsi="Times New Roman" w:cs="Times New Roman"/>
          <w:sz w:val="24"/>
          <w:szCs w:val="24"/>
        </w:rPr>
        <w:t xml:space="preserve">, </w:t>
      </w:r>
      <w:r w:rsidRPr="00B041A8">
        <w:rPr>
          <w:rFonts w:ascii="Times New Roman" w:hAnsi="Times New Roman" w:cs="Times New Roman"/>
          <w:i/>
          <w:iCs/>
          <w:sz w:val="24"/>
          <w:szCs w:val="24"/>
        </w:rPr>
        <w:t>82</w:t>
      </w:r>
      <w:r w:rsidRPr="00B041A8">
        <w:rPr>
          <w:rFonts w:ascii="Times New Roman" w:hAnsi="Times New Roman" w:cs="Times New Roman"/>
          <w:sz w:val="24"/>
          <w:szCs w:val="24"/>
        </w:rPr>
        <w:t>, 1107-1112. DOI: 10.1093/jnci/82.13.1107.</w:t>
      </w:r>
    </w:p>
  </w:endnote>
  <w:endnote w:id="4">
    <w:p w14:paraId="6317EEB3" w14:textId="77777777" w:rsidR="00FF77A4" w:rsidRPr="00B041A8" w:rsidRDefault="00FF77A4" w:rsidP="00FF77A4">
      <w:pPr>
        <w:pStyle w:val="EndnoteText"/>
        <w:spacing w:line="360" w:lineRule="auto"/>
        <w:ind w:left="426" w:hanging="426"/>
        <w:jc w:val="both"/>
        <w:rPr>
          <w:rFonts w:ascii="Times New Roman" w:hAnsi="Times New Roman" w:cs="Times New Roman"/>
          <w:sz w:val="24"/>
          <w:szCs w:val="24"/>
          <w:lang w:val="en-IN"/>
        </w:rPr>
      </w:pPr>
      <w:r w:rsidRPr="00B041A8">
        <w:rPr>
          <w:rFonts w:ascii="Times New Roman" w:hAnsi="Times New Roman" w:cs="Times New Roman"/>
          <w:sz w:val="24"/>
          <w:szCs w:val="24"/>
        </w:rPr>
        <w:t>[</w:t>
      </w:r>
      <w:r w:rsidRPr="00B041A8">
        <w:rPr>
          <w:rStyle w:val="EndnoteReference"/>
          <w:rFonts w:ascii="Times New Roman" w:hAnsi="Times New Roman" w:cs="Times New Roman"/>
          <w:sz w:val="24"/>
          <w:szCs w:val="24"/>
          <w:vertAlign w:val="baseline"/>
        </w:rPr>
        <w:endnoteRef/>
      </w:r>
      <w:r w:rsidRPr="00B041A8">
        <w:rPr>
          <w:rFonts w:ascii="Times New Roman" w:hAnsi="Times New Roman" w:cs="Times New Roman"/>
          <w:sz w:val="24"/>
          <w:szCs w:val="24"/>
        </w:rPr>
        <w:t xml:space="preserve">] </w:t>
      </w:r>
      <w:r w:rsidRPr="00B041A8">
        <w:rPr>
          <w:rFonts w:ascii="Times New Roman" w:hAnsi="Times New Roman" w:cs="Times New Roman"/>
          <w:sz w:val="24"/>
          <w:szCs w:val="24"/>
        </w:rPr>
        <w:tab/>
      </w:r>
      <w:r w:rsidRPr="00B041A8">
        <w:rPr>
          <w:rFonts w:ascii="Times New Roman" w:eastAsia="AdvGulliv-R" w:hAnsi="Times New Roman" w:cs="Times New Roman"/>
          <w:sz w:val="24"/>
          <w:szCs w:val="24"/>
          <w:lang w:bidi="mr-IN"/>
        </w:rPr>
        <w:t xml:space="preserve">Ilhami, G.I.; Haci, A.A.; Mehmet, C. </w:t>
      </w:r>
      <w:r w:rsidRPr="00B041A8">
        <w:rPr>
          <w:rFonts w:ascii="Times New Roman" w:hAnsi="Times New Roman" w:cs="Times New Roman"/>
          <w:sz w:val="24"/>
          <w:szCs w:val="24"/>
        </w:rPr>
        <w:t xml:space="preserve">Determination of in vitro antioxidant and radical scavenging activities of propofol. </w:t>
      </w:r>
      <w:r w:rsidRPr="00B041A8">
        <w:rPr>
          <w:rFonts w:ascii="Times New Roman" w:hAnsi="Times New Roman" w:cs="Times New Roman"/>
          <w:i/>
          <w:sz w:val="24"/>
          <w:szCs w:val="24"/>
        </w:rPr>
        <w:t xml:space="preserve">Chem. Pharm. Bull. </w:t>
      </w:r>
      <w:r w:rsidRPr="00B041A8">
        <w:rPr>
          <w:rFonts w:ascii="Times New Roman" w:eastAsia="AdvGulliv-R" w:hAnsi="Times New Roman" w:cs="Times New Roman"/>
          <w:b/>
          <w:bCs/>
          <w:sz w:val="24"/>
          <w:szCs w:val="24"/>
          <w:lang w:bidi="mr-IN"/>
        </w:rPr>
        <w:t>2005</w:t>
      </w:r>
      <w:r w:rsidRPr="00B041A8">
        <w:rPr>
          <w:rFonts w:ascii="Times New Roman" w:eastAsia="AdvGulliv-R" w:hAnsi="Times New Roman" w:cs="Times New Roman"/>
          <w:sz w:val="24"/>
          <w:szCs w:val="24"/>
          <w:lang w:bidi="mr-IN"/>
        </w:rPr>
        <w:t xml:space="preserve">, </w:t>
      </w:r>
      <w:r w:rsidRPr="00B041A8">
        <w:rPr>
          <w:rFonts w:ascii="Times New Roman" w:eastAsia="AdvGulliv-R" w:hAnsi="Times New Roman" w:cs="Times New Roman"/>
          <w:i/>
          <w:iCs/>
          <w:sz w:val="24"/>
          <w:szCs w:val="24"/>
          <w:lang w:bidi="mr-IN"/>
        </w:rPr>
        <w:t>53</w:t>
      </w:r>
      <w:r w:rsidRPr="00B041A8">
        <w:rPr>
          <w:rFonts w:ascii="Times New Roman" w:eastAsia="AdvGulliv-R" w:hAnsi="Times New Roman" w:cs="Times New Roman"/>
          <w:sz w:val="24"/>
          <w:szCs w:val="24"/>
          <w:lang w:bidi="mr-IN"/>
        </w:rPr>
        <w:t xml:space="preserve">, 281–285. </w:t>
      </w:r>
      <w:r w:rsidRPr="00B041A8">
        <w:rPr>
          <w:rFonts w:ascii="Times New Roman" w:hAnsi="Times New Roman" w:cs="Times New Roman"/>
          <w:sz w:val="24"/>
          <w:szCs w:val="24"/>
        </w:rPr>
        <w:t>PMID: 15744098.</w:t>
      </w:r>
    </w:p>
  </w:endnote>
  <w:endnote w:id="5">
    <w:p w14:paraId="282D25A4" w14:textId="77777777" w:rsidR="00FF77A4" w:rsidRPr="00B041A8" w:rsidRDefault="00FF77A4" w:rsidP="00FF77A4">
      <w:pPr>
        <w:spacing w:line="360" w:lineRule="auto"/>
        <w:ind w:left="426" w:hanging="426"/>
        <w:jc w:val="both"/>
        <w:rPr>
          <w:rFonts w:ascii="Times New Roman" w:hAnsi="Times New Roman" w:cs="Times New Roman"/>
          <w:sz w:val="24"/>
          <w:szCs w:val="24"/>
        </w:rPr>
      </w:pPr>
      <w:r w:rsidRPr="00B041A8">
        <w:rPr>
          <w:rFonts w:ascii="Times New Roman" w:hAnsi="Times New Roman" w:cs="Times New Roman"/>
          <w:sz w:val="24"/>
          <w:szCs w:val="24"/>
        </w:rPr>
        <w:t>[</w:t>
      </w:r>
      <w:r w:rsidRPr="00B041A8">
        <w:rPr>
          <w:rStyle w:val="EndnoteReference"/>
          <w:rFonts w:ascii="Times New Roman" w:hAnsi="Times New Roman" w:cs="Times New Roman"/>
          <w:sz w:val="24"/>
          <w:szCs w:val="24"/>
          <w:vertAlign w:val="baseline"/>
        </w:rPr>
        <w:endnoteRef/>
      </w:r>
      <w:r w:rsidRPr="00B041A8">
        <w:rPr>
          <w:rFonts w:ascii="Times New Roman" w:hAnsi="Times New Roman" w:cs="Times New Roman"/>
          <w:sz w:val="24"/>
          <w:szCs w:val="24"/>
        </w:rPr>
        <w:t xml:space="preserve">] </w:t>
      </w:r>
      <w:r w:rsidRPr="00B041A8">
        <w:rPr>
          <w:rFonts w:ascii="Times New Roman" w:hAnsi="Times New Roman" w:cs="Times New Roman"/>
          <w:sz w:val="24"/>
          <w:szCs w:val="24"/>
        </w:rPr>
        <w:tab/>
      </w:r>
      <w:r w:rsidRPr="00B041A8">
        <w:rPr>
          <w:rFonts w:ascii="Times New Roman" w:eastAsia="AdvGulliv-R" w:hAnsi="Times New Roman" w:cs="Times New Roman"/>
          <w:sz w:val="24"/>
          <w:szCs w:val="24"/>
          <w:lang w:bidi="mr-IN"/>
        </w:rPr>
        <w:t xml:space="preserve">Robak, J.; Gryglewski, R.J. </w:t>
      </w:r>
      <w:r w:rsidRPr="00B041A8">
        <w:rPr>
          <w:rFonts w:ascii="Times New Roman" w:hAnsi="Times New Roman" w:cs="Times New Roman"/>
          <w:sz w:val="24"/>
          <w:szCs w:val="24"/>
        </w:rPr>
        <w:t xml:space="preserve">Flavonoids are scavengers of superoxide anions. </w:t>
      </w:r>
      <w:r w:rsidRPr="00B041A8">
        <w:rPr>
          <w:rFonts w:ascii="Times New Roman" w:eastAsia="AdvGulliv-R" w:hAnsi="Times New Roman" w:cs="Times New Roman"/>
          <w:i/>
          <w:sz w:val="24"/>
          <w:szCs w:val="24"/>
          <w:lang w:bidi="mr-IN"/>
        </w:rPr>
        <w:t>Biochem Pharmaco.</w:t>
      </w:r>
      <w:r w:rsidRPr="00B041A8">
        <w:rPr>
          <w:rFonts w:ascii="Times New Roman" w:eastAsia="AdvGulliv-R" w:hAnsi="Times New Roman" w:cs="Times New Roman"/>
          <w:sz w:val="24"/>
          <w:szCs w:val="24"/>
          <w:lang w:bidi="mr-IN"/>
        </w:rPr>
        <w:t xml:space="preserve"> </w:t>
      </w:r>
      <w:r w:rsidRPr="00B041A8">
        <w:rPr>
          <w:rFonts w:ascii="Times New Roman" w:eastAsia="AdvGulliv-R" w:hAnsi="Times New Roman" w:cs="Times New Roman"/>
          <w:b/>
          <w:bCs/>
          <w:sz w:val="24"/>
          <w:szCs w:val="24"/>
          <w:lang w:bidi="mr-IN"/>
        </w:rPr>
        <w:t>1988</w:t>
      </w:r>
      <w:r w:rsidRPr="00B041A8">
        <w:rPr>
          <w:rFonts w:ascii="Times New Roman" w:eastAsia="AdvGulliv-R" w:hAnsi="Times New Roman" w:cs="Times New Roman"/>
          <w:sz w:val="24"/>
          <w:szCs w:val="24"/>
          <w:lang w:bidi="mr-IN"/>
        </w:rPr>
        <w:t xml:space="preserve">, </w:t>
      </w:r>
      <w:r w:rsidRPr="00B041A8">
        <w:rPr>
          <w:rFonts w:ascii="Times New Roman" w:eastAsia="AdvGulliv-R" w:hAnsi="Times New Roman" w:cs="Times New Roman"/>
          <w:i/>
          <w:iCs/>
          <w:sz w:val="24"/>
          <w:szCs w:val="24"/>
          <w:lang w:bidi="mr-IN"/>
        </w:rPr>
        <w:t>37</w:t>
      </w:r>
      <w:r w:rsidRPr="00B041A8">
        <w:rPr>
          <w:rFonts w:ascii="Times New Roman" w:eastAsia="AdvGulliv-R" w:hAnsi="Times New Roman" w:cs="Times New Roman"/>
          <w:sz w:val="24"/>
          <w:szCs w:val="24"/>
          <w:lang w:bidi="mr-IN"/>
        </w:rPr>
        <w:t xml:space="preserve">, 837–841. </w:t>
      </w:r>
      <w:r w:rsidRPr="00B041A8">
        <w:rPr>
          <w:rFonts w:ascii="Times New Roman" w:hAnsi="Times New Roman" w:cs="Times New Roman"/>
          <w:sz w:val="24"/>
          <w:szCs w:val="24"/>
        </w:rPr>
        <w:t>PMID: 2830882.</w:t>
      </w:r>
    </w:p>
    <w:p w14:paraId="6709CB88" w14:textId="77777777" w:rsidR="00FF77A4" w:rsidRPr="006A0CB0" w:rsidRDefault="00FF77A4" w:rsidP="00FF77A4">
      <w:pPr>
        <w:pStyle w:val="EndnoteText"/>
        <w:rPr>
          <w:lang w:val="en-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EU-BX">
    <w:altName w:val="EU-BX"/>
    <w:panose1 w:val="00000000000000000000"/>
    <w:charset w:val="00"/>
    <w:family w:val="roman"/>
    <w:notTrueType/>
    <w:pitch w:val="default"/>
    <w:sig w:usb0="00000003" w:usb1="00000000" w:usb2="00000000" w:usb3="00000000" w:csb0="00000001" w:csb1="00000000"/>
  </w:font>
  <w:font w:name="EU-BZ">
    <w:altName w:val="EU-BZ"/>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Gulliv-R">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2A1C1" w14:textId="77777777" w:rsidR="00583A08" w:rsidRDefault="00583A08" w:rsidP="00EF26C6">
      <w:pPr>
        <w:spacing w:after="0" w:line="240" w:lineRule="auto"/>
      </w:pPr>
      <w:r>
        <w:separator/>
      </w:r>
    </w:p>
    <w:p w14:paraId="00F4213D" w14:textId="77777777" w:rsidR="00583A08" w:rsidRDefault="00583A08"/>
    <w:p w14:paraId="30ABD683" w14:textId="77777777" w:rsidR="00583A08" w:rsidRDefault="00583A08" w:rsidP="00924F18"/>
  </w:footnote>
  <w:footnote w:type="continuationSeparator" w:id="0">
    <w:p w14:paraId="02383AA0" w14:textId="77777777" w:rsidR="00583A08" w:rsidRDefault="00583A08" w:rsidP="00EF26C6">
      <w:pPr>
        <w:spacing w:after="0" w:line="240" w:lineRule="auto"/>
      </w:pPr>
      <w:r>
        <w:continuationSeparator/>
      </w:r>
    </w:p>
    <w:p w14:paraId="422DCC0A" w14:textId="77777777" w:rsidR="00583A08" w:rsidRDefault="00583A08"/>
    <w:p w14:paraId="71F97326" w14:textId="77777777" w:rsidR="00583A08" w:rsidRDefault="00583A08"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14:paraId="57D2C434" w14:textId="77777777" w:rsidR="00F1789D" w:rsidRDefault="00F1789D">
        <w:pPr>
          <w:pStyle w:val="Header"/>
          <w:jc w:val="right"/>
        </w:pPr>
        <w:r>
          <w:t xml:space="preserve">S </w:t>
        </w:r>
        <w:r w:rsidR="004B0C99">
          <w:fldChar w:fldCharType="begin"/>
        </w:r>
        <w:r w:rsidR="004B0C99">
          <w:instrText xml:space="preserve"> PAGE   \* MERGEFORMAT </w:instrText>
        </w:r>
        <w:r w:rsidR="004B0C99">
          <w:fldChar w:fldCharType="separate"/>
        </w:r>
        <w:r w:rsidR="005F0B7C">
          <w:rPr>
            <w:noProof/>
          </w:rPr>
          <w:t>18</w:t>
        </w:r>
        <w:r w:rsidR="004B0C99">
          <w:rPr>
            <w:noProof/>
          </w:rPr>
          <w:fldChar w:fldCharType="end"/>
        </w:r>
      </w:p>
    </w:sdtContent>
  </w:sdt>
  <w:p w14:paraId="57D2C437" w14:textId="77777777" w:rsidR="007B11E2" w:rsidRDefault="007B11E2" w:rsidP="00924F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47F3"/>
    <w:rsid w:val="00014842"/>
    <w:rsid w:val="00033CE9"/>
    <w:rsid w:val="00187AFA"/>
    <w:rsid w:val="00392161"/>
    <w:rsid w:val="003957D9"/>
    <w:rsid w:val="0047671E"/>
    <w:rsid w:val="00496F5C"/>
    <w:rsid w:val="004B0C99"/>
    <w:rsid w:val="00583A08"/>
    <w:rsid w:val="005F0B7C"/>
    <w:rsid w:val="006E52F0"/>
    <w:rsid w:val="00733574"/>
    <w:rsid w:val="007646EB"/>
    <w:rsid w:val="007B11E2"/>
    <w:rsid w:val="008553BE"/>
    <w:rsid w:val="00924F18"/>
    <w:rsid w:val="00A379C1"/>
    <w:rsid w:val="00AF351D"/>
    <w:rsid w:val="00B041A8"/>
    <w:rsid w:val="00C51409"/>
    <w:rsid w:val="00CF71CC"/>
    <w:rsid w:val="00DB1F30"/>
    <w:rsid w:val="00EB1F66"/>
    <w:rsid w:val="00EF26C6"/>
    <w:rsid w:val="00F1789D"/>
    <w:rsid w:val="00F80F4F"/>
    <w:rsid w:val="00FA1891"/>
    <w:rsid w:val="00FF77A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D2C41C"/>
  <w15:docId w15:val="{E7A6ABB6-4499-4EC6-B5AF-052141D0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F7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uiPriority w:val="99"/>
    <w:rsid w:val="00DB1F30"/>
    <w:rPr>
      <w:color w:val="0000FF"/>
      <w:u w:val="single"/>
    </w:rPr>
  </w:style>
  <w:style w:type="character" w:customStyle="1" w:styleId="Heading2Char">
    <w:name w:val="Heading 2 Char"/>
    <w:basedOn w:val="DefaultParagraphFont"/>
    <w:link w:val="Heading2"/>
    <w:uiPriority w:val="9"/>
    <w:rsid w:val="00FF77A4"/>
    <w:rPr>
      <w:rFonts w:ascii="Times New Roman" w:eastAsia="Times New Roman" w:hAnsi="Times New Roman" w:cs="Times New Roman"/>
      <w:b/>
      <w:bCs/>
      <w:sz w:val="36"/>
      <w:szCs w:val="36"/>
    </w:rPr>
  </w:style>
  <w:style w:type="character" w:customStyle="1" w:styleId="hotspot">
    <w:name w:val="hotspot"/>
    <w:basedOn w:val="DefaultParagraphFont"/>
    <w:rsid w:val="00FF77A4"/>
  </w:style>
  <w:style w:type="character" w:customStyle="1" w:styleId="A12">
    <w:name w:val="A12"/>
    <w:uiPriority w:val="99"/>
    <w:rsid w:val="00FF77A4"/>
    <w:rPr>
      <w:rFonts w:cs="EU-BX"/>
      <w:color w:val="000000"/>
      <w:sz w:val="21"/>
      <w:szCs w:val="21"/>
    </w:rPr>
  </w:style>
  <w:style w:type="paragraph" w:customStyle="1" w:styleId="Pa0">
    <w:name w:val="Pa0"/>
    <w:basedOn w:val="Normal"/>
    <w:next w:val="Normal"/>
    <w:uiPriority w:val="99"/>
    <w:rsid w:val="00FF77A4"/>
    <w:pPr>
      <w:autoSpaceDE w:val="0"/>
      <w:autoSpaceDN w:val="0"/>
      <w:adjustRightInd w:val="0"/>
      <w:spacing w:after="0" w:line="241" w:lineRule="atLeast"/>
    </w:pPr>
    <w:rPr>
      <w:rFonts w:ascii="EU-BX" w:eastAsia="Times New Roman" w:hAnsi="EU-BX" w:cs="Times New Roman"/>
      <w:sz w:val="24"/>
      <w:szCs w:val="24"/>
      <w:lang w:val="en-IN" w:eastAsia="en-IN"/>
    </w:rPr>
  </w:style>
  <w:style w:type="character" w:customStyle="1" w:styleId="A19">
    <w:name w:val="A19"/>
    <w:uiPriority w:val="99"/>
    <w:rsid w:val="00FF77A4"/>
    <w:rPr>
      <w:rFonts w:ascii="EU-BZ" w:hAnsi="EU-BZ" w:cs="EU-BZ"/>
      <w:color w:val="000000"/>
      <w:sz w:val="12"/>
      <w:szCs w:val="12"/>
    </w:rPr>
  </w:style>
  <w:style w:type="character" w:customStyle="1" w:styleId="A21">
    <w:name w:val="A21"/>
    <w:uiPriority w:val="99"/>
    <w:rsid w:val="00FF77A4"/>
    <w:rPr>
      <w:rFonts w:ascii="EU-BZ" w:hAnsi="EU-BZ" w:cs="EU-BZ"/>
      <w:color w:val="000000"/>
      <w:sz w:val="18"/>
      <w:szCs w:val="18"/>
    </w:rPr>
  </w:style>
  <w:style w:type="paragraph" w:customStyle="1" w:styleId="Default">
    <w:name w:val="Default"/>
    <w:rsid w:val="00FF77A4"/>
    <w:pPr>
      <w:autoSpaceDE w:val="0"/>
      <w:autoSpaceDN w:val="0"/>
      <w:adjustRightInd w:val="0"/>
      <w:spacing w:after="0" w:line="240" w:lineRule="auto"/>
    </w:pPr>
    <w:rPr>
      <w:rFonts w:ascii="Arial" w:eastAsia="Calibri" w:hAnsi="Arial" w:cs="Arial"/>
      <w:color w:val="000000"/>
      <w:sz w:val="24"/>
      <w:szCs w:val="24"/>
      <w:lang w:val="en-IN" w:eastAsia="en-IN"/>
    </w:rPr>
  </w:style>
  <w:style w:type="character" w:customStyle="1" w:styleId="text">
    <w:name w:val="text"/>
    <w:basedOn w:val="DefaultParagraphFont"/>
    <w:rsid w:val="00FF77A4"/>
  </w:style>
  <w:style w:type="paragraph" w:styleId="EndnoteText">
    <w:name w:val="endnote text"/>
    <w:basedOn w:val="Normal"/>
    <w:link w:val="EndnoteTextChar"/>
    <w:uiPriority w:val="99"/>
    <w:semiHidden/>
    <w:unhideWhenUsed/>
    <w:rsid w:val="00FF77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77A4"/>
    <w:rPr>
      <w:sz w:val="20"/>
      <w:szCs w:val="20"/>
    </w:rPr>
  </w:style>
  <w:style w:type="character" w:styleId="EndnoteReference">
    <w:name w:val="endnote reference"/>
    <w:basedOn w:val="DefaultParagraphFont"/>
    <w:uiPriority w:val="99"/>
    <w:semiHidden/>
    <w:unhideWhenUsed/>
    <w:rsid w:val="00FF77A4"/>
    <w:rPr>
      <w:vertAlign w:val="superscript"/>
    </w:rPr>
  </w:style>
  <w:style w:type="paragraph" w:styleId="BalloonText">
    <w:name w:val="Balloon Text"/>
    <w:basedOn w:val="Normal"/>
    <w:link w:val="BalloonTextChar"/>
    <w:uiPriority w:val="99"/>
    <w:semiHidden/>
    <w:unhideWhenUsed/>
    <w:rsid w:val="00FF7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7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hemantchavan.sus@rediffmail.com" TargetMode="Externa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s>
</file>

<file path=word/_rels/endnotes.xml.rels><?xml version="1.0" encoding="UTF-8" standalone="yes"?>
<Relationships xmlns="http://schemas.openxmlformats.org/package/2006/relationships"><Relationship Id="rId3" Type="http://schemas.openxmlformats.org/officeDocument/2006/relationships/hyperlink" Target="https://www.sciencedirect.com/science/journal/00404020" TargetMode="External"/><Relationship Id="rId2" Type="http://schemas.openxmlformats.org/officeDocument/2006/relationships/hyperlink" Target="https://www.sciencedirect.com/science/article/pii/S0040402001877486" TargetMode="External"/><Relationship Id="rId1" Type="http://schemas.openxmlformats.org/officeDocument/2006/relationships/hyperlink" Target="https://www.sciencedirect.com/science/article/pii/S004040200187748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3276670741067949E-2"/>
          <c:y val="5.237413505130064E-2"/>
          <c:w val="0.82705326094165699"/>
          <c:h val="0.7907487473156799"/>
        </c:manualLayout>
      </c:layout>
      <c:bar3DChart>
        <c:barDir val="col"/>
        <c:grouping val="clustered"/>
        <c:varyColors val="0"/>
        <c:ser>
          <c:idx val="0"/>
          <c:order val="0"/>
          <c:tx>
            <c:strRef>
              <c:f>Sheet1!$B$1</c:f>
              <c:strCache>
                <c:ptCount val="1"/>
                <c:pt idx="0">
                  <c:v>DPPH</c:v>
                </c:pt>
              </c:strCache>
            </c:strRef>
          </c:tx>
          <c:spPr>
            <a:solidFill>
              <a:srgbClr val="FF0000"/>
            </a:solidFill>
            <a:ln w="12655">
              <a:solidFill>
                <a:srgbClr val="000000"/>
              </a:solidFill>
              <a:prstDash val="solid"/>
            </a:ln>
          </c:spPr>
          <c:invertIfNegative val="0"/>
          <c:cat>
            <c:strRef>
              <c:f>Sheet1!$A$2:$A$13</c:f>
              <c:strCache>
                <c:ptCount val="12"/>
                <c:pt idx="0">
                  <c:v>4a</c:v>
                </c:pt>
                <c:pt idx="1">
                  <c:v>4b</c:v>
                </c:pt>
                <c:pt idx="2">
                  <c:v>4c</c:v>
                </c:pt>
                <c:pt idx="3">
                  <c:v>4d</c:v>
                </c:pt>
                <c:pt idx="4">
                  <c:v>4e</c:v>
                </c:pt>
                <c:pt idx="5">
                  <c:v>4f</c:v>
                </c:pt>
                <c:pt idx="6">
                  <c:v>4g</c:v>
                </c:pt>
                <c:pt idx="7">
                  <c:v>4h</c:v>
                </c:pt>
                <c:pt idx="8">
                  <c:v>4i</c:v>
                </c:pt>
                <c:pt idx="9">
                  <c:v>4j</c:v>
                </c:pt>
                <c:pt idx="10">
                  <c:v>4k</c:v>
                </c:pt>
                <c:pt idx="11">
                  <c:v>4l</c:v>
                </c:pt>
              </c:strCache>
            </c:strRef>
          </c:cat>
          <c:val>
            <c:numRef>
              <c:f>Sheet1!$B$2:$B$13</c:f>
              <c:numCache>
                <c:formatCode>General</c:formatCode>
                <c:ptCount val="12"/>
                <c:pt idx="0">
                  <c:v>59.65</c:v>
                </c:pt>
                <c:pt idx="1">
                  <c:v>22.72</c:v>
                </c:pt>
                <c:pt idx="2">
                  <c:v>60.790000000000013</c:v>
                </c:pt>
                <c:pt idx="3">
                  <c:v>58.52</c:v>
                </c:pt>
                <c:pt idx="4">
                  <c:v>56.81</c:v>
                </c:pt>
                <c:pt idx="5">
                  <c:v>24.759999999999987</c:v>
                </c:pt>
                <c:pt idx="6">
                  <c:v>71.59</c:v>
                </c:pt>
                <c:pt idx="7">
                  <c:v>45.45</c:v>
                </c:pt>
                <c:pt idx="8">
                  <c:v>44.18</c:v>
                </c:pt>
                <c:pt idx="9">
                  <c:v>24.54</c:v>
                </c:pt>
                <c:pt idx="10">
                  <c:v>57.38</c:v>
                </c:pt>
                <c:pt idx="11">
                  <c:v>48.86</c:v>
                </c:pt>
              </c:numCache>
            </c:numRef>
          </c:val>
        </c:ser>
        <c:ser>
          <c:idx val="1"/>
          <c:order val="1"/>
          <c:tx>
            <c:strRef>
              <c:f>Sheet1!$C$1</c:f>
              <c:strCache>
                <c:ptCount val="1"/>
                <c:pt idx="0">
                  <c:v>NO</c:v>
                </c:pt>
              </c:strCache>
            </c:strRef>
          </c:tx>
          <c:spPr>
            <a:solidFill>
              <a:srgbClr val="00B0F0"/>
            </a:solidFill>
            <a:ln w="12655">
              <a:solidFill>
                <a:srgbClr val="000000"/>
              </a:solidFill>
              <a:prstDash val="solid"/>
            </a:ln>
          </c:spPr>
          <c:invertIfNegative val="0"/>
          <c:cat>
            <c:strRef>
              <c:f>Sheet1!$A$2:$A$13</c:f>
              <c:strCache>
                <c:ptCount val="12"/>
                <c:pt idx="0">
                  <c:v>4a</c:v>
                </c:pt>
                <c:pt idx="1">
                  <c:v>4b</c:v>
                </c:pt>
                <c:pt idx="2">
                  <c:v>4c</c:v>
                </c:pt>
                <c:pt idx="3">
                  <c:v>4d</c:v>
                </c:pt>
                <c:pt idx="4">
                  <c:v>4e</c:v>
                </c:pt>
                <c:pt idx="5">
                  <c:v>4f</c:v>
                </c:pt>
                <c:pt idx="6">
                  <c:v>4g</c:v>
                </c:pt>
                <c:pt idx="7">
                  <c:v>4h</c:v>
                </c:pt>
                <c:pt idx="8">
                  <c:v>4i</c:v>
                </c:pt>
                <c:pt idx="9">
                  <c:v>4j</c:v>
                </c:pt>
                <c:pt idx="10">
                  <c:v>4k</c:v>
                </c:pt>
                <c:pt idx="11">
                  <c:v>4l</c:v>
                </c:pt>
              </c:strCache>
            </c:strRef>
          </c:cat>
          <c:val>
            <c:numRef>
              <c:f>Sheet1!$C$2:$C$13</c:f>
              <c:numCache>
                <c:formatCode>General</c:formatCode>
                <c:ptCount val="12"/>
                <c:pt idx="0">
                  <c:v>85.710000000000022</c:v>
                </c:pt>
                <c:pt idx="1">
                  <c:v>62.82</c:v>
                </c:pt>
                <c:pt idx="2">
                  <c:v>37.14</c:v>
                </c:pt>
                <c:pt idx="3">
                  <c:v>74.28</c:v>
                </c:pt>
                <c:pt idx="4">
                  <c:v>71.42</c:v>
                </c:pt>
                <c:pt idx="5">
                  <c:v>61.53</c:v>
                </c:pt>
                <c:pt idx="6">
                  <c:v>57.14</c:v>
                </c:pt>
                <c:pt idx="7">
                  <c:v>48.57</c:v>
                </c:pt>
                <c:pt idx="8">
                  <c:v>51.42</c:v>
                </c:pt>
                <c:pt idx="9">
                  <c:v>61.53</c:v>
                </c:pt>
                <c:pt idx="10">
                  <c:v>25.71</c:v>
                </c:pt>
                <c:pt idx="11">
                  <c:v>48.57</c:v>
                </c:pt>
              </c:numCache>
            </c:numRef>
          </c:val>
        </c:ser>
        <c:ser>
          <c:idx val="2"/>
          <c:order val="2"/>
          <c:tx>
            <c:strRef>
              <c:f>Sheet1!$D$1</c:f>
              <c:strCache>
                <c:ptCount val="1"/>
                <c:pt idx="0">
                  <c:v>SOR</c:v>
                </c:pt>
              </c:strCache>
            </c:strRef>
          </c:tx>
          <c:spPr>
            <a:solidFill>
              <a:srgbClr val="002060"/>
            </a:solidFill>
            <a:ln w="12655">
              <a:solidFill>
                <a:srgbClr val="000000"/>
              </a:solidFill>
              <a:prstDash val="solid"/>
            </a:ln>
          </c:spPr>
          <c:invertIfNegative val="0"/>
          <c:cat>
            <c:strRef>
              <c:f>Sheet1!$A$2:$A$13</c:f>
              <c:strCache>
                <c:ptCount val="12"/>
                <c:pt idx="0">
                  <c:v>4a</c:v>
                </c:pt>
                <c:pt idx="1">
                  <c:v>4b</c:v>
                </c:pt>
                <c:pt idx="2">
                  <c:v>4c</c:v>
                </c:pt>
                <c:pt idx="3">
                  <c:v>4d</c:v>
                </c:pt>
                <c:pt idx="4">
                  <c:v>4e</c:v>
                </c:pt>
                <c:pt idx="5">
                  <c:v>4f</c:v>
                </c:pt>
                <c:pt idx="6">
                  <c:v>4g</c:v>
                </c:pt>
                <c:pt idx="7">
                  <c:v>4h</c:v>
                </c:pt>
                <c:pt idx="8">
                  <c:v>4i</c:v>
                </c:pt>
                <c:pt idx="9">
                  <c:v>4j</c:v>
                </c:pt>
                <c:pt idx="10">
                  <c:v>4k</c:v>
                </c:pt>
                <c:pt idx="11">
                  <c:v>4l</c:v>
                </c:pt>
              </c:strCache>
            </c:strRef>
          </c:cat>
          <c:val>
            <c:numRef>
              <c:f>Sheet1!$D$2:$D$13</c:f>
              <c:numCache>
                <c:formatCode>General</c:formatCode>
                <c:ptCount val="12"/>
                <c:pt idx="0">
                  <c:v>88.23</c:v>
                </c:pt>
                <c:pt idx="1">
                  <c:v>46.34</c:v>
                </c:pt>
                <c:pt idx="2">
                  <c:v>60.78</c:v>
                </c:pt>
                <c:pt idx="3">
                  <c:v>43.13</c:v>
                </c:pt>
                <c:pt idx="4">
                  <c:v>66.66</c:v>
                </c:pt>
                <c:pt idx="5">
                  <c:v>82.92</c:v>
                </c:pt>
                <c:pt idx="6">
                  <c:v>19.600000000000001</c:v>
                </c:pt>
                <c:pt idx="7">
                  <c:v>15.68</c:v>
                </c:pt>
                <c:pt idx="8">
                  <c:v>66.66</c:v>
                </c:pt>
                <c:pt idx="9">
                  <c:v>90.240000000000023</c:v>
                </c:pt>
                <c:pt idx="10">
                  <c:v>66.66</c:v>
                </c:pt>
                <c:pt idx="11">
                  <c:v>74.5</c:v>
                </c:pt>
              </c:numCache>
            </c:numRef>
          </c:val>
        </c:ser>
        <c:ser>
          <c:idx val="3"/>
          <c:order val="3"/>
          <c:tx>
            <c:strRef>
              <c:f>Sheet1!$E$1</c:f>
              <c:strCache>
                <c:ptCount val="1"/>
                <c:pt idx="0">
                  <c:v>H2O2</c:v>
                </c:pt>
              </c:strCache>
            </c:strRef>
          </c:tx>
          <c:spPr>
            <a:solidFill>
              <a:srgbClr val="00FF00"/>
            </a:solidFill>
            <a:ln w="12655">
              <a:solidFill>
                <a:srgbClr val="000000"/>
              </a:solidFill>
              <a:prstDash val="solid"/>
            </a:ln>
          </c:spPr>
          <c:invertIfNegative val="0"/>
          <c:cat>
            <c:strRef>
              <c:f>Sheet1!$A$2:$A$13</c:f>
              <c:strCache>
                <c:ptCount val="12"/>
                <c:pt idx="0">
                  <c:v>4a</c:v>
                </c:pt>
                <c:pt idx="1">
                  <c:v>4b</c:v>
                </c:pt>
                <c:pt idx="2">
                  <c:v>4c</c:v>
                </c:pt>
                <c:pt idx="3">
                  <c:v>4d</c:v>
                </c:pt>
                <c:pt idx="4">
                  <c:v>4e</c:v>
                </c:pt>
                <c:pt idx="5">
                  <c:v>4f</c:v>
                </c:pt>
                <c:pt idx="6">
                  <c:v>4g</c:v>
                </c:pt>
                <c:pt idx="7">
                  <c:v>4h</c:v>
                </c:pt>
                <c:pt idx="8">
                  <c:v>4i</c:v>
                </c:pt>
                <c:pt idx="9">
                  <c:v>4j</c:v>
                </c:pt>
                <c:pt idx="10">
                  <c:v>4k</c:v>
                </c:pt>
                <c:pt idx="11">
                  <c:v>4l</c:v>
                </c:pt>
              </c:strCache>
            </c:strRef>
          </c:cat>
          <c:val>
            <c:numRef>
              <c:f>Sheet1!$E$2:$E$13</c:f>
              <c:numCache>
                <c:formatCode>General</c:formatCode>
                <c:ptCount val="12"/>
                <c:pt idx="0">
                  <c:v>38.53</c:v>
                </c:pt>
                <c:pt idx="1">
                  <c:v>69.72</c:v>
                </c:pt>
                <c:pt idx="2">
                  <c:v>58.56</c:v>
                </c:pt>
                <c:pt idx="3">
                  <c:v>33.290000000000013</c:v>
                </c:pt>
                <c:pt idx="4">
                  <c:v>42.57</c:v>
                </c:pt>
                <c:pt idx="5">
                  <c:v>68.349999999999994</c:v>
                </c:pt>
                <c:pt idx="6">
                  <c:v>25.1</c:v>
                </c:pt>
                <c:pt idx="7">
                  <c:v>17.32</c:v>
                </c:pt>
                <c:pt idx="8">
                  <c:v>47.190000000000012</c:v>
                </c:pt>
                <c:pt idx="9">
                  <c:v>66.64</c:v>
                </c:pt>
                <c:pt idx="10">
                  <c:v>22.37</c:v>
                </c:pt>
                <c:pt idx="11">
                  <c:v>65.06</c:v>
                </c:pt>
              </c:numCache>
            </c:numRef>
          </c:val>
        </c:ser>
        <c:dLbls>
          <c:showLegendKey val="0"/>
          <c:showVal val="0"/>
          <c:showCatName val="0"/>
          <c:showSerName val="0"/>
          <c:showPercent val="0"/>
          <c:showBubbleSize val="0"/>
        </c:dLbls>
        <c:gapWidth val="150"/>
        <c:gapDepth val="0"/>
        <c:shape val="box"/>
        <c:axId val="96999456"/>
        <c:axId val="97000240"/>
        <c:axId val="0"/>
      </c:bar3DChart>
      <c:catAx>
        <c:axId val="96999456"/>
        <c:scaling>
          <c:orientation val="minMax"/>
        </c:scaling>
        <c:delete val="0"/>
        <c:axPos val="b"/>
        <c:title>
          <c:tx>
            <c:rich>
              <a:bodyPr/>
              <a:lstStyle/>
              <a:p>
                <a:pPr>
                  <a:defRPr lang="en-IN" sz="1194" b="1" i="0" u="none" strike="noStrike" baseline="0">
                    <a:solidFill>
                      <a:srgbClr val="000000"/>
                    </a:solidFill>
                    <a:latin typeface="Times New Roman"/>
                    <a:ea typeface="Times New Roman"/>
                    <a:cs typeface="Times New Roman"/>
                  </a:defRPr>
                </a:pPr>
                <a:r>
                  <a:rPr lang="en-IN"/>
                  <a:t>Compounds</a:t>
                </a:r>
              </a:p>
            </c:rich>
          </c:tx>
          <c:layout>
            <c:manualLayout>
              <c:xMode val="edge"/>
              <c:yMode val="edge"/>
              <c:x val="0.41005927294218136"/>
              <c:y val="0.92369347930923662"/>
            </c:manualLayout>
          </c:layout>
          <c:overlay val="0"/>
          <c:spPr>
            <a:noFill/>
            <a:ln w="25311">
              <a:noFill/>
            </a:ln>
          </c:spPr>
        </c:title>
        <c:numFmt formatCode="General" sourceLinked="1"/>
        <c:majorTickMark val="out"/>
        <c:minorTickMark val="none"/>
        <c:tickLblPos val="low"/>
        <c:spPr>
          <a:ln w="25311">
            <a:solidFill>
              <a:srgbClr val="000000"/>
            </a:solidFill>
            <a:prstDash val="solid"/>
          </a:ln>
        </c:spPr>
        <c:txPr>
          <a:bodyPr rot="0" vert="horz"/>
          <a:lstStyle/>
          <a:p>
            <a:pPr>
              <a:defRPr lang="en-IN" sz="1194" b="1" i="0" u="none" strike="noStrike" baseline="0">
                <a:solidFill>
                  <a:srgbClr val="000000"/>
                </a:solidFill>
                <a:latin typeface="Times New Roman"/>
                <a:ea typeface="Times New Roman"/>
                <a:cs typeface="Times New Roman"/>
              </a:defRPr>
            </a:pPr>
            <a:endParaRPr lang="en-US"/>
          </a:p>
        </c:txPr>
        <c:crossAx val="97000240"/>
        <c:crosses val="autoZero"/>
        <c:auto val="1"/>
        <c:lblAlgn val="ctr"/>
        <c:lblOffset val="100"/>
        <c:tickLblSkip val="1"/>
        <c:tickMarkSkip val="1"/>
        <c:noMultiLvlLbl val="0"/>
      </c:catAx>
      <c:valAx>
        <c:axId val="97000240"/>
        <c:scaling>
          <c:orientation val="minMax"/>
        </c:scaling>
        <c:delete val="0"/>
        <c:axPos val="l"/>
        <c:majorGridlines>
          <c:spPr>
            <a:ln w="3163">
              <a:solidFill>
                <a:srgbClr val="000000"/>
              </a:solidFill>
              <a:prstDash val="solid"/>
            </a:ln>
          </c:spPr>
        </c:majorGridlines>
        <c:title>
          <c:tx>
            <c:rich>
              <a:bodyPr/>
              <a:lstStyle/>
              <a:p>
                <a:pPr>
                  <a:defRPr lang="en-IN" sz="1194" b="1" i="0" u="none" strike="noStrike" baseline="0">
                    <a:solidFill>
                      <a:srgbClr val="000000"/>
                    </a:solidFill>
                    <a:latin typeface="Times New Roman"/>
                    <a:ea typeface="Times New Roman"/>
                    <a:cs typeface="Times New Roman"/>
                  </a:defRPr>
                </a:pPr>
                <a:r>
                  <a:rPr lang="en-IN" b="1"/>
                  <a:t>% Inhibition</a:t>
                </a:r>
              </a:p>
            </c:rich>
          </c:tx>
          <c:layout>
            <c:manualLayout>
              <c:xMode val="edge"/>
              <c:yMode val="edge"/>
              <c:x val="5.7250894803209031E-2"/>
              <c:y val="0.28660425182565641"/>
            </c:manualLayout>
          </c:layout>
          <c:overlay val="0"/>
          <c:spPr>
            <a:noFill/>
            <a:ln w="25311">
              <a:noFill/>
            </a:ln>
          </c:spPr>
        </c:title>
        <c:numFmt formatCode="General" sourceLinked="1"/>
        <c:majorTickMark val="out"/>
        <c:minorTickMark val="none"/>
        <c:tickLblPos val="nextTo"/>
        <c:spPr>
          <a:ln w="25311">
            <a:solidFill>
              <a:srgbClr val="000000"/>
            </a:solidFill>
            <a:prstDash val="solid"/>
          </a:ln>
        </c:spPr>
        <c:txPr>
          <a:bodyPr rot="0" vert="horz"/>
          <a:lstStyle/>
          <a:p>
            <a:pPr>
              <a:defRPr lang="en-IN" sz="1194" b="1" i="0" u="none" strike="noStrike" baseline="0">
                <a:solidFill>
                  <a:srgbClr val="000000"/>
                </a:solidFill>
                <a:latin typeface="Times New Roman"/>
                <a:ea typeface="Times New Roman"/>
                <a:cs typeface="Times New Roman"/>
              </a:defRPr>
            </a:pPr>
            <a:endParaRPr lang="en-US"/>
          </a:p>
        </c:txPr>
        <c:crossAx val="96999456"/>
        <c:crosses val="autoZero"/>
        <c:crossBetween val="between"/>
      </c:valAx>
      <c:spPr>
        <a:noFill/>
        <a:ln w="25388">
          <a:noFill/>
        </a:ln>
      </c:spPr>
    </c:plotArea>
    <c:legend>
      <c:legendPos val="r"/>
      <c:layout>
        <c:manualLayout>
          <c:xMode val="edge"/>
          <c:yMode val="edge"/>
          <c:x val="0.86641497663754563"/>
          <c:y val="0.355140253984293"/>
          <c:w val="0.12132363838034899"/>
          <c:h val="0.30218081167041855"/>
        </c:manualLayout>
      </c:layout>
      <c:overlay val="0"/>
      <c:spPr>
        <a:solidFill>
          <a:srgbClr val="FFFFFF"/>
        </a:solidFill>
        <a:ln w="3163">
          <a:solidFill>
            <a:srgbClr val="000000"/>
          </a:solidFill>
          <a:prstDash val="solid"/>
        </a:ln>
      </c:spPr>
      <c:txPr>
        <a:bodyPr/>
        <a:lstStyle/>
        <a:p>
          <a:pPr>
            <a:defRPr lang="en-IN" sz="1096"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a:noFill/>
    </a:ln>
  </c:spPr>
  <c:txPr>
    <a:bodyPr/>
    <a:lstStyle/>
    <a:p>
      <a:pPr>
        <a:defRPr sz="1194"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7D447-2F33-4993-927C-06EF51BC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11954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Rudd, Martin</cp:lastModifiedBy>
  <cp:revision>2</cp:revision>
  <dcterms:created xsi:type="dcterms:W3CDTF">2018-12-30T13:26:00Z</dcterms:created>
  <dcterms:modified xsi:type="dcterms:W3CDTF">2018-12-30T13:26:00Z</dcterms:modified>
</cp:coreProperties>
</file>