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4B" w:rsidRDefault="00D978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Supporting Information for</w:t>
      </w:r>
    </w:p>
    <w:p w:rsidR="00593D4B" w:rsidRDefault="00D978C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Preparation of </w:t>
      </w:r>
      <w:r>
        <w:rPr>
          <w:rFonts w:ascii="Times New Roman" w:hAnsi="Times New Roman" w:cs="Times New Roman" w:hint="eastAsia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elatin</w:t>
      </w:r>
      <w:r>
        <w:rPr>
          <w:rFonts w:ascii="Times New Roman" w:hAnsi="Times New Roman" w:cs="Times New Roman" w:hint="eastAsia"/>
          <w:b/>
          <w:sz w:val="32"/>
          <w:szCs w:val="32"/>
        </w:rPr>
        <w:t>/</w:t>
      </w:r>
      <w:proofErr w:type="spellStart"/>
      <w:r>
        <w:rPr>
          <w:rFonts w:ascii="Times New Roman" w:hAnsi="Times New Roman" w:cs="Times New Roman" w:hint="eastAsia"/>
          <w:b/>
          <w:sz w:val="32"/>
          <w:szCs w:val="32"/>
        </w:rPr>
        <w:t>G</w:t>
      </w:r>
      <w:r>
        <w:rPr>
          <w:rFonts w:ascii="Times New Roman" w:hAnsi="Times New Roman" w:cs="Times New Roman"/>
          <w:b/>
          <w:sz w:val="32"/>
          <w:szCs w:val="32"/>
        </w:rPr>
        <w:t>enipin</w:t>
      </w:r>
      <w:proofErr w:type="spellEnd"/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Nanofib</w:t>
      </w:r>
      <w:r>
        <w:rPr>
          <w:rFonts w:ascii="Times New Roman" w:hAnsi="Times New Roman" w:cs="Times New Roman"/>
          <w:b/>
          <w:sz w:val="32"/>
          <w:szCs w:val="32"/>
        </w:rPr>
        <w:t>rous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Membrane for Tympanic Member Repair</w:t>
      </w:r>
    </w:p>
    <w:p w:rsidR="00593D4B" w:rsidRDefault="00D978CA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0" w:name="OLE_LINK1"/>
      <w:proofErr w:type="spellStart"/>
      <w:r>
        <w:rPr>
          <w:rFonts w:ascii="Times New Roman" w:hAnsi="Times New Roman" w:cs="Times New Roman"/>
          <w:b/>
          <w:bCs/>
          <w:sz w:val="24"/>
        </w:rPr>
        <w:t>Longfei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Li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Weizheng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Zhang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Mengjia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Huang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Jie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Li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Jia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Chen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2</w:t>
      </w:r>
      <w:r>
        <w:rPr>
          <w:rFonts w:ascii="Times New Roman" w:hAnsi="Times New Roman" w:cs="Times New Roman" w:hint="eastAsia"/>
          <w:b/>
          <w:bCs/>
          <w:sz w:val="24"/>
          <w:vertAlign w:val="superscript"/>
        </w:rPr>
        <w:t>,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</w:rPr>
        <w:t>Mi Zhou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1,*</w:t>
      </w:r>
      <w:r>
        <w:rPr>
          <w:rFonts w:ascii="Times New Roman" w:hAnsi="Times New Roman" w:cs="Times New Roman"/>
          <w:b/>
          <w:bCs/>
          <w:sz w:val="24"/>
        </w:rPr>
        <w:t>,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Jianguo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He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2</w:t>
      </w:r>
    </w:p>
    <w:bookmarkEnd w:id="0"/>
    <w:p w:rsidR="00593D4B" w:rsidRDefault="00D978CA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</w:rPr>
        <w:t xml:space="preserve">College of Materials Science and Engineering, Zhejiang </w:t>
      </w:r>
      <w:r>
        <w:rPr>
          <w:rFonts w:ascii="Times New Roman" w:hAnsi="Times New Roman" w:cs="Times New Roman"/>
          <w:bCs/>
          <w:sz w:val="24"/>
        </w:rPr>
        <w:t>University of Technology, Hangzhou, China</w:t>
      </w:r>
    </w:p>
    <w:p w:rsidR="00593D4B" w:rsidRDefault="00D978CA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</w:rPr>
        <w:t xml:space="preserve">Departments of Otolaryngology, </w:t>
      </w:r>
      <w:proofErr w:type="gramStart"/>
      <w:r>
        <w:rPr>
          <w:rFonts w:ascii="Times New Roman" w:hAnsi="Times New Roman" w:cs="Times New Roman"/>
          <w:bCs/>
          <w:sz w:val="24"/>
        </w:rPr>
        <w:t>The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Second Affiliated Hospital, School of Medicine, Zhejiang University, Hangzhou, China </w:t>
      </w:r>
    </w:p>
    <w:p w:rsidR="00593D4B" w:rsidRDefault="00593D4B">
      <w:pPr>
        <w:spacing w:line="360" w:lineRule="auto"/>
        <w:rPr>
          <w:rFonts w:ascii="Times New Roman" w:hAnsi="Times New Roman" w:cs="Times New Roman"/>
          <w:bCs/>
          <w:sz w:val="24"/>
        </w:rPr>
      </w:pPr>
    </w:p>
    <w:p w:rsidR="00593D4B" w:rsidRDefault="00D978CA">
      <w:pPr>
        <w:spacing w:line="360" w:lineRule="auto"/>
        <w:rPr>
          <w:rFonts w:ascii="Times New Roman" w:hAnsi="Times New Roman" w:cs="Times New Roman"/>
          <w:sz w:val="24"/>
        </w:rPr>
      </w:pPr>
      <w:bookmarkStart w:id="1" w:name="OLE_LINK2"/>
      <w:r>
        <w:rPr>
          <w:rFonts w:ascii="Times New Roman" w:hAnsi="Times New Roman" w:cs="Times New Roman" w:hint="eastAsia"/>
          <w:sz w:val="24"/>
        </w:rPr>
        <w:t xml:space="preserve">*Corresponding Author: Mi Zhou, </w:t>
      </w:r>
      <w:r>
        <w:rPr>
          <w:rFonts w:ascii="Times New Roman" w:hAnsi="Times New Roman" w:cs="Times New Roman" w:hint="eastAsia"/>
          <w:sz w:val="24"/>
        </w:rPr>
        <w:t>zhoumi@zjut.edu.cn;</w:t>
      </w:r>
      <w:r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</w:rPr>
        <w:t>Jia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Chen, chenjia212c@zju.edu.cn</w:t>
      </w:r>
    </w:p>
    <w:bookmarkEnd w:id="1"/>
    <w:p w:rsidR="00593D4B" w:rsidRDefault="00593D4B">
      <w:pPr>
        <w:spacing w:line="360" w:lineRule="auto"/>
        <w:rPr>
          <w:rFonts w:ascii="Times New Roman" w:hAnsi="Times New Roman" w:cs="Times New Roman"/>
          <w:sz w:val="24"/>
        </w:rPr>
      </w:pPr>
    </w:p>
    <w:p w:rsidR="00593D4B" w:rsidRDefault="00D978C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Instr</w:t>
      </w:r>
      <w:r>
        <w:rPr>
          <w:rFonts w:ascii="Times New Roman" w:hAnsi="Times New Roman" w:cs="Times New Roman" w:hint="eastAsia"/>
          <w:b/>
          <w:bCs/>
          <w:sz w:val="24"/>
        </w:rPr>
        <w:t>umentation:</w:t>
      </w:r>
      <w:r>
        <w:rPr>
          <w:rFonts w:ascii="Times New Roman" w:hAnsi="Times New Roman" w:cs="Times New Roman" w:hint="eastAsia"/>
          <w:sz w:val="24"/>
        </w:rPr>
        <w:t xml:space="preserve"> The morphology of and gelatin </w:t>
      </w:r>
      <w:proofErr w:type="spellStart"/>
      <w:r>
        <w:rPr>
          <w:rFonts w:ascii="Times New Roman" w:hAnsi="Times New Roman" w:cs="Times New Roman" w:hint="eastAsia"/>
          <w:sz w:val="24"/>
        </w:rPr>
        <w:t>nanofibers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was investigated by scanning electron microscopy (SEM, S-4700, Hitachi, Japan). The randomly selected fiber areas were cut into squares and coated with a thin layer of gold. The diameter of </w:t>
      </w:r>
      <w:proofErr w:type="spellStart"/>
      <w:r>
        <w:rPr>
          <w:rFonts w:ascii="Times New Roman" w:hAnsi="Times New Roman" w:cs="Times New Roman" w:hint="eastAsia"/>
          <w:sz w:val="24"/>
        </w:rPr>
        <w:t>nanofibers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wa</w:t>
      </w:r>
      <w:r>
        <w:rPr>
          <w:rFonts w:ascii="Times New Roman" w:hAnsi="Times New Roman" w:cs="Times New Roman" w:hint="eastAsia"/>
          <w:sz w:val="24"/>
        </w:rPr>
        <w:t xml:space="preserve">s determined by using the image analysis software, </w:t>
      </w:r>
      <w:proofErr w:type="spellStart"/>
      <w:r>
        <w:rPr>
          <w:rFonts w:ascii="Times New Roman" w:hAnsi="Times New Roman" w:cs="Times New Roman" w:hint="eastAsia"/>
          <w:sz w:val="24"/>
        </w:rPr>
        <w:t>Nano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Measurer. 50 different </w:t>
      </w:r>
      <w:proofErr w:type="spellStart"/>
      <w:r>
        <w:rPr>
          <w:rFonts w:ascii="Times New Roman" w:hAnsi="Times New Roman" w:cs="Times New Roman" w:hint="eastAsia"/>
          <w:sz w:val="24"/>
        </w:rPr>
        <w:t>nanofibers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were randomly measured from SEM images and the average diameter of the </w:t>
      </w:r>
      <w:proofErr w:type="spellStart"/>
      <w:r>
        <w:rPr>
          <w:rFonts w:ascii="Times New Roman" w:hAnsi="Times New Roman" w:cs="Times New Roman" w:hint="eastAsia"/>
          <w:sz w:val="24"/>
        </w:rPr>
        <w:t>nanofiber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membranes was analyzed. The mechanical properties of the </w:t>
      </w:r>
      <w:proofErr w:type="spellStart"/>
      <w:r>
        <w:rPr>
          <w:rFonts w:ascii="Times New Roman" w:hAnsi="Times New Roman" w:cs="Times New Roman" w:hint="eastAsia"/>
          <w:sz w:val="24"/>
        </w:rPr>
        <w:t>crosslinked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films in dry sta</w:t>
      </w:r>
      <w:r>
        <w:rPr>
          <w:rFonts w:ascii="Times New Roman" w:hAnsi="Times New Roman" w:cs="Times New Roman" w:hint="eastAsia"/>
          <w:sz w:val="24"/>
        </w:rPr>
        <w:t xml:space="preserve">te were determined by all-purpose testing machine (INSTRON, INSTRON 5966, </w:t>
      </w:r>
      <w:proofErr w:type="gramStart"/>
      <w:r>
        <w:rPr>
          <w:rFonts w:ascii="Times New Roman" w:hAnsi="Times New Roman" w:cs="Times New Roman" w:hint="eastAsia"/>
          <w:sz w:val="24"/>
        </w:rPr>
        <w:t>USA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) with a load cell of 500 N. The test temperature was room temperature and the stretch speed was 2 mm/min. The films with different amount of </w:t>
      </w:r>
      <w:proofErr w:type="spellStart"/>
      <w:r>
        <w:rPr>
          <w:rFonts w:ascii="Times New Roman" w:hAnsi="Times New Roman" w:cs="Times New Roman" w:hint="eastAsia"/>
          <w:sz w:val="24"/>
        </w:rPr>
        <w:t>genipin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(1 wt%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2 wt%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3 wt%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4 wt%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5 wt</w:t>
      </w:r>
      <w:r>
        <w:rPr>
          <w:rFonts w:ascii="Times New Roman" w:hAnsi="Times New Roman" w:cs="Times New Roman" w:hint="eastAsia"/>
          <w:sz w:val="24"/>
        </w:rPr>
        <w:t xml:space="preserve">%) and </w:t>
      </w:r>
      <w:proofErr w:type="spellStart"/>
      <w:r>
        <w:rPr>
          <w:rFonts w:ascii="Times New Roman" w:hAnsi="Times New Roman" w:cs="Times New Roman" w:hint="eastAsia"/>
          <w:sz w:val="24"/>
        </w:rPr>
        <w:t>uncrosslinked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were cut to a size of 3</w:t>
      </w:r>
      <w:r>
        <w:rPr>
          <w:rFonts w:ascii="Times New Roman" w:hAnsi="Times New Roman" w:cs="Times New Roman" w:hint="eastAsia"/>
          <w:sz w:val="24"/>
        </w:rPr>
        <w:t>×</w:t>
      </w:r>
      <w:r>
        <w:rPr>
          <w:rFonts w:ascii="Times New Roman" w:hAnsi="Times New Roman" w:cs="Times New Roman" w:hint="eastAsia"/>
          <w:sz w:val="24"/>
        </w:rPr>
        <w:t>1 cm and its thickness was measured by using a digital caliper with precision of 0.01 mm.</w:t>
      </w:r>
    </w:p>
    <w:p w:rsidR="00593D4B" w:rsidRDefault="00593D4B">
      <w:pPr>
        <w:spacing w:line="360" w:lineRule="auto"/>
        <w:rPr>
          <w:rFonts w:ascii="Times New Roman" w:hAnsi="Times New Roman" w:cs="Times New Roman"/>
          <w:sz w:val="24"/>
        </w:rPr>
      </w:pPr>
    </w:p>
    <w:p w:rsidR="00593D4B" w:rsidRDefault="00593D4B">
      <w:pPr>
        <w:spacing w:line="360" w:lineRule="auto"/>
        <w:rPr>
          <w:rFonts w:ascii="Times New Roman" w:hAnsi="Times New Roman" w:cs="Times New Roman"/>
          <w:sz w:val="24"/>
        </w:rPr>
      </w:pPr>
    </w:p>
    <w:p w:rsidR="00593D4B" w:rsidRDefault="00593D4B">
      <w:pPr>
        <w:spacing w:line="360" w:lineRule="auto"/>
        <w:rPr>
          <w:rFonts w:ascii="Times New Roman" w:hAnsi="Times New Roman" w:cs="Times New Roman"/>
          <w:sz w:val="24"/>
        </w:rPr>
      </w:pPr>
    </w:p>
    <w:p w:rsidR="00593D4B" w:rsidRDefault="00593D4B">
      <w:pPr>
        <w:spacing w:line="360" w:lineRule="auto"/>
        <w:rPr>
          <w:rFonts w:ascii="Times New Roman" w:hAnsi="Times New Roman" w:cs="Times New Roman"/>
          <w:sz w:val="24"/>
        </w:rPr>
      </w:pPr>
    </w:p>
    <w:p w:rsidR="00593D4B" w:rsidRDefault="00593D4B">
      <w:pPr>
        <w:spacing w:line="360" w:lineRule="auto"/>
        <w:rPr>
          <w:rFonts w:ascii="Times New Roman" w:hAnsi="Times New Roman" w:cs="Times New Roman"/>
          <w:bCs/>
          <w:sz w:val="24"/>
        </w:rPr>
      </w:pPr>
    </w:p>
    <w:p w:rsidR="00593D4B" w:rsidRDefault="00593D4B">
      <w:pPr>
        <w:spacing w:line="360" w:lineRule="auto"/>
        <w:rPr>
          <w:rFonts w:ascii="Times New Roman" w:hAnsi="Times New Roman" w:cs="Times New Roman"/>
          <w:sz w:val="24"/>
        </w:rPr>
      </w:pPr>
    </w:p>
    <w:p w:rsidR="00593D4B" w:rsidRDefault="00D978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>
            <wp:extent cx="4944110" cy="7048500"/>
            <wp:effectExtent l="0" t="0" r="889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544" cy="707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4B" w:rsidRDefault="00D978CA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</w:t>
      </w:r>
      <w:r>
        <w:rPr>
          <w:rFonts w:ascii="Times New Roman" w:hAnsi="Times New Roman" w:cs="Times New Roman" w:hint="eastAsia"/>
          <w:b/>
          <w:sz w:val="24"/>
        </w:rPr>
        <w:t>ure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 xml:space="preserve">S1 </w:t>
      </w:r>
      <w:r>
        <w:rPr>
          <w:rFonts w:ascii="Times New Roman" w:hAnsi="Times New Roman" w:cs="Times New Roman" w:hint="eastAsia"/>
          <w:bCs/>
          <w:sz w:val="24"/>
        </w:rPr>
        <w:t>SEM photographs</w:t>
      </w:r>
      <w:r>
        <w:rPr>
          <w:rFonts w:ascii="Times New Roman" w:hAnsi="Times New Roman" w:cs="Times New Roman"/>
          <w:sz w:val="24"/>
        </w:rPr>
        <w:t xml:space="preserve"> of non-</w:t>
      </w:r>
      <w:proofErr w:type="spellStart"/>
      <w:r>
        <w:rPr>
          <w:rFonts w:ascii="Times New Roman" w:hAnsi="Times New Roman" w:cs="Times New Roman"/>
          <w:sz w:val="24"/>
        </w:rPr>
        <w:t>crosslinked</w:t>
      </w:r>
      <w:proofErr w:type="spellEnd"/>
      <w:r>
        <w:rPr>
          <w:rFonts w:ascii="Times New Roman" w:hAnsi="Times New Roman" w:cs="Times New Roman"/>
          <w:sz w:val="24"/>
        </w:rPr>
        <w:t xml:space="preserve"> gelatin fiber membranes with different gelatin concentrations</w:t>
      </w:r>
      <w:r>
        <w:rPr>
          <w:rFonts w:ascii="Times New Roman" w:hAnsi="Times New Roman" w:cs="Times New Roman" w:hint="eastAsia"/>
          <w:sz w:val="24"/>
        </w:rPr>
        <w:t xml:space="preserve"> of gelatin = (a) 15%, (b) 20%, (c) 25%.</w:t>
      </w:r>
    </w:p>
    <w:p w:rsidR="00593D4B" w:rsidRDefault="00593D4B">
      <w:pPr>
        <w:spacing w:line="360" w:lineRule="auto"/>
        <w:rPr>
          <w:rFonts w:ascii="Times New Roman" w:hAnsi="Times New Roman" w:cs="Times New Roman"/>
          <w:sz w:val="24"/>
        </w:rPr>
      </w:pPr>
    </w:p>
    <w:p w:rsidR="00593D4B" w:rsidRDefault="00593D4B">
      <w:pPr>
        <w:spacing w:line="360" w:lineRule="auto"/>
        <w:jc w:val="center"/>
        <w:rPr>
          <w:rFonts w:ascii="Times New Roman" w:hAnsi="Times New Roman" w:cs="Times New Roman"/>
        </w:rPr>
      </w:pPr>
    </w:p>
    <w:p w:rsidR="00593D4B" w:rsidRDefault="00593D4B">
      <w:pPr>
        <w:spacing w:line="360" w:lineRule="auto"/>
        <w:jc w:val="center"/>
        <w:rPr>
          <w:rFonts w:ascii="Times New Roman" w:hAnsi="Times New Roman" w:cs="Times New Roman"/>
        </w:rPr>
      </w:pPr>
    </w:p>
    <w:p w:rsidR="00593D4B" w:rsidRDefault="00593D4B">
      <w:pPr>
        <w:spacing w:line="360" w:lineRule="auto"/>
        <w:jc w:val="center"/>
        <w:rPr>
          <w:rFonts w:ascii="Times New Roman" w:hAnsi="Times New Roman" w:cs="Times New Roman"/>
        </w:rPr>
      </w:pPr>
    </w:p>
    <w:p w:rsidR="00593D4B" w:rsidRDefault="00D978CA">
      <w:pPr>
        <w:spacing w:line="36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</w:rPr>
        <w:t>S1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 w:hint="eastAsia"/>
          <w:bCs/>
          <w:sz w:val="24"/>
        </w:rPr>
        <w:t xml:space="preserve">The diameter of </w:t>
      </w:r>
      <w:proofErr w:type="spellStart"/>
      <w:r>
        <w:rPr>
          <w:rFonts w:ascii="Times New Roman" w:hAnsi="Times New Roman" w:cs="Times New Roman" w:hint="eastAsia"/>
          <w:bCs/>
          <w:sz w:val="24"/>
        </w:rPr>
        <w:t>uncrosslinked</w:t>
      </w:r>
      <w:proofErr w:type="spellEnd"/>
      <w:r>
        <w:rPr>
          <w:rFonts w:ascii="Times New Roman" w:hAnsi="Times New Roman" w:cs="Times New Roman" w:hint="eastAsia"/>
          <w:bCs/>
          <w:sz w:val="24"/>
        </w:rPr>
        <w:t xml:space="preserve"> gelatin fiber membranes with the different gelatin concentration of spinning solution</w:t>
      </w:r>
      <w:r>
        <w:rPr>
          <w:rFonts w:ascii="Times New Roman" w:hAnsi="Times New Roman" w:cs="Times New Roman" w:hint="eastAsia"/>
          <w:bCs/>
          <w:sz w:val="24"/>
        </w:rPr>
        <w:t>.</w:t>
      </w:r>
      <w:proofErr w:type="gramEnd"/>
    </w:p>
    <w:tbl>
      <w:tblPr>
        <w:tblStyle w:val="TableGrid"/>
        <w:tblW w:w="829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4"/>
        <w:gridCol w:w="2074"/>
        <w:gridCol w:w="2074"/>
        <w:gridCol w:w="2074"/>
      </w:tblGrid>
      <w:tr w:rsidR="00593D4B"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</w:tcPr>
          <w:p w:rsidR="00593D4B" w:rsidRDefault="00D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Spinning liquid gelatin concentration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</w:tcPr>
          <w:p w:rsidR="00593D4B" w:rsidRDefault="00D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</w:tcPr>
          <w:p w:rsidR="00593D4B" w:rsidRDefault="00D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8" w:space="0" w:color="auto"/>
            </w:tcBorders>
          </w:tcPr>
          <w:p w:rsidR="00593D4B" w:rsidRDefault="00D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593D4B">
        <w:tc>
          <w:tcPr>
            <w:tcW w:w="2074" w:type="dxa"/>
            <w:tcBorders>
              <w:top w:val="single" w:sz="8" w:space="0" w:color="auto"/>
            </w:tcBorders>
          </w:tcPr>
          <w:p w:rsidR="00593D4B" w:rsidRDefault="00D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fiber diameter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:rsidR="00593D4B" w:rsidRDefault="00D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1150.5±131.6 nm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:rsidR="00593D4B" w:rsidRDefault="00D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388.7±69.4 nm</w:t>
            </w:r>
          </w:p>
        </w:tc>
        <w:tc>
          <w:tcPr>
            <w:tcW w:w="2074" w:type="dxa"/>
            <w:tcBorders>
              <w:top w:val="single" w:sz="8" w:space="0" w:color="auto"/>
            </w:tcBorders>
          </w:tcPr>
          <w:p w:rsidR="00593D4B" w:rsidRDefault="00D97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735.2±107.6 nm</w:t>
            </w:r>
          </w:p>
        </w:tc>
      </w:tr>
    </w:tbl>
    <w:p w:rsidR="00593D4B" w:rsidRDefault="00593D4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93D4B" w:rsidRDefault="00593D4B">
      <w:pPr>
        <w:rPr>
          <w:rFonts w:ascii="Times New Roman" w:hAnsi="Times New Roman" w:cs="Times New Roman"/>
        </w:rPr>
      </w:pPr>
    </w:p>
    <w:p w:rsidR="00593D4B" w:rsidRDefault="00593D4B">
      <w:pPr>
        <w:rPr>
          <w:rFonts w:ascii="Times New Roman" w:hAnsi="Times New Roman" w:cs="Times New Roman"/>
        </w:rPr>
      </w:pPr>
    </w:p>
    <w:p w:rsidR="00593D4B" w:rsidRDefault="00D978CA">
      <w:pPr>
        <w:spacing w:line="360" w:lineRule="auto"/>
        <w:ind w:firstLine="42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en-US"/>
        </w:rPr>
        <w:drawing>
          <wp:inline distT="0" distB="0" distL="114300" distR="114300">
            <wp:extent cx="3599815" cy="2667635"/>
            <wp:effectExtent l="0" t="0" r="635" b="1841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l="9048" t="9272" r="11763" b="7212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4B" w:rsidRDefault="00D978C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Figure </w:t>
      </w:r>
      <w:r>
        <w:rPr>
          <w:rFonts w:ascii="Times New Roman" w:hAnsi="Times New Roman" w:cs="Times New Roman" w:hint="eastAsia"/>
          <w:b/>
          <w:bCs/>
          <w:sz w:val="24"/>
        </w:rPr>
        <w:t>S2</w:t>
      </w:r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Tensile strength curves of </w:t>
      </w:r>
      <w:r>
        <w:rPr>
          <w:rFonts w:ascii="Times New Roman" w:hAnsi="Times New Roman" w:cs="Times New Roman" w:hint="eastAsia"/>
          <w:sz w:val="24"/>
        </w:rPr>
        <w:t xml:space="preserve">the </w:t>
      </w:r>
      <w:r>
        <w:rPr>
          <w:rFonts w:ascii="Times New Roman" w:hAnsi="Times New Roman" w:cs="Times New Roman" w:hint="eastAsia"/>
          <w:sz w:val="24"/>
        </w:rPr>
        <w:t xml:space="preserve">films with (a) </w:t>
      </w:r>
      <w:proofErr w:type="spellStart"/>
      <w:r>
        <w:rPr>
          <w:rFonts w:ascii="Times New Roman" w:hAnsi="Times New Roman" w:cs="Times New Roman" w:hint="eastAsia"/>
          <w:sz w:val="24"/>
        </w:rPr>
        <w:t>crosslinked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by 1wt% </w:t>
      </w:r>
      <w:proofErr w:type="spellStart"/>
      <w:r>
        <w:rPr>
          <w:rFonts w:ascii="Times New Roman" w:hAnsi="Times New Roman" w:cs="Times New Roman" w:hint="eastAsia"/>
          <w:sz w:val="24"/>
        </w:rPr>
        <w:t>genipin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, (b) </w:t>
      </w:r>
      <w:proofErr w:type="spellStart"/>
      <w:r>
        <w:rPr>
          <w:rFonts w:ascii="Times New Roman" w:hAnsi="Times New Roman" w:cs="Times New Roman" w:hint="eastAsia"/>
          <w:sz w:val="24"/>
        </w:rPr>
        <w:t>crosslinked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by 2wt% </w:t>
      </w:r>
      <w:proofErr w:type="spellStart"/>
      <w:r>
        <w:rPr>
          <w:rFonts w:ascii="Times New Roman" w:hAnsi="Times New Roman" w:cs="Times New Roman" w:hint="eastAsia"/>
          <w:sz w:val="24"/>
        </w:rPr>
        <w:t>genipin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, (c) </w:t>
      </w:r>
      <w:proofErr w:type="spellStart"/>
      <w:r>
        <w:rPr>
          <w:rFonts w:ascii="Times New Roman" w:hAnsi="Times New Roman" w:cs="Times New Roman" w:hint="eastAsia"/>
          <w:sz w:val="24"/>
        </w:rPr>
        <w:t>crosslinked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by 3wt% </w:t>
      </w:r>
      <w:proofErr w:type="spellStart"/>
      <w:r>
        <w:rPr>
          <w:rFonts w:ascii="Times New Roman" w:hAnsi="Times New Roman" w:cs="Times New Roman" w:hint="eastAsia"/>
          <w:sz w:val="24"/>
        </w:rPr>
        <w:t>genipin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, (d) </w:t>
      </w:r>
      <w:proofErr w:type="spellStart"/>
      <w:r>
        <w:rPr>
          <w:rFonts w:ascii="Times New Roman" w:hAnsi="Times New Roman" w:cs="Times New Roman" w:hint="eastAsia"/>
          <w:sz w:val="24"/>
        </w:rPr>
        <w:t>crosslinked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by 4wt% </w:t>
      </w:r>
      <w:proofErr w:type="spellStart"/>
      <w:r>
        <w:rPr>
          <w:rFonts w:ascii="Times New Roman" w:hAnsi="Times New Roman" w:cs="Times New Roman" w:hint="eastAsia"/>
          <w:sz w:val="24"/>
        </w:rPr>
        <w:t>genipin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and (e) </w:t>
      </w:r>
      <w:proofErr w:type="spellStart"/>
      <w:r>
        <w:rPr>
          <w:rFonts w:ascii="Times New Roman" w:hAnsi="Times New Roman" w:cs="Times New Roman" w:hint="eastAsia"/>
          <w:sz w:val="24"/>
        </w:rPr>
        <w:t>crosslinked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by 5wt% </w:t>
      </w:r>
      <w:proofErr w:type="spellStart"/>
      <w:r>
        <w:rPr>
          <w:rFonts w:ascii="Times New Roman" w:hAnsi="Times New Roman" w:cs="Times New Roman" w:hint="eastAsia"/>
          <w:sz w:val="24"/>
        </w:rPr>
        <w:t>genipin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in dry state.</w:t>
      </w:r>
    </w:p>
    <w:p w:rsidR="00593D4B" w:rsidRDefault="00593D4B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93D4B" w:rsidSect="0059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00C067E"/>
    <w:rsid w:val="00493657"/>
    <w:rsid w:val="00593D4B"/>
    <w:rsid w:val="00D978CA"/>
    <w:rsid w:val="04AC1448"/>
    <w:rsid w:val="12C0416D"/>
    <w:rsid w:val="148C558B"/>
    <w:rsid w:val="2098290B"/>
    <w:rsid w:val="2D2858DD"/>
    <w:rsid w:val="2D8E5B66"/>
    <w:rsid w:val="437C3E47"/>
    <w:rsid w:val="459577B2"/>
    <w:rsid w:val="4915504C"/>
    <w:rsid w:val="497604C2"/>
    <w:rsid w:val="4BDE0B46"/>
    <w:rsid w:val="4C545792"/>
    <w:rsid w:val="53B32DC1"/>
    <w:rsid w:val="577B2EA0"/>
    <w:rsid w:val="6B7E4810"/>
    <w:rsid w:val="6D535020"/>
    <w:rsid w:val="700C067E"/>
    <w:rsid w:val="72EB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D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593D4B"/>
    <w:rPr>
      <w:color w:val="0000FF"/>
      <w:u w:val="single"/>
    </w:rPr>
  </w:style>
  <w:style w:type="table" w:styleId="TableGrid">
    <w:name w:val="Table Grid"/>
    <w:basedOn w:val="TableNormal"/>
    <w:qFormat/>
    <w:rsid w:val="0059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8CA"/>
    <w:rPr>
      <w:rFonts w:ascii="Tahoma" w:eastAsiaTheme="minorEastAsi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46;&#26480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4</Pages>
  <Words>307</Words>
  <Characters>1752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小杰歌</dc:creator>
  <cp:lastModifiedBy>sowndharya.t</cp:lastModifiedBy>
  <cp:revision>2</cp:revision>
  <dcterms:created xsi:type="dcterms:W3CDTF">2018-11-24T11:20:00Z</dcterms:created>
  <dcterms:modified xsi:type="dcterms:W3CDTF">2018-11-24T11:20:00Z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