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64790" w14:textId="77777777" w:rsidR="00D208F7" w:rsidRPr="00F85F84" w:rsidRDefault="0072643A" w:rsidP="00F85F84">
      <w:pPr>
        <w:spacing w:line="480" w:lineRule="auto"/>
        <w:jc w:val="both"/>
        <w:rPr>
          <w:rFonts w:asciiTheme="majorBidi" w:hAnsiTheme="majorBidi" w:cstheme="majorBidi"/>
          <w:b/>
          <w:bCs/>
          <w:sz w:val="24"/>
          <w:szCs w:val="24"/>
        </w:rPr>
      </w:pPr>
      <w:bookmarkStart w:id="0" w:name="_GoBack"/>
      <w:bookmarkEnd w:id="0"/>
      <w:r w:rsidRPr="00F85F84">
        <w:rPr>
          <w:rFonts w:asciiTheme="majorBidi" w:hAnsiTheme="majorBidi" w:cstheme="majorBidi"/>
          <w:b/>
          <w:bCs/>
          <w:sz w:val="24"/>
          <w:szCs w:val="24"/>
        </w:rPr>
        <w:t>Supplementary Information</w:t>
      </w:r>
    </w:p>
    <w:p w14:paraId="38C46429" w14:textId="77777777" w:rsidR="007F12F1" w:rsidRPr="00F85F84" w:rsidRDefault="00FC0FD9" w:rsidP="00E94C67">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Table S</w:t>
      </w:r>
      <w:r w:rsidR="00E94C67">
        <w:rPr>
          <w:rFonts w:asciiTheme="majorBidi" w:hAnsiTheme="majorBidi" w:cstheme="majorBidi"/>
          <w:b/>
          <w:bCs/>
          <w:sz w:val="24"/>
          <w:szCs w:val="24"/>
        </w:rPr>
        <w:t>1</w:t>
      </w:r>
      <w:r>
        <w:rPr>
          <w:rFonts w:asciiTheme="majorBidi" w:hAnsiTheme="majorBidi" w:cstheme="majorBidi"/>
          <w:b/>
          <w:bCs/>
          <w:sz w:val="24"/>
          <w:szCs w:val="24"/>
        </w:rPr>
        <w:t>.</w:t>
      </w:r>
    </w:p>
    <w:p w14:paraId="614354AE" w14:textId="77777777" w:rsidR="0072643A" w:rsidRPr="00F85F84" w:rsidRDefault="0072643A" w:rsidP="00F85F84">
      <w:pPr>
        <w:spacing w:line="480" w:lineRule="auto"/>
        <w:jc w:val="both"/>
        <w:rPr>
          <w:rFonts w:asciiTheme="majorBidi" w:hAnsiTheme="majorBidi" w:cstheme="majorBidi"/>
          <w:sz w:val="24"/>
          <w:szCs w:val="24"/>
        </w:rPr>
      </w:pPr>
      <w:r w:rsidRPr="00F85F84">
        <w:rPr>
          <w:rFonts w:asciiTheme="majorBidi" w:hAnsiTheme="majorBidi" w:cstheme="majorBidi"/>
          <w:sz w:val="24"/>
          <w:szCs w:val="24"/>
        </w:rPr>
        <w:t>Ph. Eur. method - comparison of results with (n = 5) and without sonication (n = 2).</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32"/>
        <w:gridCol w:w="2118"/>
        <w:gridCol w:w="1373"/>
        <w:gridCol w:w="2803"/>
      </w:tblGrid>
      <w:tr w:rsidR="0072643A" w:rsidRPr="00F85F84" w14:paraId="19E2DE04" w14:textId="77777777" w:rsidTr="009A7163">
        <w:trPr>
          <w:trHeight w:val="507"/>
        </w:trPr>
        <w:tc>
          <w:tcPr>
            <w:tcW w:w="1513"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F14849B"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Ph. Eur. methodology</w:t>
            </w:r>
          </w:p>
        </w:tc>
        <w:tc>
          <w:tcPr>
            <w:tcW w:w="1173"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1300FA5"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Process time (h)</w:t>
            </w:r>
          </w:p>
        </w:tc>
        <w:tc>
          <w:tcPr>
            <w:tcW w:w="760"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BD4DE9F"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Mean (%)</w:t>
            </w:r>
          </w:p>
        </w:tc>
        <w:tc>
          <w:tcPr>
            <w:tcW w:w="1553"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06D3DA6"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Standard deviation 1σ</w:t>
            </w:r>
          </w:p>
        </w:tc>
      </w:tr>
      <w:tr w:rsidR="0072643A" w:rsidRPr="00F85F84" w14:paraId="5BFF133B" w14:textId="77777777" w:rsidTr="009A7163">
        <w:trPr>
          <w:trHeight w:val="358"/>
        </w:trPr>
        <w:tc>
          <w:tcPr>
            <w:tcW w:w="1513" w:type="pct"/>
            <w:tcBorders>
              <w:top w:val="single" w:sz="4" w:space="0" w:color="auto"/>
            </w:tcBorders>
            <w:shd w:val="clear" w:color="auto" w:fill="auto"/>
            <w:tcMar>
              <w:top w:w="15" w:type="dxa"/>
              <w:left w:w="108" w:type="dxa"/>
              <w:bottom w:w="0" w:type="dxa"/>
              <w:right w:w="108" w:type="dxa"/>
            </w:tcMar>
            <w:vAlign w:val="center"/>
            <w:hideMark/>
          </w:tcPr>
          <w:p w14:paraId="2F6BECF9"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Without sonication</w:t>
            </w:r>
          </w:p>
        </w:tc>
        <w:tc>
          <w:tcPr>
            <w:tcW w:w="1173" w:type="pct"/>
            <w:tcBorders>
              <w:top w:val="single" w:sz="4" w:space="0" w:color="auto"/>
            </w:tcBorders>
            <w:shd w:val="clear" w:color="auto" w:fill="auto"/>
            <w:tcMar>
              <w:top w:w="15" w:type="dxa"/>
              <w:left w:w="108" w:type="dxa"/>
              <w:bottom w:w="0" w:type="dxa"/>
              <w:right w:w="108" w:type="dxa"/>
            </w:tcMar>
            <w:vAlign w:val="center"/>
            <w:hideMark/>
          </w:tcPr>
          <w:p w14:paraId="5A6EE06A"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~72</w:t>
            </w:r>
          </w:p>
        </w:tc>
        <w:tc>
          <w:tcPr>
            <w:tcW w:w="760" w:type="pct"/>
            <w:tcBorders>
              <w:top w:val="single" w:sz="4" w:space="0" w:color="auto"/>
            </w:tcBorders>
            <w:shd w:val="clear" w:color="auto" w:fill="auto"/>
            <w:tcMar>
              <w:top w:w="15" w:type="dxa"/>
              <w:left w:w="108" w:type="dxa"/>
              <w:bottom w:w="0" w:type="dxa"/>
              <w:right w:w="108" w:type="dxa"/>
            </w:tcMar>
            <w:vAlign w:val="center"/>
            <w:hideMark/>
          </w:tcPr>
          <w:p w14:paraId="6AA41D6E"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1.19</w:t>
            </w:r>
          </w:p>
        </w:tc>
        <w:tc>
          <w:tcPr>
            <w:tcW w:w="1553" w:type="pct"/>
            <w:tcBorders>
              <w:top w:val="single" w:sz="4" w:space="0" w:color="auto"/>
            </w:tcBorders>
            <w:shd w:val="clear" w:color="auto" w:fill="auto"/>
            <w:tcMar>
              <w:top w:w="15" w:type="dxa"/>
              <w:left w:w="108" w:type="dxa"/>
              <w:bottom w:w="0" w:type="dxa"/>
              <w:right w:w="108" w:type="dxa"/>
            </w:tcMar>
            <w:vAlign w:val="center"/>
            <w:hideMark/>
          </w:tcPr>
          <w:p w14:paraId="350A0218"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0.086</w:t>
            </w:r>
          </w:p>
        </w:tc>
      </w:tr>
      <w:tr w:rsidR="0072643A" w:rsidRPr="00F85F84" w14:paraId="6E7EE303" w14:textId="77777777" w:rsidTr="009A7163">
        <w:tc>
          <w:tcPr>
            <w:tcW w:w="1513" w:type="pct"/>
            <w:shd w:val="clear" w:color="auto" w:fill="auto"/>
            <w:tcMar>
              <w:top w:w="15" w:type="dxa"/>
              <w:left w:w="108" w:type="dxa"/>
              <w:bottom w:w="0" w:type="dxa"/>
              <w:right w:w="108" w:type="dxa"/>
            </w:tcMar>
            <w:vAlign w:val="center"/>
            <w:hideMark/>
          </w:tcPr>
          <w:p w14:paraId="6391A755"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With sonication</w:t>
            </w:r>
          </w:p>
        </w:tc>
        <w:tc>
          <w:tcPr>
            <w:tcW w:w="1173" w:type="pct"/>
            <w:shd w:val="clear" w:color="auto" w:fill="auto"/>
            <w:tcMar>
              <w:top w:w="15" w:type="dxa"/>
              <w:left w:w="108" w:type="dxa"/>
              <w:bottom w:w="0" w:type="dxa"/>
              <w:right w:w="108" w:type="dxa"/>
            </w:tcMar>
            <w:vAlign w:val="center"/>
            <w:hideMark/>
          </w:tcPr>
          <w:p w14:paraId="65CD4D1B"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~48</w:t>
            </w:r>
          </w:p>
        </w:tc>
        <w:tc>
          <w:tcPr>
            <w:tcW w:w="760" w:type="pct"/>
            <w:shd w:val="clear" w:color="auto" w:fill="auto"/>
            <w:tcMar>
              <w:top w:w="15" w:type="dxa"/>
              <w:left w:w="108" w:type="dxa"/>
              <w:bottom w:w="0" w:type="dxa"/>
              <w:right w:w="108" w:type="dxa"/>
            </w:tcMar>
            <w:vAlign w:val="center"/>
            <w:hideMark/>
          </w:tcPr>
          <w:p w14:paraId="1013EDDC"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1.05</w:t>
            </w:r>
          </w:p>
        </w:tc>
        <w:tc>
          <w:tcPr>
            <w:tcW w:w="1553" w:type="pct"/>
            <w:shd w:val="clear" w:color="auto" w:fill="auto"/>
            <w:tcMar>
              <w:top w:w="15" w:type="dxa"/>
              <w:left w:w="108" w:type="dxa"/>
              <w:bottom w:w="0" w:type="dxa"/>
              <w:right w:w="108" w:type="dxa"/>
            </w:tcMar>
            <w:vAlign w:val="center"/>
            <w:hideMark/>
          </w:tcPr>
          <w:p w14:paraId="6798DDB9" w14:textId="77777777" w:rsidR="0072643A" w:rsidRPr="00F85F84" w:rsidRDefault="0072643A" w:rsidP="009A7163">
            <w:pPr>
              <w:spacing w:after="0" w:line="240" w:lineRule="auto"/>
              <w:jc w:val="center"/>
              <w:rPr>
                <w:rFonts w:asciiTheme="majorBidi" w:eastAsia="Times New Roman" w:hAnsiTheme="majorBidi" w:cstheme="majorBidi"/>
                <w:sz w:val="24"/>
                <w:szCs w:val="24"/>
              </w:rPr>
            </w:pPr>
            <w:r w:rsidRPr="00F85F84">
              <w:rPr>
                <w:rFonts w:asciiTheme="majorBidi" w:eastAsia="Calibri" w:hAnsiTheme="majorBidi" w:cstheme="majorBidi"/>
                <w:color w:val="000000" w:themeColor="text1"/>
                <w:kern w:val="24"/>
                <w:sz w:val="24"/>
                <w:szCs w:val="24"/>
              </w:rPr>
              <w:t>0.007</w:t>
            </w:r>
          </w:p>
        </w:tc>
      </w:tr>
    </w:tbl>
    <w:p w14:paraId="14D7DE02" w14:textId="77777777" w:rsidR="0072643A" w:rsidRDefault="0072643A" w:rsidP="00F85F84">
      <w:pPr>
        <w:spacing w:line="480" w:lineRule="auto"/>
        <w:jc w:val="both"/>
        <w:rPr>
          <w:rFonts w:asciiTheme="majorBidi" w:hAnsiTheme="majorBidi" w:cstheme="majorBidi"/>
          <w:sz w:val="24"/>
          <w:szCs w:val="24"/>
        </w:rPr>
      </w:pPr>
    </w:p>
    <w:p w14:paraId="386CA634" w14:textId="77777777" w:rsidR="0072643A" w:rsidRPr="00F85F84" w:rsidRDefault="00C46A21" w:rsidP="00F85F84">
      <w:pPr>
        <w:spacing w:line="480" w:lineRule="auto"/>
        <w:jc w:val="both"/>
        <w:rPr>
          <w:rFonts w:asciiTheme="majorBidi" w:hAnsiTheme="majorBidi" w:cstheme="majorBidi"/>
          <w:sz w:val="24"/>
          <w:szCs w:val="24"/>
        </w:rPr>
      </w:pPr>
      <w:r w:rsidRPr="00F85F84">
        <w:rPr>
          <w:rFonts w:asciiTheme="majorBidi" w:hAnsiTheme="majorBidi" w:cstheme="majorBidi"/>
          <w:noProof/>
          <w:sz w:val="24"/>
          <w:szCs w:val="24"/>
        </w:rPr>
        <w:drawing>
          <wp:inline distT="0" distB="0" distL="0" distR="0" wp14:anchorId="60840701" wp14:editId="440D9937">
            <wp:extent cx="2807876" cy="23400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2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876" cy="2340000"/>
                    </a:xfrm>
                    <a:prstGeom prst="rect">
                      <a:avLst/>
                    </a:prstGeom>
                  </pic:spPr>
                </pic:pic>
              </a:graphicData>
            </a:graphic>
          </wp:inline>
        </w:drawing>
      </w:r>
    </w:p>
    <w:p w14:paraId="3B30EA90" w14:textId="77777777" w:rsidR="0072643A" w:rsidRPr="00F85F84" w:rsidRDefault="0072643A" w:rsidP="00F85F84">
      <w:pPr>
        <w:spacing w:line="480" w:lineRule="auto"/>
        <w:jc w:val="both"/>
        <w:rPr>
          <w:rFonts w:asciiTheme="majorBidi" w:hAnsiTheme="majorBidi" w:cstheme="majorBidi"/>
          <w:b/>
          <w:bCs/>
          <w:sz w:val="24"/>
          <w:szCs w:val="24"/>
        </w:rPr>
      </w:pPr>
      <w:r w:rsidRPr="00F85F84">
        <w:rPr>
          <w:rFonts w:asciiTheme="majorBidi" w:hAnsiTheme="majorBidi" w:cstheme="majorBidi"/>
          <w:b/>
          <w:bCs/>
          <w:sz w:val="24"/>
          <w:szCs w:val="24"/>
        </w:rPr>
        <w:t>Figure S1.</w:t>
      </w:r>
    </w:p>
    <w:p w14:paraId="5EA36FB3" w14:textId="77777777" w:rsidR="0072643A" w:rsidRPr="00F85F84" w:rsidRDefault="0072643A" w:rsidP="00F85F84">
      <w:pPr>
        <w:spacing w:line="480" w:lineRule="auto"/>
        <w:jc w:val="both"/>
        <w:rPr>
          <w:rFonts w:asciiTheme="majorBidi" w:hAnsiTheme="majorBidi" w:cstheme="majorBidi"/>
          <w:sz w:val="24"/>
          <w:szCs w:val="24"/>
        </w:rPr>
      </w:pPr>
      <w:r w:rsidRPr="00F85F84">
        <w:rPr>
          <w:rFonts w:asciiTheme="majorBidi" w:hAnsiTheme="majorBidi" w:cstheme="majorBidi"/>
          <w:sz w:val="24"/>
          <w:szCs w:val="24"/>
        </w:rPr>
        <w:t>Weight loss from empty falcon tubes after 2 h at 60 and 80 °C</w:t>
      </w:r>
      <w:r w:rsidR="007E16A3" w:rsidRPr="00F85F84">
        <w:rPr>
          <w:rFonts w:asciiTheme="majorBidi" w:hAnsiTheme="majorBidi" w:cstheme="majorBidi"/>
          <w:sz w:val="24"/>
          <w:szCs w:val="24"/>
        </w:rPr>
        <w:t>. Error bars represent 1σ</w:t>
      </w:r>
      <w:r w:rsidRPr="00F85F84">
        <w:rPr>
          <w:rFonts w:asciiTheme="majorBidi" w:hAnsiTheme="majorBidi" w:cstheme="majorBidi"/>
          <w:sz w:val="24"/>
          <w:szCs w:val="24"/>
        </w:rPr>
        <w:t xml:space="preserve"> standard deviation.</w:t>
      </w:r>
    </w:p>
    <w:p w14:paraId="3F011A9E" w14:textId="77777777" w:rsidR="0072643A" w:rsidRPr="00F85F84" w:rsidRDefault="0017612C" w:rsidP="00F85F84">
      <w:pPr>
        <w:spacing w:line="480" w:lineRule="auto"/>
        <w:jc w:val="both"/>
        <w:rPr>
          <w:rFonts w:asciiTheme="majorBidi" w:hAnsiTheme="majorBidi" w:cstheme="majorBidi"/>
          <w:sz w:val="24"/>
          <w:szCs w:val="24"/>
        </w:rPr>
      </w:pPr>
      <w:r w:rsidRPr="00F85F84">
        <w:rPr>
          <w:rFonts w:asciiTheme="majorBidi" w:hAnsiTheme="majorBidi" w:cstheme="majorBidi"/>
          <w:noProof/>
          <w:sz w:val="24"/>
          <w:szCs w:val="24"/>
        </w:rPr>
        <w:drawing>
          <wp:inline distT="0" distB="0" distL="0" distR="0" wp14:anchorId="58BBA361" wp14:editId="31779642">
            <wp:extent cx="5731510" cy="23368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336800"/>
                    </a:xfrm>
                    <a:prstGeom prst="rect">
                      <a:avLst/>
                    </a:prstGeom>
                  </pic:spPr>
                </pic:pic>
              </a:graphicData>
            </a:graphic>
          </wp:inline>
        </w:drawing>
      </w:r>
    </w:p>
    <w:p w14:paraId="2866EB27" w14:textId="77777777" w:rsidR="0072643A" w:rsidRPr="00F85F84" w:rsidRDefault="0072643A" w:rsidP="00F85F84">
      <w:pPr>
        <w:spacing w:line="480" w:lineRule="auto"/>
        <w:jc w:val="both"/>
        <w:rPr>
          <w:rFonts w:asciiTheme="majorBidi" w:hAnsiTheme="majorBidi" w:cstheme="majorBidi"/>
          <w:b/>
          <w:bCs/>
          <w:sz w:val="24"/>
          <w:szCs w:val="24"/>
        </w:rPr>
      </w:pPr>
      <w:r w:rsidRPr="00F85F84">
        <w:rPr>
          <w:rFonts w:asciiTheme="majorBidi" w:hAnsiTheme="majorBidi" w:cstheme="majorBidi"/>
          <w:b/>
          <w:bCs/>
          <w:sz w:val="24"/>
          <w:szCs w:val="24"/>
        </w:rPr>
        <w:lastRenderedPageBreak/>
        <w:t>Figure S2.</w:t>
      </w:r>
    </w:p>
    <w:p w14:paraId="0F580326" w14:textId="77777777" w:rsidR="0072643A" w:rsidRPr="00F85F84" w:rsidRDefault="0072643A" w:rsidP="00F85F84">
      <w:pPr>
        <w:spacing w:line="480" w:lineRule="auto"/>
        <w:jc w:val="both"/>
        <w:rPr>
          <w:rFonts w:asciiTheme="majorBidi" w:hAnsiTheme="majorBidi" w:cstheme="majorBidi"/>
          <w:sz w:val="24"/>
          <w:szCs w:val="24"/>
        </w:rPr>
      </w:pPr>
      <w:r w:rsidRPr="00F85F84">
        <w:rPr>
          <w:rFonts w:asciiTheme="majorBidi" w:hAnsiTheme="majorBidi" w:cstheme="majorBidi"/>
          <w:sz w:val="24"/>
          <w:szCs w:val="24"/>
        </w:rPr>
        <w:t>ATR-FTIR spectra</w:t>
      </w:r>
      <w:r w:rsidR="00546270" w:rsidRPr="00F85F84">
        <w:rPr>
          <w:rFonts w:asciiTheme="majorBidi" w:hAnsiTheme="majorBidi" w:cstheme="majorBidi"/>
          <w:sz w:val="24"/>
          <w:szCs w:val="24"/>
        </w:rPr>
        <w:t xml:space="preserve"> (S2a)</w:t>
      </w:r>
      <w:r w:rsidRPr="00F85F84">
        <w:rPr>
          <w:rFonts w:asciiTheme="majorBidi" w:hAnsiTheme="majorBidi" w:cstheme="majorBidi"/>
          <w:sz w:val="24"/>
          <w:szCs w:val="24"/>
        </w:rPr>
        <w:t xml:space="preserve"> of C001 before and after acid treatment in comparison with reference spectra of calcite and dolomite, noting the frequency shift from 712 to 727 cm</w:t>
      </w:r>
      <w:r w:rsidRPr="00F85F84">
        <w:rPr>
          <w:rFonts w:asciiTheme="majorBidi" w:hAnsiTheme="majorBidi" w:cstheme="majorBidi"/>
          <w:sz w:val="24"/>
          <w:szCs w:val="24"/>
          <w:vertAlign w:val="superscript"/>
        </w:rPr>
        <w:t>-1</w:t>
      </w:r>
      <w:r w:rsidRPr="00F85F84">
        <w:rPr>
          <w:rFonts w:asciiTheme="majorBidi" w:hAnsiTheme="majorBidi" w:cstheme="majorBidi"/>
          <w:sz w:val="24"/>
          <w:szCs w:val="24"/>
        </w:rPr>
        <w:t xml:space="preserve">. </w:t>
      </w:r>
      <w:r w:rsidR="00546270" w:rsidRPr="00F85F84">
        <w:rPr>
          <w:rFonts w:asciiTheme="majorBidi" w:hAnsiTheme="majorBidi" w:cstheme="majorBidi"/>
          <w:sz w:val="24"/>
          <w:szCs w:val="24"/>
        </w:rPr>
        <w:t>The full r</w:t>
      </w:r>
      <w:r w:rsidRPr="00F85F84">
        <w:rPr>
          <w:rFonts w:asciiTheme="majorBidi" w:hAnsiTheme="majorBidi" w:cstheme="majorBidi"/>
          <w:sz w:val="24"/>
          <w:szCs w:val="24"/>
        </w:rPr>
        <w:t>eference spectra</w:t>
      </w:r>
      <w:r w:rsidR="00546270" w:rsidRPr="00F85F84">
        <w:rPr>
          <w:rFonts w:asciiTheme="majorBidi" w:hAnsiTheme="majorBidi" w:cstheme="majorBidi"/>
          <w:sz w:val="24"/>
          <w:szCs w:val="24"/>
        </w:rPr>
        <w:t xml:space="preserve"> (S2b)</w:t>
      </w:r>
      <w:r w:rsidRPr="00F85F84">
        <w:rPr>
          <w:rFonts w:asciiTheme="majorBidi" w:hAnsiTheme="majorBidi" w:cstheme="majorBidi"/>
          <w:sz w:val="24"/>
          <w:szCs w:val="24"/>
        </w:rPr>
        <w:t xml:space="preserve"> </w:t>
      </w:r>
      <w:r w:rsidR="00546270" w:rsidRPr="00F85F84">
        <w:rPr>
          <w:rFonts w:asciiTheme="majorBidi" w:hAnsiTheme="majorBidi" w:cstheme="majorBidi"/>
          <w:sz w:val="24"/>
          <w:szCs w:val="24"/>
        </w:rPr>
        <w:t xml:space="preserve">were </w:t>
      </w:r>
      <w:r w:rsidRPr="00F85F84">
        <w:rPr>
          <w:rFonts w:asciiTheme="majorBidi" w:hAnsiTheme="majorBidi" w:cstheme="majorBidi"/>
          <w:sz w:val="24"/>
          <w:szCs w:val="24"/>
        </w:rPr>
        <w:t xml:space="preserve">compiled from the RRUFF mineral database. </w:t>
      </w:r>
      <w:r w:rsidRPr="00F85F84">
        <w:rPr>
          <w:rFonts w:asciiTheme="majorBidi" w:hAnsiTheme="majorBidi" w:cstheme="majorBidi"/>
          <w:sz w:val="24"/>
          <w:szCs w:val="24"/>
          <w:vertAlign w:val="superscript"/>
        </w:rPr>
        <w:t>[S1]</w:t>
      </w:r>
    </w:p>
    <w:p w14:paraId="3E7D8353" w14:textId="77777777" w:rsidR="0072643A" w:rsidRPr="00F85F84" w:rsidRDefault="00553027" w:rsidP="00F85F84">
      <w:pPr>
        <w:spacing w:line="480" w:lineRule="auto"/>
        <w:jc w:val="both"/>
        <w:rPr>
          <w:rFonts w:asciiTheme="majorBidi" w:hAnsiTheme="majorBidi" w:cstheme="majorBidi"/>
          <w:sz w:val="24"/>
          <w:szCs w:val="24"/>
        </w:rPr>
      </w:pPr>
      <w:r w:rsidRPr="00F85F84">
        <w:rPr>
          <w:rFonts w:asciiTheme="majorBidi" w:hAnsiTheme="majorBidi" w:cstheme="majorBidi"/>
          <w:noProof/>
          <w:sz w:val="24"/>
          <w:szCs w:val="24"/>
        </w:rPr>
        <w:drawing>
          <wp:inline distT="0" distB="0" distL="0" distR="0" wp14:anchorId="53CC2988" wp14:editId="5A623227">
            <wp:extent cx="2877891" cy="23400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06TG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7891" cy="2340000"/>
                    </a:xfrm>
                    <a:prstGeom prst="rect">
                      <a:avLst/>
                    </a:prstGeom>
                  </pic:spPr>
                </pic:pic>
              </a:graphicData>
            </a:graphic>
          </wp:inline>
        </w:drawing>
      </w:r>
    </w:p>
    <w:p w14:paraId="7023DBAB" w14:textId="77777777" w:rsidR="0072643A" w:rsidRPr="00F85F84" w:rsidRDefault="0072643A" w:rsidP="00F85F84">
      <w:pPr>
        <w:spacing w:line="480" w:lineRule="auto"/>
        <w:jc w:val="both"/>
        <w:rPr>
          <w:rFonts w:asciiTheme="majorBidi" w:hAnsiTheme="majorBidi" w:cstheme="majorBidi"/>
          <w:b/>
          <w:bCs/>
          <w:sz w:val="24"/>
          <w:szCs w:val="24"/>
        </w:rPr>
      </w:pPr>
      <w:r w:rsidRPr="00F85F84">
        <w:rPr>
          <w:rFonts w:asciiTheme="majorBidi" w:hAnsiTheme="majorBidi" w:cstheme="majorBidi"/>
          <w:b/>
          <w:bCs/>
          <w:sz w:val="24"/>
          <w:szCs w:val="24"/>
        </w:rPr>
        <w:t>Figure S3.</w:t>
      </w:r>
    </w:p>
    <w:p w14:paraId="2AAF2B21" w14:textId="77777777" w:rsidR="0072643A" w:rsidRDefault="0072643A" w:rsidP="00F85F84">
      <w:pPr>
        <w:spacing w:line="480" w:lineRule="auto"/>
        <w:jc w:val="both"/>
        <w:rPr>
          <w:rFonts w:asciiTheme="majorBidi" w:hAnsiTheme="majorBidi" w:cstheme="majorBidi"/>
          <w:sz w:val="24"/>
          <w:szCs w:val="24"/>
        </w:rPr>
      </w:pPr>
      <w:r w:rsidRPr="00F85F84">
        <w:rPr>
          <w:rFonts w:asciiTheme="majorBidi" w:hAnsiTheme="majorBidi" w:cstheme="majorBidi"/>
          <w:sz w:val="24"/>
          <w:szCs w:val="24"/>
        </w:rPr>
        <w:t>Full isotherm for the biogenic sample C00</w:t>
      </w:r>
      <w:r w:rsidR="000E5613" w:rsidRPr="00F85F84">
        <w:rPr>
          <w:rFonts w:asciiTheme="majorBidi" w:hAnsiTheme="majorBidi" w:cstheme="majorBidi"/>
          <w:sz w:val="24"/>
          <w:szCs w:val="24"/>
        </w:rPr>
        <w:t>5</w:t>
      </w:r>
      <w:r w:rsidRPr="00F85F84">
        <w:rPr>
          <w:rFonts w:asciiTheme="majorBidi" w:hAnsiTheme="majorBidi" w:cstheme="majorBidi"/>
          <w:sz w:val="24"/>
          <w:szCs w:val="24"/>
        </w:rPr>
        <w:t>, including</w:t>
      </w:r>
      <w:r w:rsidR="00546270" w:rsidRPr="00F85F84">
        <w:rPr>
          <w:rFonts w:asciiTheme="majorBidi" w:hAnsiTheme="majorBidi" w:cstheme="majorBidi"/>
          <w:sz w:val="24"/>
          <w:szCs w:val="24"/>
        </w:rPr>
        <w:t xml:space="preserve"> a</w:t>
      </w:r>
      <w:r w:rsidRPr="00F85F84">
        <w:rPr>
          <w:rFonts w:asciiTheme="majorBidi" w:hAnsiTheme="majorBidi" w:cstheme="majorBidi"/>
          <w:sz w:val="24"/>
          <w:szCs w:val="24"/>
        </w:rPr>
        <w:t xml:space="preserve"> 2 h isothermal (550 °C) stage to constant weight.</w:t>
      </w:r>
    </w:p>
    <w:p w14:paraId="1D165C25" w14:textId="77777777" w:rsidR="003E7E2D" w:rsidRDefault="003E7E2D" w:rsidP="00F85F84">
      <w:pPr>
        <w:spacing w:line="48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42AE3A7" wp14:editId="7C6C3D34">
            <wp:extent cx="2880000" cy="22871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287153"/>
                    </a:xfrm>
                    <a:prstGeom prst="rect">
                      <a:avLst/>
                    </a:prstGeom>
                  </pic:spPr>
                </pic:pic>
              </a:graphicData>
            </a:graphic>
          </wp:inline>
        </w:drawing>
      </w:r>
    </w:p>
    <w:p w14:paraId="7DD9B208" w14:textId="77777777" w:rsidR="003E7E2D" w:rsidRPr="00A3715C" w:rsidRDefault="003E7E2D" w:rsidP="003E7E2D">
      <w:pPr>
        <w:spacing w:line="480" w:lineRule="auto"/>
        <w:jc w:val="both"/>
        <w:rPr>
          <w:rFonts w:asciiTheme="majorBidi" w:hAnsiTheme="majorBidi" w:cstheme="majorBidi"/>
          <w:b/>
          <w:bCs/>
          <w:sz w:val="24"/>
          <w:szCs w:val="24"/>
        </w:rPr>
      </w:pPr>
      <w:r w:rsidRPr="00A3715C">
        <w:rPr>
          <w:rFonts w:asciiTheme="majorBidi" w:hAnsiTheme="majorBidi" w:cstheme="majorBidi"/>
          <w:b/>
          <w:bCs/>
          <w:sz w:val="24"/>
          <w:szCs w:val="24"/>
        </w:rPr>
        <w:t>Figure S4.</w:t>
      </w:r>
    </w:p>
    <w:p w14:paraId="238FDEC2" w14:textId="77777777" w:rsidR="003E7E2D" w:rsidRPr="00F85F84" w:rsidRDefault="003E7E2D" w:rsidP="00C14C53">
      <w:pPr>
        <w:spacing w:line="480" w:lineRule="auto"/>
        <w:jc w:val="both"/>
        <w:rPr>
          <w:rFonts w:asciiTheme="majorBidi" w:hAnsiTheme="majorBidi" w:cstheme="majorBidi"/>
          <w:sz w:val="24"/>
          <w:szCs w:val="24"/>
        </w:rPr>
      </w:pPr>
      <w:r w:rsidRPr="00A3715C">
        <w:rPr>
          <w:rFonts w:asciiTheme="majorBidi" w:hAnsiTheme="majorBidi" w:cstheme="majorBidi"/>
          <w:sz w:val="24"/>
          <w:szCs w:val="24"/>
        </w:rPr>
        <w:lastRenderedPageBreak/>
        <w:t>Infrared spectra of acid insoluble residues obtained from 20 g of C00</w:t>
      </w:r>
      <w:r w:rsidR="00C14C53" w:rsidRPr="00A3715C">
        <w:rPr>
          <w:rFonts w:asciiTheme="majorBidi" w:hAnsiTheme="majorBidi" w:cstheme="majorBidi"/>
          <w:sz w:val="24"/>
          <w:szCs w:val="24"/>
        </w:rPr>
        <w:t>3</w:t>
      </w:r>
      <w:r w:rsidRPr="00A3715C">
        <w:rPr>
          <w:rFonts w:asciiTheme="majorBidi" w:hAnsiTheme="majorBidi" w:cstheme="majorBidi"/>
          <w:sz w:val="24"/>
          <w:szCs w:val="24"/>
        </w:rPr>
        <w:t xml:space="preserve"> and C00</w:t>
      </w:r>
      <w:r w:rsidR="00C14C53" w:rsidRPr="00A3715C">
        <w:rPr>
          <w:rFonts w:asciiTheme="majorBidi" w:hAnsiTheme="majorBidi" w:cstheme="majorBidi"/>
          <w:sz w:val="24"/>
          <w:szCs w:val="24"/>
        </w:rPr>
        <w:t>4</w:t>
      </w:r>
      <w:r w:rsidRPr="00A3715C">
        <w:rPr>
          <w:rFonts w:asciiTheme="majorBidi" w:hAnsiTheme="majorBidi" w:cstheme="majorBidi"/>
          <w:sz w:val="24"/>
          <w:szCs w:val="24"/>
        </w:rPr>
        <w:t xml:space="preserve"> processed according to a scaled up Ph. Eur. method. Despite the large quantity of sample used the spectra of the recovered residues show significant contamination from the sinter glass filters stipulated in the Ph. Eur. method.</w:t>
      </w:r>
    </w:p>
    <w:p w14:paraId="61618A12" w14:textId="77777777" w:rsidR="0072643A" w:rsidRPr="00F85F84" w:rsidRDefault="0072643A" w:rsidP="00F85F84">
      <w:pPr>
        <w:spacing w:line="480" w:lineRule="auto"/>
        <w:jc w:val="both"/>
        <w:rPr>
          <w:rFonts w:asciiTheme="majorBidi" w:hAnsiTheme="majorBidi" w:cstheme="majorBidi"/>
          <w:b/>
          <w:bCs/>
          <w:sz w:val="24"/>
          <w:szCs w:val="24"/>
        </w:rPr>
      </w:pPr>
      <w:r w:rsidRPr="00F85F84">
        <w:rPr>
          <w:rFonts w:asciiTheme="majorBidi" w:hAnsiTheme="majorBidi" w:cstheme="majorBidi"/>
          <w:b/>
          <w:bCs/>
          <w:sz w:val="24"/>
          <w:szCs w:val="24"/>
        </w:rPr>
        <w:t>References</w:t>
      </w:r>
    </w:p>
    <w:p w14:paraId="75FACD52" w14:textId="77777777" w:rsidR="0072643A" w:rsidRPr="00F85F84" w:rsidRDefault="00F85F84" w:rsidP="00964454">
      <w:pPr>
        <w:spacing w:line="480" w:lineRule="auto"/>
        <w:jc w:val="both"/>
        <w:rPr>
          <w:rFonts w:asciiTheme="majorBidi" w:hAnsiTheme="majorBidi" w:cstheme="majorBidi"/>
          <w:sz w:val="24"/>
          <w:szCs w:val="24"/>
        </w:rPr>
      </w:pPr>
      <w:r w:rsidRPr="00F85F84">
        <w:rPr>
          <w:rFonts w:asciiTheme="majorBidi" w:hAnsiTheme="majorBidi" w:cstheme="majorBidi"/>
          <w:sz w:val="24"/>
          <w:szCs w:val="24"/>
        </w:rPr>
        <w:t xml:space="preserve">S1. </w:t>
      </w:r>
      <w:r w:rsidR="00964454">
        <w:rPr>
          <w:rFonts w:asciiTheme="majorBidi" w:hAnsiTheme="majorBidi" w:cstheme="majorBidi"/>
          <w:sz w:val="24"/>
          <w:szCs w:val="24"/>
        </w:rPr>
        <w:t>Lafuente B, Downs RT, Yang H, Stone N. 2015</w:t>
      </w:r>
      <w:r w:rsidR="0072643A" w:rsidRPr="00F85F84">
        <w:rPr>
          <w:rFonts w:asciiTheme="majorBidi" w:hAnsiTheme="majorBidi" w:cstheme="majorBidi"/>
          <w:sz w:val="24"/>
          <w:szCs w:val="24"/>
        </w:rPr>
        <w:t>. The power of databases: the RRUFF project. In</w:t>
      </w:r>
      <w:r w:rsidR="00964454">
        <w:rPr>
          <w:rFonts w:asciiTheme="majorBidi" w:hAnsiTheme="majorBidi" w:cstheme="majorBidi"/>
          <w:sz w:val="24"/>
          <w:szCs w:val="24"/>
        </w:rPr>
        <w:t>:</w:t>
      </w:r>
      <w:r w:rsidR="00964454" w:rsidRPr="00964454">
        <w:rPr>
          <w:rFonts w:asciiTheme="majorBidi" w:hAnsiTheme="majorBidi" w:cstheme="majorBidi"/>
          <w:sz w:val="24"/>
          <w:szCs w:val="24"/>
        </w:rPr>
        <w:t xml:space="preserve"> </w:t>
      </w:r>
      <w:r w:rsidR="00964454">
        <w:rPr>
          <w:rFonts w:asciiTheme="majorBidi" w:hAnsiTheme="majorBidi" w:cstheme="majorBidi"/>
          <w:sz w:val="24"/>
          <w:szCs w:val="24"/>
        </w:rPr>
        <w:t xml:space="preserve">Armbruster T, </w:t>
      </w:r>
      <w:proofErr w:type="spellStart"/>
      <w:r w:rsidR="00964454">
        <w:rPr>
          <w:rFonts w:asciiTheme="majorBidi" w:hAnsiTheme="majorBidi" w:cstheme="majorBidi"/>
          <w:sz w:val="24"/>
          <w:szCs w:val="24"/>
        </w:rPr>
        <w:t>Danisi</w:t>
      </w:r>
      <w:proofErr w:type="spellEnd"/>
      <w:r w:rsidR="00964454">
        <w:rPr>
          <w:rFonts w:asciiTheme="majorBidi" w:hAnsiTheme="majorBidi" w:cstheme="majorBidi"/>
          <w:sz w:val="24"/>
          <w:szCs w:val="24"/>
        </w:rPr>
        <w:t xml:space="preserve"> RM</w:t>
      </w:r>
      <w:r w:rsidR="00964454" w:rsidRPr="00F85F84">
        <w:rPr>
          <w:rFonts w:asciiTheme="majorBidi" w:hAnsiTheme="majorBidi" w:cstheme="majorBidi"/>
          <w:sz w:val="24"/>
          <w:szCs w:val="24"/>
        </w:rPr>
        <w:t xml:space="preserve"> ed</w:t>
      </w:r>
      <w:r w:rsidR="00964454">
        <w:rPr>
          <w:rFonts w:asciiTheme="majorBidi" w:hAnsiTheme="majorBidi" w:cstheme="majorBidi"/>
          <w:sz w:val="24"/>
          <w:szCs w:val="24"/>
        </w:rPr>
        <w:t>itors.</w:t>
      </w:r>
      <w:r w:rsidR="0072643A" w:rsidRPr="00F85F84">
        <w:rPr>
          <w:rFonts w:asciiTheme="majorBidi" w:hAnsiTheme="majorBidi" w:cstheme="majorBidi"/>
          <w:sz w:val="24"/>
          <w:szCs w:val="24"/>
        </w:rPr>
        <w:t xml:space="preserve"> Highlights in </w:t>
      </w:r>
      <w:r w:rsidR="00964454">
        <w:rPr>
          <w:rFonts w:asciiTheme="majorBidi" w:hAnsiTheme="majorBidi" w:cstheme="majorBidi"/>
          <w:sz w:val="24"/>
          <w:szCs w:val="24"/>
        </w:rPr>
        <w:t>m</w:t>
      </w:r>
      <w:r w:rsidR="0072643A" w:rsidRPr="00F85F84">
        <w:rPr>
          <w:rFonts w:asciiTheme="majorBidi" w:hAnsiTheme="majorBidi" w:cstheme="majorBidi"/>
          <w:sz w:val="24"/>
          <w:szCs w:val="24"/>
        </w:rPr>
        <w:t xml:space="preserve">ineralogical </w:t>
      </w:r>
      <w:r w:rsidR="00964454">
        <w:rPr>
          <w:rFonts w:asciiTheme="majorBidi" w:hAnsiTheme="majorBidi" w:cstheme="majorBidi"/>
          <w:sz w:val="24"/>
          <w:szCs w:val="24"/>
        </w:rPr>
        <w:t>c</w:t>
      </w:r>
      <w:r w:rsidR="0072643A" w:rsidRPr="00F85F84">
        <w:rPr>
          <w:rFonts w:asciiTheme="majorBidi" w:hAnsiTheme="majorBidi" w:cstheme="majorBidi"/>
          <w:sz w:val="24"/>
          <w:szCs w:val="24"/>
        </w:rPr>
        <w:t>rystallography</w:t>
      </w:r>
      <w:r w:rsidR="00964454">
        <w:rPr>
          <w:rFonts w:asciiTheme="majorBidi" w:hAnsiTheme="majorBidi" w:cstheme="majorBidi"/>
          <w:sz w:val="24"/>
          <w:szCs w:val="24"/>
        </w:rPr>
        <w:t>.</w:t>
      </w:r>
      <w:r w:rsidR="0072643A" w:rsidRPr="00F85F84">
        <w:rPr>
          <w:rFonts w:asciiTheme="majorBidi" w:hAnsiTheme="majorBidi" w:cstheme="majorBidi"/>
          <w:sz w:val="24"/>
          <w:szCs w:val="24"/>
        </w:rPr>
        <w:t xml:space="preserve"> </w:t>
      </w:r>
      <w:r w:rsidR="00964454">
        <w:rPr>
          <w:rFonts w:asciiTheme="majorBidi" w:hAnsiTheme="majorBidi" w:cstheme="majorBidi"/>
          <w:sz w:val="24"/>
          <w:szCs w:val="24"/>
        </w:rPr>
        <w:t>Berlin: W. De Gruyter, p.</w:t>
      </w:r>
      <w:r w:rsidR="0072643A" w:rsidRPr="00F85F84">
        <w:rPr>
          <w:rFonts w:asciiTheme="majorBidi" w:hAnsiTheme="majorBidi" w:cstheme="majorBidi"/>
          <w:sz w:val="24"/>
          <w:szCs w:val="24"/>
        </w:rPr>
        <w:t xml:space="preserve"> 1-30</w:t>
      </w:r>
      <w:r w:rsidR="00964454">
        <w:rPr>
          <w:rFonts w:asciiTheme="majorBidi" w:hAnsiTheme="majorBidi" w:cstheme="majorBidi"/>
          <w:sz w:val="24"/>
          <w:szCs w:val="24"/>
        </w:rPr>
        <w:t>.</w:t>
      </w:r>
    </w:p>
    <w:sectPr w:rsidR="0072643A" w:rsidRPr="00F85F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260E1" w14:textId="77777777" w:rsidR="00C0053E" w:rsidRDefault="00C0053E" w:rsidP="00C0053E">
      <w:pPr>
        <w:spacing w:after="0" w:line="240" w:lineRule="auto"/>
      </w:pPr>
      <w:r>
        <w:separator/>
      </w:r>
    </w:p>
  </w:endnote>
  <w:endnote w:type="continuationSeparator" w:id="0">
    <w:p w14:paraId="4C630819" w14:textId="77777777" w:rsidR="00C0053E" w:rsidRDefault="00C0053E" w:rsidP="00C0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3C9E" w14:textId="77777777" w:rsidR="00C0053E" w:rsidRDefault="00C0053E" w:rsidP="00C0053E">
      <w:pPr>
        <w:spacing w:after="0" w:line="240" w:lineRule="auto"/>
      </w:pPr>
      <w:r>
        <w:separator/>
      </w:r>
    </w:p>
  </w:footnote>
  <w:footnote w:type="continuationSeparator" w:id="0">
    <w:p w14:paraId="7A5CD70B" w14:textId="77777777" w:rsidR="00C0053E" w:rsidRDefault="00C0053E" w:rsidP="00C00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3A"/>
    <w:rsid w:val="000E5613"/>
    <w:rsid w:val="0017612C"/>
    <w:rsid w:val="00352D3F"/>
    <w:rsid w:val="003E7E2D"/>
    <w:rsid w:val="005163DE"/>
    <w:rsid w:val="00546270"/>
    <w:rsid w:val="00553027"/>
    <w:rsid w:val="005E2A59"/>
    <w:rsid w:val="0072643A"/>
    <w:rsid w:val="007325A5"/>
    <w:rsid w:val="007E16A3"/>
    <w:rsid w:val="007F12F1"/>
    <w:rsid w:val="00910F86"/>
    <w:rsid w:val="00964454"/>
    <w:rsid w:val="009A7163"/>
    <w:rsid w:val="00A3715C"/>
    <w:rsid w:val="00BC7A74"/>
    <w:rsid w:val="00C0053E"/>
    <w:rsid w:val="00C14C53"/>
    <w:rsid w:val="00C46A21"/>
    <w:rsid w:val="00DB71E1"/>
    <w:rsid w:val="00E94C67"/>
    <w:rsid w:val="00F85F84"/>
    <w:rsid w:val="00FC0F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550A2"/>
  <w15:chartTrackingRefBased/>
  <w15:docId w15:val="{8A18AFAB-2D96-4472-9818-73194110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64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3A"/>
    <w:rPr>
      <w:rFonts w:ascii="Segoe UI" w:hAnsi="Segoe UI" w:cs="Segoe UI"/>
      <w:sz w:val="18"/>
      <w:szCs w:val="18"/>
    </w:rPr>
  </w:style>
  <w:style w:type="paragraph" w:customStyle="1" w:styleId="Figurecaption">
    <w:name w:val="Figure caption"/>
    <w:basedOn w:val="Normal"/>
    <w:next w:val="Normal"/>
    <w:qFormat/>
    <w:rsid w:val="00FC0FD9"/>
    <w:pPr>
      <w:spacing w:before="240" w:after="0" w:line="360" w:lineRule="auto"/>
    </w:pPr>
    <w:rPr>
      <w:rFonts w:ascii="Times New Roman" w:eastAsia="Times New Roman" w:hAnsi="Times New Roman" w:cs="Times New Roman"/>
      <w:sz w:val="24"/>
      <w:szCs w:val="24"/>
      <w:lang w:eastAsia="en-GB"/>
    </w:rPr>
  </w:style>
  <w:style w:type="paragraph" w:customStyle="1" w:styleId="Footnotes">
    <w:name w:val="Footnotes"/>
    <w:basedOn w:val="Normal"/>
    <w:qFormat/>
    <w:rsid w:val="00FC0FD9"/>
    <w:pPr>
      <w:spacing w:before="120" w:after="0" w:line="360" w:lineRule="auto"/>
      <w:ind w:left="482" w:hanging="482"/>
      <w:contextualSpacing/>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384">
      <w:bodyDiv w:val="1"/>
      <w:marLeft w:val="0"/>
      <w:marRight w:val="0"/>
      <w:marTop w:val="0"/>
      <w:marBottom w:val="0"/>
      <w:divBdr>
        <w:top w:val="none" w:sz="0" w:space="0" w:color="auto"/>
        <w:left w:val="none" w:sz="0" w:space="0" w:color="auto"/>
        <w:bottom w:val="none" w:sz="0" w:space="0" w:color="auto"/>
        <w:right w:val="none" w:sz="0" w:space="0" w:color="auto"/>
      </w:divBdr>
    </w:div>
    <w:div w:id="14214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E64C-9343-45F2-9181-A748791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Graham</dc:creator>
  <cp:keywords/>
  <dc:description/>
  <cp:lastModifiedBy>Lane, Aldonita</cp:lastModifiedBy>
  <cp:revision>2</cp:revision>
  <dcterms:created xsi:type="dcterms:W3CDTF">2019-01-31T14:04:00Z</dcterms:created>
  <dcterms:modified xsi:type="dcterms:W3CDTF">2019-01-31T14:04:00Z</dcterms:modified>
</cp:coreProperties>
</file>