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175" w:rsidRDefault="000D6175" w:rsidP="000D6175">
      <w:pPr>
        <w:jc w:val="center"/>
        <w:rPr>
          <w:b/>
        </w:rPr>
      </w:pPr>
      <w:r>
        <w:rPr>
          <w:b/>
        </w:rPr>
        <w:t>Supplementary Material</w:t>
      </w:r>
    </w:p>
    <w:p w:rsidR="000D6175" w:rsidRDefault="000D6175" w:rsidP="000D6175">
      <w:pPr>
        <w:shd w:val="clear" w:color="auto" w:fill="FFFFFF"/>
        <w:spacing w:after="0"/>
        <w:rPr>
          <w:rFonts w:eastAsia="Times New Roman" w:cs="Arial"/>
          <w:b/>
          <w:lang w:eastAsia="en-GB"/>
        </w:rPr>
      </w:pPr>
    </w:p>
    <w:p w:rsidR="007C1990" w:rsidRPr="00BF1A7A" w:rsidRDefault="007C1990" w:rsidP="007C1990">
      <w:pPr>
        <w:spacing w:after="0"/>
        <w:rPr>
          <w:b/>
        </w:rPr>
      </w:pPr>
      <w:r w:rsidRPr="00BF1A7A">
        <w:rPr>
          <w:b/>
        </w:rPr>
        <w:t xml:space="preserve">A </w:t>
      </w:r>
      <w:r>
        <w:rPr>
          <w:b/>
        </w:rPr>
        <w:t>s</w:t>
      </w:r>
      <w:r w:rsidRPr="00BF1A7A">
        <w:rPr>
          <w:b/>
        </w:rPr>
        <w:t xml:space="preserve">tandard </w:t>
      </w:r>
      <w:r>
        <w:rPr>
          <w:b/>
        </w:rPr>
        <w:t>o</w:t>
      </w:r>
      <w:r w:rsidRPr="00BF1A7A">
        <w:rPr>
          <w:b/>
        </w:rPr>
        <w:t xml:space="preserve">perating </w:t>
      </w:r>
      <w:r>
        <w:rPr>
          <w:b/>
        </w:rPr>
        <w:t>p</w:t>
      </w:r>
      <w:r w:rsidRPr="00BF1A7A">
        <w:rPr>
          <w:b/>
        </w:rPr>
        <w:t>rocedure for King’s</w:t>
      </w:r>
      <w:r>
        <w:rPr>
          <w:b/>
        </w:rPr>
        <w:t xml:space="preserve"> ALS clinical</w:t>
      </w:r>
      <w:r w:rsidRPr="00BF1A7A">
        <w:rPr>
          <w:b/>
        </w:rPr>
        <w:t xml:space="preserve"> staging</w:t>
      </w:r>
    </w:p>
    <w:p w:rsidR="000D6175" w:rsidRDefault="000D6175" w:rsidP="000D6175">
      <w:pPr>
        <w:spacing w:after="0"/>
      </w:pPr>
    </w:p>
    <w:p w:rsidR="000D6175" w:rsidRPr="003F495E" w:rsidRDefault="000D6175" w:rsidP="000D6175">
      <w:pPr>
        <w:spacing w:after="0"/>
      </w:pPr>
      <w:r w:rsidRPr="003F495E">
        <w:t>Rubika Balendra</w:t>
      </w:r>
      <w:r w:rsidRPr="003F495E">
        <w:rPr>
          <w:vertAlign w:val="superscript"/>
        </w:rPr>
        <w:t>1</w:t>
      </w:r>
      <w:r>
        <w:rPr>
          <w:vertAlign w:val="superscript"/>
        </w:rPr>
        <w:t>,</w:t>
      </w:r>
      <w:proofErr w:type="gramStart"/>
      <w:r>
        <w:rPr>
          <w:vertAlign w:val="superscript"/>
        </w:rPr>
        <w:t>2,*</w:t>
      </w:r>
      <w:proofErr w:type="gramEnd"/>
      <w:r w:rsidRPr="003F495E">
        <w:t xml:space="preserve">, </w:t>
      </w:r>
      <w:r w:rsidRPr="009F1BE6">
        <w:t>Ahmad Al Khleifat</w:t>
      </w:r>
      <w:r>
        <w:rPr>
          <w:vertAlign w:val="superscript"/>
        </w:rPr>
        <w:t>3,*</w:t>
      </w:r>
      <w:r>
        <w:t xml:space="preserve">, </w:t>
      </w:r>
      <w:r w:rsidRPr="009F1BE6">
        <w:t>Ton Fang</w:t>
      </w:r>
      <w:r>
        <w:rPr>
          <w:vertAlign w:val="superscript"/>
        </w:rPr>
        <w:t>3</w:t>
      </w:r>
      <w:r>
        <w:t xml:space="preserve">, </w:t>
      </w:r>
      <w:r w:rsidRPr="003F495E">
        <w:t>Ammar Al-Chalabi</w:t>
      </w:r>
      <w:r>
        <w:rPr>
          <w:vertAlign w:val="superscript"/>
        </w:rPr>
        <w:t>3</w:t>
      </w:r>
    </w:p>
    <w:p w:rsidR="000D6175" w:rsidRPr="003F495E" w:rsidRDefault="000D6175" w:rsidP="000D6175">
      <w:pPr>
        <w:spacing w:after="0"/>
        <w:rPr>
          <w:b/>
        </w:rPr>
      </w:pPr>
    </w:p>
    <w:p w:rsidR="000D6175" w:rsidRPr="009F1BE6" w:rsidRDefault="000D6175" w:rsidP="000D6175">
      <w:pPr>
        <w:pStyle w:val="ListParagraph"/>
        <w:numPr>
          <w:ilvl w:val="0"/>
          <w:numId w:val="2"/>
        </w:numPr>
        <w:spacing w:after="0" w:line="480" w:lineRule="auto"/>
        <w:rPr>
          <w:rFonts w:eastAsia="Calibri" w:cs="Times New Roman"/>
        </w:rPr>
      </w:pPr>
      <w:r w:rsidRPr="009F1BE6">
        <w:rPr>
          <w:rFonts w:eastAsia="Calibri" w:cs="Times New Roman"/>
        </w:rPr>
        <w:t>Department of Neurodegenerative Disease, UCL Institute of Neurology, London, UK</w:t>
      </w:r>
    </w:p>
    <w:p w:rsidR="000D6175" w:rsidRDefault="000D6175" w:rsidP="000D6175">
      <w:pPr>
        <w:pStyle w:val="ListParagraph"/>
        <w:numPr>
          <w:ilvl w:val="0"/>
          <w:numId w:val="2"/>
        </w:numPr>
        <w:spacing w:after="0" w:line="480" w:lineRule="auto"/>
        <w:rPr>
          <w:rFonts w:eastAsia="Calibri" w:cs="Times New Roman"/>
        </w:rPr>
      </w:pPr>
      <w:r w:rsidRPr="009F1BE6">
        <w:rPr>
          <w:rFonts w:eastAsia="Calibri" w:cs="Times New Roman"/>
        </w:rPr>
        <w:t>Department of Genetics, Evolution and Environment, Institute of Healthy Ageing, University College London, London, UK</w:t>
      </w:r>
    </w:p>
    <w:p w:rsidR="000D6175" w:rsidRPr="009F1BE6" w:rsidRDefault="000D6175" w:rsidP="000D6175">
      <w:pPr>
        <w:pStyle w:val="ListParagraph"/>
        <w:numPr>
          <w:ilvl w:val="0"/>
          <w:numId w:val="2"/>
        </w:numPr>
        <w:spacing w:after="0" w:line="480" w:lineRule="auto"/>
        <w:rPr>
          <w:rFonts w:eastAsia="Calibri" w:cs="Times New Roman"/>
        </w:rPr>
      </w:pPr>
      <w:r w:rsidRPr="009F1BE6">
        <w:rPr>
          <w:rFonts w:eastAsia="Calibri" w:cs="Times New Roman"/>
        </w:rPr>
        <w:t>Maurice Wohl Clinical Neuroscience Institute, Department of Basic and Clinical Neuroscience, King’s College London, UK</w:t>
      </w:r>
    </w:p>
    <w:p w:rsidR="000D6175" w:rsidRDefault="000D6175" w:rsidP="000D6175">
      <w:pPr>
        <w:contextualSpacing/>
      </w:pPr>
    </w:p>
    <w:p w:rsidR="000D6175" w:rsidRDefault="000D6175" w:rsidP="000D6175">
      <w:r>
        <w:t>* These authors contributed equally</w:t>
      </w:r>
    </w:p>
    <w:p w:rsidR="000D6175" w:rsidRPr="003F495E" w:rsidRDefault="000D6175" w:rsidP="000D6175">
      <w:pPr>
        <w:contextualSpacing/>
      </w:pPr>
      <w:r w:rsidRPr="003F495E">
        <w:t>Correspondence to:</w:t>
      </w:r>
    </w:p>
    <w:p w:rsidR="000D6175" w:rsidRPr="003F495E" w:rsidRDefault="000D6175" w:rsidP="000D6175">
      <w:pPr>
        <w:contextualSpacing/>
      </w:pPr>
      <w:r w:rsidRPr="003F495E">
        <w:t>Ammar Al-Chalabi</w:t>
      </w:r>
    </w:p>
    <w:p w:rsidR="000D6175" w:rsidRPr="003F495E" w:rsidRDefault="000D6175" w:rsidP="000D6175">
      <w:pPr>
        <w:contextualSpacing/>
      </w:pPr>
      <w:r w:rsidRPr="003F495E">
        <w:t>Professor of Neurology and Complex Disease Genetics</w:t>
      </w:r>
    </w:p>
    <w:p w:rsidR="000D6175" w:rsidRDefault="000D6175" w:rsidP="000D6175">
      <w:pPr>
        <w:contextualSpacing/>
      </w:pPr>
      <w:r w:rsidRPr="009F1BE6">
        <w:t>Maurice Wohl Clinical Neuroscience Institute</w:t>
      </w:r>
      <w:r w:rsidRPr="003F495E">
        <w:t xml:space="preserve"> </w:t>
      </w:r>
    </w:p>
    <w:p w:rsidR="000D6175" w:rsidRDefault="000D6175" w:rsidP="000D6175">
      <w:pPr>
        <w:contextualSpacing/>
      </w:pPr>
      <w:proofErr w:type="spellStart"/>
      <w:r w:rsidRPr="009F1BE6">
        <w:t>Cutcombe</w:t>
      </w:r>
      <w:proofErr w:type="spellEnd"/>
      <w:r w:rsidRPr="009F1BE6">
        <w:t xml:space="preserve"> Road</w:t>
      </w:r>
    </w:p>
    <w:p w:rsidR="000D6175" w:rsidRPr="003F495E" w:rsidRDefault="000D6175" w:rsidP="000D6175">
      <w:pPr>
        <w:contextualSpacing/>
      </w:pPr>
      <w:r w:rsidRPr="003F495E">
        <w:t>King’s College London</w:t>
      </w:r>
    </w:p>
    <w:p w:rsidR="000D6175" w:rsidRPr="003F495E" w:rsidRDefault="000D6175" w:rsidP="000D6175">
      <w:pPr>
        <w:contextualSpacing/>
      </w:pPr>
      <w:r w:rsidRPr="009F1BE6">
        <w:t>London SE5 9RX</w:t>
      </w:r>
      <w:r w:rsidRPr="003F495E">
        <w:t>, UK</w:t>
      </w:r>
    </w:p>
    <w:p w:rsidR="000D6175" w:rsidRPr="003F495E" w:rsidRDefault="000D6175" w:rsidP="000D6175">
      <w:pPr>
        <w:contextualSpacing/>
      </w:pPr>
    </w:p>
    <w:p w:rsidR="000D6175" w:rsidRPr="003F495E" w:rsidRDefault="00A73CB7" w:rsidP="000D6175">
      <w:pPr>
        <w:contextualSpacing/>
      </w:pPr>
      <w:hyperlink r:id="rId6" w:history="1">
        <w:r w:rsidR="000D6175" w:rsidRPr="003F495E">
          <w:rPr>
            <w:rStyle w:val="Hyperlink"/>
          </w:rPr>
          <w:t>ammar.al-chalabi@kcl.ac.uk</w:t>
        </w:r>
      </w:hyperlink>
    </w:p>
    <w:p w:rsidR="000D6175" w:rsidRDefault="000D6175" w:rsidP="000D6175">
      <w:pPr>
        <w:spacing w:after="0"/>
      </w:pPr>
    </w:p>
    <w:p w:rsidR="000D6175" w:rsidRDefault="000D6175" w:rsidP="00A459F2">
      <w:pPr>
        <w:rPr>
          <w:b/>
        </w:rPr>
      </w:pPr>
    </w:p>
    <w:p w:rsidR="000D6175" w:rsidRDefault="000D6175">
      <w:pPr>
        <w:rPr>
          <w:b/>
        </w:rPr>
      </w:pPr>
      <w:r>
        <w:rPr>
          <w:b/>
        </w:rPr>
        <w:br w:type="page"/>
      </w:r>
    </w:p>
    <w:p w:rsidR="007C1990" w:rsidRPr="00047E98" w:rsidRDefault="007C1990" w:rsidP="007C1990">
      <w:pPr>
        <w:spacing w:after="0" w:line="240" w:lineRule="auto"/>
        <w:rPr>
          <w:b/>
        </w:rPr>
      </w:pPr>
      <w:r w:rsidRPr="00047E98">
        <w:rPr>
          <w:b/>
        </w:rPr>
        <w:lastRenderedPageBreak/>
        <w:t>King's ALS Staging SOP</w:t>
      </w:r>
    </w:p>
    <w:p w:rsidR="007C1990" w:rsidRPr="00047E98" w:rsidRDefault="007C1990" w:rsidP="007C1990">
      <w:pPr>
        <w:spacing w:after="0" w:line="240" w:lineRule="auto"/>
        <w:rPr>
          <w:b/>
          <w:i/>
        </w:rPr>
      </w:pPr>
      <w:r w:rsidRPr="00047E98">
        <w:rPr>
          <w:b/>
          <w:i/>
        </w:rPr>
        <w:t>This procedure takes the form of a semi-structured interview. It is hierarchical and is not therefore a functional scale. In all cases, if involvement of a region is obvious to an untrained observer it should be counted as involved. Only findings related to ALS should be scored.</w:t>
      </w:r>
    </w:p>
    <w:p w:rsidR="007C1990" w:rsidRDefault="007C1990" w:rsidP="007C1990">
      <w:pPr>
        <w:spacing w:after="0" w:line="240" w:lineRule="auto"/>
        <w:rPr>
          <w:b/>
          <w:i/>
        </w:rPr>
      </w:pPr>
    </w:p>
    <w:p w:rsidR="007C1990" w:rsidRPr="00047E98" w:rsidRDefault="007C1990" w:rsidP="007C1990">
      <w:pPr>
        <w:spacing w:after="0" w:line="240" w:lineRule="auto"/>
      </w:pPr>
      <w:r w:rsidRPr="00047E98">
        <w:t xml:space="preserve">1. Stage 4 has been reached if there is explicit evidence of </w:t>
      </w:r>
      <w:r w:rsidRPr="00047E98">
        <w:rPr>
          <w:b/>
        </w:rPr>
        <w:t>feeding failure secondary to ALS</w:t>
      </w:r>
      <w:r w:rsidRPr="00047E98">
        <w:t xml:space="preserve"> (defined as </w:t>
      </w:r>
      <w:r w:rsidRPr="00047E98">
        <w:rPr>
          <w:b/>
        </w:rPr>
        <w:t>weight loss 10% or more</w:t>
      </w:r>
      <w:r w:rsidRPr="00047E98">
        <w:t xml:space="preserve"> of premorbid weight, or there is a </w:t>
      </w:r>
      <w:r w:rsidRPr="00047E98">
        <w:rPr>
          <w:b/>
        </w:rPr>
        <w:t>stated recommendation of gastrostomy</w:t>
      </w:r>
      <w:r w:rsidRPr="00047E98">
        <w:t xml:space="preserve"> by the multidisciplinary team) or </w:t>
      </w:r>
      <w:r w:rsidRPr="000A2A9A">
        <w:rPr>
          <w:b/>
        </w:rPr>
        <w:t>respiratory failure secondary to ALS</w:t>
      </w:r>
      <w:r w:rsidRPr="00047E98">
        <w:t xml:space="preserve"> (which </w:t>
      </w:r>
      <w:r w:rsidRPr="00047E98">
        <w:rPr>
          <w:b/>
        </w:rPr>
        <w:t>clearly meets the definition</w:t>
      </w:r>
      <w:r w:rsidRPr="00047E98">
        <w:t xml:space="preserve"> according to the NICE Guideline</w:t>
      </w:r>
      <w:r w:rsidR="006836CD">
        <w:t>s</w:t>
      </w:r>
      <w:r w:rsidRPr="00047E98">
        <w:t xml:space="preserve">, summarized below in notes parts A and B). If gastrostomy or NIV are recommended but the intervention is </w:t>
      </w:r>
      <w:r w:rsidRPr="00047E98">
        <w:rPr>
          <w:i/>
        </w:rPr>
        <w:t>refused</w:t>
      </w:r>
      <w:r w:rsidRPr="00047E98">
        <w:t xml:space="preserve"> by th</w:t>
      </w:r>
      <w:r>
        <w:t>e patient, S</w:t>
      </w:r>
      <w:r w:rsidRPr="00047E98">
        <w:t>tage 4 has still been reached.</w:t>
      </w:r>
      <w:r>
        <w:t xml:space="preserve"> </w:t>
      </w:r>
    </w:p>
    <w:p w:rsidR="007C1990" w:rsidRPr="00047E98" w:rsidRDefault="007C1990" w:rsidP="007C1990">
      <w:pPr>
        <w:spacing w:after="0" w:line="240" w:lineRule="auto"/>
      </w:pPr>
    </w:p>
    <w:p w:rsidR="007C1990" w:rsidRPr="00047E98" w:rsidRDefault="007C1990" w:rsidP="007C1990">
      <w:pPr>
        <w:spacing w:after="0" w:line="240" w:lineRule="auto"/>
      </w:pPr>
      <w:r w:rsidRPr="00047E98">
        <w:t>2. To assess earlier stages the El Escorial regions are considered. The number of regions involved defines the stage. Abnormal reflexes</w:t>
      </w:r>
      <w:r>
        <w:t xml:space="preserve"> may </w:t>
      </w:r>
      <w:r w:rsidRPr="00047E98">
        <w:t>suggest involvement of a region</w:t>
      </w:r>
      <w:r>
        <w:t xml:space="preserve"> (relevant reflexes are detailed below with each region subheading). </w:t>
      </w:r>
      <w:r w:rsidRPr="00627277">
        <w:rPr>
          <w:i/>
        </w:rPr>
        <w:t>Any deep tendon reflexes</w:t>
      </w:r>
      <w:r w:rsidRPr="00047E98">
        <w:t xml:space="preserve"> </w:t>
      </w:r>
      <w:r>
        <w:t>may</w:t>
      </w:r>
      <w:r w:rsidRPr="00047E98">
        <w:t xml:space="preserve"> be examined at the time of interview if the interviewer is clinically trained</w:t>
      </w:r>
      <w:r>
        <w:t>,</w:t>
      </w:r>
      <w:r w:rsidRPr="00047E98">
        <w:t xml:space="preserve"> or </w:t>
      </w:r>
      <w:r>
        <w:t xml:space="preserve">they </w:t>
      </w:r>
      <w:r w:rsidRPr="00047E98">
        <w:t>can be taken from the most recent clinical examination.</w:t>
      </w:r>
      <w:r>
        <w:t xml:space="preserve"> If an appropriate recent clinical examination is not available, the following abnormal signs can be tested by a suitably trained non-clinical examiner: a pathologically brisk jaw jerk, pectoral reflexes, Hoffman’s sign, crossed adductor reflexes, pathologically brisk patellar reflexes or ankle clonus.</w:t>
      </w:r>
    </w:p>
    <w:p w:rsidR="007C1990" w:rsidRPr="00047E98" w:rsidRDefault="007C1990" w:rsidP="007C1990">
      <w:pPr>
        <w:spacing w:after="0" w:line="240" w:lineRule="auto"/>
        <w:rPr>
          <w:i/>
        </w:rPr>
      </w:pPr>
    </w:p>
    <w:p w:rsidR="007C1990" w:rsidRPr="00047E98" w:rsidRDefault="007C1990" w:rsidP="007C1990">
      <w:pPr>
        <w:spacing w:after="0" w:line="240" w:lineRule="auto"/>
        <w:rPr>
          <w:i/>
        </w:rPr>
      </w:pPr>
      <w:r w:rsidRPr="00047E98">
        <w:rPr>
          <w:i/>
        </w:rPr>
        <w:t>Bulbar:</w:t>
      </w:r>
    </w:p>
    <w:p w:rsidR="007C1990" w:rsidRPr="00047E98" w:rsidRDefault="007C1990" w:rsidP="007C1990">
      <w:pPr>
        <w:spacing w:after="0" w:line="240" w:lineRule="auto"/>
      </w:pPr>
      <w:r w:rsidRPr="00047E98">
        <w:t xml:space="preserve">Involvement defined as slurred speech, dysphonia, problems swallowing liquids, choking. Examination showing tongue atrophy, fasciculation, slowness of movement or a </w:t>
      </w:r>
      <w:r>
        <w:t xml:space="preserve">pathologically </w:t>
      </w:r>
      <w:r w:rsidRPr="00047E98">
        <w:t>brisk jaw jerk reflex is acceptable as an alternative if no symptoms are reported.</w:t>
      </w:r>
    </w:p>
    <w:p w:rsidR="007C1990" w:rsidRPr="00047E98" w:rsidRDefault="007C1990" w:rsidP="007C1990">
      <w:pPr>
        <w:spacing w:after="0" w:line="240" w:lineRule="auto"/>
        <w:rPr>
          <w:i/>
        </w:rPr>
      </w:pPr>
    </w:p>
    <w:p w:rsidR="007C1990" w:rsidRPr="00047E98" w:rsidRDefault="007C1990" w:rsidP="007C1990">
      <w:pPr>
        <w:spacing w:after="0" w:line="240" w:lineRule="auto"/>
        <w:rPr>
          <w:i/>
        </w:rPr>
      </w:pPr>
      <w:r w:rsidRPr="00047E98">
        <w:rPr>
          <w:i/>
        </w:rPr>
        <w:t>Upper limbs:</w:t>
      </w:r>
    </w:p>
    <w:p w:rsidR="007C1990" w:rsidRPr="00047E98" w:rsidRDefault="007C1990" w:rsidP="007C1990">
      <w:pPr>
        <w:spacing w:after="0" w:line="240" w:lineRule="auto"/>
      </w:pPr>
      <w:r w:rsidRPr="00047E98">
        <w:t>Involvement defined as trouble with keys, doors, buttons, zips or carrying bags, reported by the patient. Examination showing wasting of the first dorsal interosseus</w:t>
      </w:r>
      <w:r>
        <w:t>, pectoral reflexes or Hoffman’s sign</w:t>
      </w:r>
      <w:r w:rsidRPr="00047E98">
        <w:t xml:space="preserve"> is acceptable as an alternative if no symptoms are reported.</w:t>
      </w:r>
      <w:r>
        <w:t xml:space="preserve"> (A clinician may examine any reflexes and draw their own conclusion).</w:t>
      </w:r>
    </w:p>
    <w:p w:rsidR="007C1990" w:rsidRPr="00047E98" w:rsidRDefault="007C1990" w:rsidP="007C1990">
      <w:pPr>
        <w:spacing w:after="0" w:line="240" w:lineRule="auto"/>
        <w:rPr>
          <w:i/>
        </w:rPr>
      </w:pPr>
    </w:p>
    <w:p w:rsidR="007C1990" w:rsidRPr="00047E98" w:rsidRDefault="007C1990" w:rsidP="007C1990">
      <w:pPr>
        <w:spacing w:after="0" w:line="240" w:lineRule="auto"/>
        <w:rPr>
          <w:i/>
        </w:rPr>
      </w:pPr>
      <w:r w:rsidRPr="00047E98">
        <w:rPr>
          <w:i/>
        </w:rPr>
        <w:t>Lower limbs:</w:t>
      </w:r>
    </w:p>
    <w:p w:rsidR="007C1990" w:rsidRPr="00047E98" w:rsidRDefault="007C1990" w:rsidP="007C1990">
      <w:pPr>
        <w:spacing w:after="0" w:line="240" w:lineRule="auto"/>
      </w:pPr>
      <w:r w:rsidRPr="00047E98">
        <w:t>Involvement defined as stiffness, spasm or cramping, falls, or the foot catching on walking. Examination showing gait stiffness or foot drop</w:t>
      </w:r>
      <w:r>
        <w:t>, crossed adductor reflexes, pathologically brisk patellar reflexes or ankle clonus</w:t>
      </w:r>
      <w:r w:rsidRPr="00047E98">
        <w:t xml:space="preserve"> is acceptable as an alternative if no symptoms are reported.</w:t>
      </w:r>
      <w:r>
        <w:t xml:space="preserve"> (A clinician may examine any reflexes and draw their own conclusion). Extensor plantar responses are </w:t>
      </w:r>
      <w:r w:rsidRPr="00833AD3">
        <w:rPr>
          <w:i/>
        </w:rPr>
        <w:t>not</w:t>
      </w:r>
      <w:r>
        <w:t xml:space="preserve"> acceptable as suggesting of involvement. </w:t>
      </w:r>
    </w:p>
    <w:p w:rsidR="007C1990" w:rsidRPr="00047E98" w:rsidRDefault="007C1990" w:rsidP="007C1990">
      <w:pPr>
        <w:spacing w:after="0" w:line="240" w:lineRule="auto"/>
        <w:rPr>
          <w:b/>
          <w:i/>
        </w:rPr>
      </w:pPr>
    </w:p>
    <w:p w:rsidR="007C1990" w:rsidRPr="00047E98" w:rsidRDefault="007C1990" w:rsidP="007C1990">
      <w:pPr>
        <w:spacing w:after="0" w:line="240" w:lineRule="auto"/>
      </w:pPr>
      <w:r w:rsidRPr="00047E98">
        <w:rPr>
          <w:b/>
          <w:i/>
        </w:rPr>
        <w:t>Notes</w:t>
      </w:r>
    </w:p>
    <w:p w:rsidR="007C1990" w:rsidRPr="00047E98" w:rsidRDefault="007C1990" w:rsidP="007C1990">
      <w:pPr>
        <w:spacing w:after="0" w:line="240" w:lineRule="auto"/>
        <w:rPr>
          <w:i/>
        </w:rPr>
      </w:pPr>
      <w:r w:rsidRPr="00047E98">
        <w:rPr>
          <w:i/>
        </w:rPr>
        <w:t>A. Definition of respiratory failure</w:t>
      </w:r>
    </w:p>
    <w:p w:rsidR="007C1990" w:rsidRPr="00047E98" w:rsidRDefault="007C1990" w:rsidP="007C1990">
      <w:pPr>
        <w:spacing w:after="0" w:line="240" w:lineRule="auto"/>
      </w:pPr>
      <w:r w:rsidRPr="00047E98">
        <w:t>SNP:</w:t>
      </w:r>
    </w:p>
    <w:p w:rsidR="007C1990" w:rsidRPr="00047E98" w:rsidRDefault="007C1990" w:rsidP="007C1990">
      <w:pPr>
        <w:spacing w:after="0" w:line="240" w:lineRule="auto"/>
      </w:pPr>
      <w:r w:rsidRPr="00047E98">
        <w:t>In the absence of symptoms, respiratory failure is defined as sniff nasal inspiratory pressure (SNP) &lt;40cm H</w:t>
      </w:r>
      <w:r w:rsidRPr="00047E98">
        <w:rPr>
          <w:vertAlign w:val="subscript"/>
        </w:rPr>
        <w:t>2</w:t>
      </w:r>
      <w:r w:rsidRPr="00047E98">
        <w:t>O or decrease &gt; 10cm H</w:t>
      </w:r>
      <w:r w:rsidRPr="00047E98">
        <w:rPr>
          <w:vertAlign w:val="subscript"/>
        </w:rPr>
        <w:t>2</w:t>
      </w:r>
      <w:r w:rsidRPr="00047E98">
        <w:t>O per 3 months. If there are symptoms of orthopnoea or excessive daytime sleepiness, respiratory failure is defined as SNP &lt;65cm H</w:t>
      </w:r>
      <w:r w:rsidRPr="00047E98">
        <w:rPr>
          <w:vertAlign w:val="subscript"/>
        </w:rPr>
        <w:t>2</w:t>
      </w:r>
      <w:r w:rsidRPr="00047E98">
        <w:t>O for men and 55cm H</w:t>
      </w:r>
      <w:r w:rsidRPr="00047E98">
        <w:rPr>
          <w:vertAlign w:val="subscript"/>
        </w:rPr>
        <w:t>2</w:t>
      </w:r>
      <w:r w:rsidRPr="00047E98">
        <w:t>O for women.</w:t>
      </w:r>
    </w:p>
    <w:p w:rsidR="007C1990" w:rsidRPr="00047E98" w:rsidRDefault="007C1990" w:rsidP="007C1990">
      <w:pPr>
        <w:spacing w:after="0" w:line="240" w:lineRule="auto"/>
        <w:rPr>
          <w:i/>
        </w:rPr>
      </w:pPr>
    </w:p>
    <w:p w:rsidR="007C1990" w:rsidRPr="00047E98" w:rsidRDefault="007C1990" w:rsidP="007C1990">
      <w:pPr>
        <w:spacing w:after="0" w:line="240" w:lineRule="auto"/>
        <w:rPr>
          <w:i/>
        </w:rPr>
      </w:pPr>
      <w:r w:rsidRPr="00047E98">
        <w:rPr>
          <w:i/>
        </w:rPr>
        <w:t>B. Other acceptable definitions of respiratory failure</w:t>
      </w:r>
    </w:p>
    <w:p w:rsidR="007C1990" w:rsidRPr="00047E98" w:rsidRDefault="007C1990" w:rsidP="007C1990">
      <w:pPr>
        <w:spacing w:after="0" w:line="240" w:lineRule="auto"/>
      </w:pPr>
      <w:r w:rsidRPr="00047E98">
        <w:t>FVC:</w:t>
      </w:r>
    </w:p>
    <w:p w:rsidR="007C1990" w:rsidRPr="00047E98" w:rsidRDefault="007C1990" w:rsidP="007C1990">
      <w:pPr>
        <w:spacing w:after="0" w:line="240" w:lineRule="auto"/>
      </w:pPr>
      <w:r w:rsidRPr="00047E98">
        <w:t>In the absence of symptoms, respiratory failure is defined as FVC &lt;50% predicted. If there are symptoms of orthopnoea or excessive daytime sleepiness, respiratory failure is defined as FVC &lt;80% predicted.</w:t>
      </w:r>
    </w:p>
    <w:p w:rsidR="007C1990" w:rsidRPr="00047E98" w:rsidRDefault="007C1990" w:rsidP="007C1990">
      <w:pPr>
        <w:spacing w:after="0" w:line="240" w:lineRule="auto"/>
        <w:rPr>
          <w:i/>
        </w:rPr>
      </w:pPr>
    </w:p>
    <w:p w:rsidR="007C1990" w:rsidRPr="00047E98" w:rsidRDefault="007C1990" w:rsidP="007C1990">
      <w:pPr>
        <w:spacing w:after="0" w:line="240" w:lineRule="auto"/>
      </w:pPr>
      <w:r w:rsidRPr="00047E98">
        <w:t>Oximetry measures:</w:t>
      </w:r>
    </w:p>
    <w:p w:rsidR="007C1990" w:rsidRPr="00047E98" w:rsidRDefault="007C1990" w:rsidP="007C1990">
      <w:pPr>
        <w:spacing w:after="0" w:line="240" w:lineRule="auto"/>
      </w:pPr>
      <w:r w:rsidRPr="00047E98">
        <w:t>Respiratory failure is defined as SpO</w:t>
      </w:r>
      <w:r w:rsidRPr="00047E98">
        <w:rPr>
          <w:vertAlign w:val="subscript"/>
        </w:rPr>
        <w:t>2</w:t>
      </w:r>
      <w:r w:rsidRPr="00047E98">
        <w:t xml:space="preserve"> at 94% or lower, with either pCO</w:t>
      </w:r>
      <w:r w:rsidRPr="00047E98">
        <w:rPr>
          <w:vertAlign w:val="subscript"/>
        </w:rPr>
        <w:t>2</w:t>
      </w:r>
      <w:r w:rsidRPr="00047E98">
        <w:t xml:space="preserve"> &gt;6kPa, or overnight oximetry showing &gt;5 dips per hour to SpO</w:t>
      </w:r>
      <w:r w:rsidRPr="00047E98">
        <w:rPr>
          <w:vertAlign w:val="subscript"/>
        </w:rPr>
        <w:t>2</w:t>
      </w:r>
      <w:r w:rsidRPr="00047E98">
        <w:t xml:space="preserve"> &lt;80%.</w:t>
      </w:r>
    </w:p>
    <w:p w:rsidR="007C1990" w:rsidRDefault="007C1990" w:rsidP="007C1990">
      <w:pPr>
        <w:spacing w:after="0" w:line="240" w:lineRule="auto"/>
      </w:pPr>
    </w:p>
    <w:p w:rsidR="00F14E13" w:rsidRDefault="00F14E13" w:rsidP="007C1990">
      <w:pPr>
        <w:spacing w:after="0" w:line="240" w:lineRule="auto"/>
      </w:pPr>
      <w:r w:rsidRPr="004119D9">
        <w:rPr>
          <w:highlight w:val="yellow"/>
        </w:rPr>
        <w:t>Symptom</w:t>
      </w:r>
      <w:r w:rsidR="004119D9" w:rsidRPr="004119D9">
        <w:rPr>
          <w:highlight w:val="yellow"/>
        </w:rPr>
        <w:t>s</w:t>
      </w:r>
      <w:r w:rsidRPr="004119D9">
        <w:rPr>
          <w:highlight w:val="yellow"/>
        </w:rPr>
        <w:t xml:space="preserve"> of potential respiratory impairment include dyspnoea, orthopn</w:t>
      </w:r>
      <w:r w:rsidR="004119D9" w:rsidRPr="004119D9">
        <w:rPr>
          <w:highlight w:val="yellow"/>
        </w:rPr>
        <w:t>oea, morning headaches, fatigue,</w:t>
      </w:r>
      <w:r w:rsidRPr="004119D9">
        <w:rPr>
          <w:highlight w:val="yellow"/>
        </w:rPr>
        <w:t xml:space="preserve"> disturbed sleep, nightmares, </w:t>
      </w:r>
      <w:r w:rsidR="004119D9" w:rsidRPr="004119D9">
        <w:rPr>
          <w:highlight w:val="yellow"/>
        </w:rPr>
        <w:t>poor concentration and/or memory, recurrent chest infections, confusion and hallucinations. S</w:t>
      </w:r>
      <w:r w:rsidR="004119D9" w:rsidRPr="004119D9">
        <w:rPr>
          <w:highlight w:val="yellow"/>
        </w:rPr>
        <w:t>igns of potential respiratory impairment</w:t>
      </w:r>
      <w:r w:rsidR="004119D9" w:rsidRPr="004119D9">
        <w:rPr>
          <w:highlight w:val="yellow"/>
        </w:rPr>
        <w:t xml:space="preserve"> include tachypnoea, shallow breathing, weak cough or sniff, use of accessory muscles and reduced chest expansion.</w:t>
      </w:r>
    </w:p>
    <w:p w:rsidR="00F14E13" w:rsidRPr="00047E98" w:rsidRDefault="00F14E13" w:rsidP="007C1990">
      <w:pPr>
        <w:spacing w:after="0" w:line="240" w:lineRule="auto"/>
      </w:pPr>
    </w:p>
    <w:p w:rsidR="007C1990" w:rsidRPr="00047E98" w:rsidRDefault="007C1990" w:rsidP="007C1990">
      <w:pPr>
        <w:spacing w:after="0" w:line="240" w:lineRule="auto"/>
      </w:pPr>
      <w:r w:rsidRPr="00A73CB7">
        <w:rPr>
          <w:highlight w:val="yellow"/>
        </w:rPr>
        <w:lastRenderedPageBreak/>
        <w:t xml:space="preserve">Derived from the NICE Guideline at </w:t>
      </w:r>
      <w:hyperlink r:id="rId7" w:history="1">
        <w:r w:rsidR="006836CD" w:rsidRPr="00A73CB7">
          <w:rPr>
            <w:rStyle w:val="Hyperlink"/>
            <w:highlight w:val="yellow"/>
          </w:rPr>
          <w:t>https://www.nice.org.uk/guidance/ng42/resources/motor-neurone-disease-assessment-and-management-pdf-1837449470149</w:t>
        </w:r>
      </w:hyperlink>
      <w:r w:rsidR="006836CD" w:rsidRPr="00A73CB7">
        <w:rPr>
          <w:highlight w:val="yellow"/>
        </w:rPr>
        <w:t>.</w:t>
      </w:r>
      <w:bookmarkStart w:id="0" w:name="_GoBack"/>
      <w:bookmarkEnd w:id="0"/>
      <w:r w:rsidR="006836CD">
        <w:t xml:space="preserve"> </w:t>
      </w:r>
    </w:p>
    <w:p w:rsidR="007C1990" w:rsidRDefault="007C1990" w:rsidP="007C1990">
      <w:pPr>
        <w:spacing w:after="0" w:line="240" w:lineRule="auto"/>
      </w:pPr>
    </w:p>
    <w:p w:rsidR="007C1990" w:rsidRPr="00627277" w:rsidRDefault="007C1990" w:rsidP="007C1990">
      <w:pPr>
        <w:spacing w:after="0" w:line="240" w:lineRule="auto"/>
        <w:rPr>
          <w:i/>
        </w:rPr>
      </w:pPr>
      <w:r w:rsidRPr="00627277">
        <w:rPr>
          <w:i/>
        </w:rPr>
        <w:t>C. Please note the following examples of clinical findings which do not meet staging criteria for involvement:</w:t>
      </w:r>
    </w:p>
    <w:p w:rsidR="007C1990" w:rsidRDefault="007C1990" w:rsidP="007C1990">
      <w:pPr>
        <w:pStyle w:val="ListParagraph"/>
        <w:numPr>
          <w:ilvl w:val="0"/>
          <w:numId w:val="1"/>
        </w:numPr>
        <w:spacing w:after="0" w:line="240" w:lineRule="auto"/>
      </w:pPr>
      <w:r>
        <w:t>Extensor plantar reflexes with no other lower limb involvement do not satisfy criteria for involvement of the lower limbs.</w:t>
      </w:r>
    </w:p>
    <w:p w:rsidR="007C1990" w:rsidRDefault="007C1990" w:rsidP="007C1990">
      <w:pPr>
        <w:pStyle w:val="ListParagraph"/>
        <w:numPr>
          <w:ilvl w:val="0"/>
          <w:numId w:val="1"/>
        </w:numPr>
        <w:spacing w:after="0" w:line="240" w:lineRule="auto"/>
      </w:pPr>
      <w:r>
        <w:t>Dysphagia not secondary to ALS or without weight loss greater than the 10% threshold and respiratory symptoms not fulfilling NICE respiratory failure guidelines do not meet Stage 4 criteria.</w:t>
      </w:r>
    </w:p>
    <w:p w:rsidR="007C1990" w:rsidRDefault="007C1990" w:rsidP="007C1990">
      <w:pPr>
        <w:pStyle w:val="ListParagraph"/>
        <w:spacing w:after="0" w:line="240" w:lineRule="auto"/>
      </w:pPr>
    </w:p>
    <w:p w:rsidR="007C1990" w:rsidRDefault="007C1990" w:rsidP="007C1990">
      <w:pPr>
        <w:pStyle w:val="ListParagraph"/>
        <w:numPr>
          <w:ilvl w:val="0"/>
          <w:numId w:val="1"/>
        </w:numPr>
        <w:spacing w:after="0" w:line="240" w:lineRule="auto"/>
      </w:pPr>
      <w:r>
        <w:t>Fasciculation without wasting, weakness or reflex changes does not constitute involvement of a limb. It is acceptable as indicating involvement in the tongue.</w:t>
      </w:r>
    </w:p>
    <w:p w:rsidR="00A73CB7" w:rsidRDefault="00A73CB7" w:rsidP="00A73CB7">
      <w:pPr>
        <w:pStyle w:val="ListParagraph"/>
      </w:pPr>
    </w:p>
    <w:p w:rsidR="00A73CB7" w:rsidRPr="00A73CB7" w:rsidRDefault="00A73CB7" w:rsidP="00A73CB7">
      <w:pPr>
        <w:spacing w:after="0" w:line="240" w:lineRule="auto"/>
      </w:pPr>
      <w:r w:rsidRPr="00A73CB7">
        <w:rPr>
          <w:highlight w:val="yellow"/>
        </w:rPr>
        <w:t xml:space="preserve">For further information, please also refer to the ENCALS outcome measures website: </w:t>
      </w:r>
      <w:hyperlink r:id="rId8" w:history="1">
        <w:r w:rsidRPr="00A73CB7">
          <w:rPr>
            <w:rStyle w:val="Hyperlink"/>
            <w:highlight w:val="yellow"/>
          </w:rPr>
          <w:t>https://www.encals.eu/outcome-measures</w:t>
        </w:r>
      </w:hyperlink>
      <w:r w:rsidRPr="00A73CB7">
        <w:rPr>
          <w:highlight w:val="yellow"/>
        </w:rPr>
        <w:t>.</w:t>
      </w:r>
      <w:r>
        <w:t xml:space="preserve"> </w:t>
      </w:r>
    </w:p>
    <w:p w:rsidR="00A73CB7" w:rsidRPr="00047E98" w:rsidRDefault="00A73CB7" w:rsidP="00A73CB7">
      <w:pPr>
        <w:spacing w:after="0" w:line="240" w:lineRule="auto"/>
        <w:rPr>
          <w:b/>
          <w:i/>
        </w:rPr>
      </w:pPr>
    </w:p>
    <w:p w:rsidR="00A73CB7" w:rsidRDefault="00A73CB7" w:rsidP="00A73CB7">
      <w:pPr>
        <w:spacing w:after="0" w:line="240" w:lineRule="auto"/>
      </w:pPr>
    </w:p>
    <w:p w:rsidR="007C1990" w:rsidRDefault="007C1990" w:rsidP="007C1990"/>
    <w:p w:rsidR="007C1990" w:rsidRDefault="007C1990">
      <w:pPr>
        <w:rPr>
          <w:b/>
        </w:rPr>
      </w:pPr>
      <w:r>
        <w:rPr>
          <w:b/>
        </w:rPr>
        <w:br w:type="page"/>
      </w:r>
    </w:p>
    <w:p w:rsidR="000D6175" w:rsidRDefault="000D6175" w:rsidP="00A459F2">
      <w:pPr>
        <w:rPr>
          <w:b/>
        </w:rPr>
      </w:pPr>
      <w:r>
        <w:rPr>
          <w:b/>
        </w:rPr>
        <w:lastRenderedPageBreak/>
        <w:t>Case Vignettes</w:t>
      </w:r>
    </w:p>
    <w:p w:rsidR="000D6175" w:rsidRDefault="000D6175" w:rsidP="00A459F2">
      <w:pPr>
        <w:rPr>
          <w:b/>
        </w:rPr>
      </w:pPr>
    </w:p>
    <w:p w:rsidR="003057CF" w:rsidRDefault="003057CF" w:rsidP="00A459F2">
      <w:pPr>
        <w:rPr>
          <w:b/>
        </w:rPr>
      </w:pPr>
      <w:r>
        <w:rPr>
          <w:b/>
        </w:rPr>
        <w:t>Introduction</w:t>
      </w:r>
    </w:p>
    <w:p w:rsidR="003057CF" w:rsidRPr="003057CF" w:rsidRDefault="003057CF" w:rsidP="00A459F2">
      <w:r>
        <w:t xml:space="preserve">This workshop is split into two tasks. In the first task you will be asked to intuitively stage some clinical vignettes from Stage 1 (early </w:t>
      </w:r>
      <w:r w:rsidR="006131E2">
        <w:t xml:space="preserve">stage </w:t>
      </w:r>
      <w:r>
        <w:t xml:space="preserve">disease) to Stage 4 (late </w:t>
      </w:r>
      <w:r w:rsidR="006131E2">
        <w:t xml:space="preserve">stage </w:t>
      </w:r>
      <w:r>
        <w:t>disease). In the second task you will analyse the same vignettes using a clinical staging system that will be taught during the workshop.</w:t>
      </w:r>
    </w:p>
    <w:p w:rsidR="003057CF" w:rsidRDefault="003057CF" w:rsidP="00A459F2">
      <w:pPr>
        <w:rPr>
          <w:b/>
        </w:rPr>
      </w:pPr>
    </w:p>
    <w:p w:rsidR="005C0AAD" w:rsidRDefault="005C0AAD" w:rsidP="00A459F2">
      <w:r>
        <w:rPr>
          <w:b/>
        </w:rPr>
        <w:t>ALS Clinical Staging</w:t>
      </w:r>
    </w:p>
    <w:p w:rsidR="005C0AAD" w:rsidRDefault="0085629E" w:rsidP="00A459F2">
      <w:r w:rsidRPr="0085629E">
        <w:t>In all these cases the patients described have a diagnosis of amyo</w:t>
      </w:r>
      <w:r>
        <w:t>trophic lateral sclerosis (</w:t>
      </w:r>
      <w:r w:rsidR="00EA60DD">
        <w:t>ALS), with clinical examination</w:t>
      </w:r>
      <w:r>
        <w:t xml:space="preserve"> and investigations consistent with this diagnosis.</w:t>
      </w:r>
    </w:p>
    <w:p w:rsidR="005C0AAD" w:rsidRDefault="005C0AAD" w:rsidP="00A459F2"/>
    <w:p w:rsidR="00A459F2" w:rsidRDefault="00A459F2" w:rsidP="00A459F2">
      <w:r w:rsidRPr="00A56690">
        <w:rPr>
          <w:b/>
          <w:i/>
        </w:rPr>
        <w:t>Case 1:</w:t>
      </w:r>
      <w:r w:rsidRPr="00A459F2">
        <w:t xml:space="preserve"> A </w:t>
      </w:r>
      <w:proofErr w:type="gramStart"/>
      <w:r w:rsidRPr="00A459F2">
        <w:t>59 year old</w:t>
      </w:r>
      <w:proofErr w:type="gramEnd"/>
      <w:r w:rsidRPr="00A459F2">
        <w:t xml:space="preserve"> man describes a worsening history of difficulty with keys, turning door handles, and manipulating buttons over the last year. His arm has become noticeably thinner in that time, and occasionally the muscles twitch. He cannot straighten the fingers of his right hand easily. He notices his walking has also slowed down, so that whereas he could previously walk a mile in about 15 minutes, it now takes about 30. There is no problem with speaking or swallowing, and there are no respiratory symptoms. Clinical examination confirms distal weakness of the right upper limb and proximal wasting and weakness of the lower limbs, with brisk reflexes in some muscles. </w:t>
      </w:r>
    </w:p>
    <w:p w:rsidR="001135F6" w:rsidRDefault="00A459F2" w:rsidP="00A459F2">
      <w:r w:rsidRPr="00A56690">
        <w:rPr>
          <w:b/>
          <w:i/>
        </w:rPr>
        <w:t>Case 2:</w:t>
      </w:r>
      <w:r>
        <w:t xml:space="preserve"> </w:t>
      </w:r>
      <w:r w:rsidR="00457818">
        <w:t xml:space="preserve">A </w:t>
      </w:r>
      <w:proofErr w:type="gramStart"/>
      <w:r w:rsidR="00457818">
        <w:t>65 year old</w:t>
      </w:r>
      <w:proofErr w:type="gramEnd"/>
      <w:r w:rsidR="00457818">
        <w:t xml:space="preserve"> man developed problems with walking two years ago. He initially noticed his right foot was dragging, and occasionally he would trip</w:t>
      </w:r>
      <w:r w:rsidR="000B659D">
        <w:t xml:space="preserve"> over</w:t>
      </w:r>
      <w:r w:rsidR="00457818">
        <w:t>.</w:t>
      </w:r>
      <w:r w:rsidR="000B659D">
        <w:t xml:space="preserve"> </w:t>
      </w:r>
      <w:r w:rsidR="0060733A">
        <w:t>Eighteen months</w:t>
      </w:r>
      <w:r w:rsidR="00457818">
        <w:t xml:space="preserve"> </w:t>
      </w:r>
      <w:proofErr w:type="gramStart"/>
      <w:r w:rsidR="00457818">
        <w:t>ago</w:t>
      </w:r>
      <w:proofErr w:type="gramEnd"/>
      <w:r w:rsidR="00457818">
        <w:t xml:space="preserve"> he </w:t>
      </w:r>
      <w:r w:rsidR="000B659D">
        <w:t>started finding it increasingly difficult to lift heavy object</w:t>
      </w:r>
      <w:r w:rsidR="006131E2">
        <w:t>s</w:t>
      </w:r>
      <w:r w:rsidR="000B659D">
        <w:t xml:space="preserve"> and </w:t>
      </w:r>
      <w:r w:rsidR="0085629E">
        <w:t xml:space="preserve">to </w:t>
      </w:r>
      <w:r w:rsidR="000B659D">
        <w:t>dress himself</w:t>
      </w:r>
      <w:r w:rsidR="0085629E">
        <w:t xml:space="preserve">. </w:t>
      </w:r>
      <w:r w:rsidR="00457818">
        <w:t xml:space="preserve">Over the past 6 months he has </w:t>
      </w:r>
      <w:r w:rsidR="0060733A">
        <w:t>found his speech has become slurred, although he has not had difficulty</w:t>
      </w:r>
      <w:r w:rsidR="0085629E">
        <w:t xml:space="preserve"> with</w:t>
      </w:r>
      <w:r w:rsidR="0060733A">
        <w:t xml:space="preserve"> chewing or swallowing food</w:t>
      </w:r>
      <w:r w:rsidR="00457818">
        <w:t xml:space="preserve">. </w:t>
      </w:r>
      <w:r w:rsidR="0085629E">
        <w:t xml:space="preserve">He was previously able to walk for a mile without </w:t>
      </w:r>
      <w:r w:rsidR="006131E2">
        <w:t>becoming</w:t>
      </w:r>
      <w:r w:rsidR="0085629E">
        <w:t xml:space="preserve"> short of breath, but now after 10 minutes he feels breathless</w:t>
      </w:r>
      <w:r w:rsidR="0060733A">
        <w:t>. He also</w:t>
      </w:r>
      <w:r>
        <w:t xml:space="preserve"> </w:t>
      </w:r>
      <w:r w:rsidR="006131E2">
        <w:t>becomes</w:t>
      </w:r>
      <w:r>
        <w:t xml:space="preserve"> short of breath when lying flat at night and</w:t>
      </w:r>
      <w:r w:rsidR="0060733A">
        <w:t xml:space="preserve"> he</w:t>
      </w:r>
      <w:r>
        <w:t xml:space="preserve"> wakes up with a headache. </w:t>
      </w:r>
      <w:r w:rsidR="0085629E">
        <w:t xml:space="preserve">His clinical examination reveals weakness of both lower limbs, primarily on the right side, </w:t>
      </w:r>
      <w:r w:rsidR="00341526">
        <w:t xml:space="preserve">and </w:t>
      </w:r>
      <w:r w:rsidR="0085629E">
        <w:t xml:space="preserve">some proximal weakness in his upper limbs, with pathologically brisk reflexes. His </w:t>
      </w:r>
      <w:r w:rsidR="00713A60" w:rsidRPr="00713A60">
        <w:t xml:space="preserve">peripheral capillary </w:t>
      </w:r>
      <w:r w:rsidR="0085629E">
        <w:t xml:space="preserve">oxygen saturation on room air </w:t>
      </w:r>
      <w:r w:rsidR="00ED0B5F">
        <w:t>is 93% and a</w:t>
      </w:r>
      <w:r>
        <w:t xml:space="preserve">n arterial blood gas test reveals that he is </w:t>
      </w:r>
      <w:proofErr w:type="spellStart"/>
      <w:r>
        <w:t>hypercarbic</w:t>
      </w:r>
      <w:proofErr w:type="spellEnd"/>
      <w:r>
        <w:t xml:space="preserve"> with pCO</w:t>
      </w:r>
      <w:r w:rsidRPr="001A27D0">
        <w:rPr>
          <w:vertAlign w:val="subscript"/>
        </w:rPr>
        <w:t>2</w:t>
      </w:r>
      <w:r>
        <w:t xml:space="preserve"> of 6.3 kPa.</w:t>
      </w:r>
      <w:r w:rsidR="00493701">
        <w:tab/>
      </w:r>
    </w:p>
    <w:p w:rsidR="00CE6CE7" w:rsidRDefault="00A459F2" w:rsidP="00A459F2">
      <w:r w:rsidRPr="00A56690">
        <w:rPr>
          <w:b/>
          <w:i/>
        </w:rPr>
        <w:t>Case 3:</w:t>
      </w:r>
      <w:r>
        <w:t xml:space="preserve"> A </w:t>
      </w:r>
      <w:proofErr w:type="gramStart"/>
      <w:r>
        <w:t>60 year old</w:t>
      </w:r>
      <w:proofErr w:type="gramEnd"/>
      <w:r>
        <w:t xml:space="preserve"> woman reports a two and a half year history of </w:t>
      </w:r>
      <w:r w:rsidR="00CE6CE7">
        <w:t xml:space="preserve">difficultly walking, and she finds that recently this has become worse. Her main </w:t>
      </w:r>
      <w:r w:rsidR="00493701">
        <w:t>problem</w:t>
      </w:r>
      <w:r w:rsidR="00CE6CE7">
        <w:t xml:space="preserve"> is that her left leg feels weak, and she finds it drags while she is walking. She also notices</w:t>
      </w:r>
      <w:r w:rsidR="00493701">
        <w:t xml:space="preserve"> </w:t>
      </w:r>
      <w:r w:rsidR="00CE6CE7">
        <w:t>twitching in her leg muscles. She now is u</w:t>
      </w:r>
      <w:r w:rsidR="00473566">
        <w:t>nable to walk for longer than 10</w:t>
      </w:r>
      <w:r w:rsidR="00CE6CE7">
        <w:t xml:space="preserve"> minutes. A few weeks </w:t>
      </w:r>
      <w:proofErr w:type="gramStart"/>
      <w:r w:rsidR="00493701">
        <w:t>ago</w:t>
      </w:r>
      <w:proofErr w:type="gramEnd"/>
      <w:r w:rsidR="00493701">
        <w:t xml:space="preserve"> she started having weakness in her right hand, finding </w:t>
      </w:r>
      <w:r w:rsidR="00473566">
        <w:t xml:space="preserve">that </w:t>
      </w:r>
      <w:r w:rsidR="00493701">
        <w:t>she</w:t>
      </w:r>
      <w:r w:rsidR="00CE6CE7">
        <w:t xml:space="preserve"> can</w:t>
      </w:r>
      <w:r w:rsidR="00473566">
        <w:t>not</w:t>
      </w:r>
      <w:r w:rsidR="00493701">
        <w:t xml:space="preserve"> </w:t>
      </w:r>
      <w:r w:rsidR="00CE6CE7">
        <w:t>easily</w:t>
      </w:r>
      <w:r w:rsidR="00493701">
        <w:t xml:space="preserve"> use</w:t>
      </w:r>
      <w:r w:rsidR="00CE6CE7">
        <w:t xml:space="preserve"> her right thumb</w:t>
      </w:r>
      <w:r w:rsidR="00493701">
        <w:t xml:space="preserve"> when picking up small objects</w:t>
      </w:r>
      <w:r w:rsidR="00CE6CE7">
        <w:t xml:space="preserve">. </w:t>
      </w:r>
      <w:r w:rsidR="00493701">
        <w:t xml:space="preserve">She has not experienced any difficulty swallowing or with speech, or with her breathing. </w:t>
      </w:r>
      <w:r w:rsidR="00CE6CE7">
        <w:t>Clinical examination reveals she has distal wa</w:t>
      </w:r>
      <w:r w:rsidR="00493701">
        <w:t>sting and weakness of both lower</w:t>
      </w:r>
      <w:r w:rsidR="00CE6CE7">
        <w:t xml:space="preserve"> limb</w:t>
      </w:r>
      <w:r w:rsidR="00493701">
        <w:t>s and her right hand</w:t>
      </w:r>
      <w:r w:rsidR="00CE6CE7">
        <w:t xml:space="preserve"> and a pathologically brisk jaw jerk reflex.</w:t>
      </w:r>
      <w:r w:rsidR="00CE6CE7">
        <w:tab/>
      </w:r>
    </w:p>
    <w:p w:rsidR="00A459F2" w:rsidRDefault="00A459F2" w:rsidP="00A459F2">
      <w:r w:rsidRPr="00A56690">
        <w:rPr>
          <w:b/>
          <w:i/>
        </w:rPr>
        <w:t>Case 4:</w:t>
      </w:r>
      <w:r>
        <w:t xml:space="preserve"> A </w:t>
      </w:r>
      <w:proofErr w:type="gramStart"/>
      <w:r>
        <w:t>71 year old</w:t>
      </w:r>
      <w:proofErr w:type="gramEnd"/>
      <w:r>
        <w:t xml:space="preserve"> man reports a seven month history of pain and weakness in his right leg making walking difficult.</w:t>
      </w:r>
      <w:r w:rsidR="007042E5">
        <w:t xml:space="preserve"> He has not noticed any weakness in his arms, or any problems swallowing or with his speech.</w:t>
      </w:r>
      <w:r w:rsidR="00493701">
        <w:t xml:space="preserve"> His breathing has also been normal.</w:t>
      </w:r>
      <w:r w:rsidR="007042E5">
        <w:t xml:space="preserve"> Clinical e</w:t>
      </w:r>
      <w:r>
        <w:t>xamination confirms</w:t>
      </w:r>
      <w:r w:rsidR="007042E5">
        <w:t xml:space="preserve"> he has</w:t>
      </w:r>
      <w:r>
        <w:t xml:space="preserve"> proximal right lower limb weakness. Several fasciculations are noted in his right upper limb and he has pathologically brisk reflexes in all limbs with bilateral finger jerks and Hoffmann's jerks elicited.</w:t>
      </w:r>
      <w:r>
        <w:tab/>
      </w:r>
    </w:p>
    <w:p w:rsidR="00A459F2" w:rsidRDefault="00A459F2" w:rsidP="00A459F2">
      <w:r w:rsidRPr="00A56690">
        <w:rPr>
          <w:b/>
          <w:i/>
        </w:rPr>
        <w:t>Cas</w:t>
      </w:r>
      <w:r w:rsidR="00833154" w:rsidRPr="00A56690">
        <w:rPr>
          <w:b/>
          <w:i/>
        </w:rPr>
        <w:t>e 5</w:t>
      </w:r>
      <w:r w:rsidRPr="00A56690">
        <w:rPr>
          <w:b/>
          <w:i/>
        </w:rPr>
        <w:t>:</w:t>
      </w:r>
      <w:r>
        <w:t xml:space="preserve"> A </w:t>
      </w:r>
      <w:proofErr w:type="gramStart"/>
      <w:r>
        <w:t>63 year old</w:t>
      </w:r>
      <w:proofErr w:type="gramEnd"/>
      <w:r>
        <w:t xml:space="preserve"> man </w:t>
      </w:r>
      <w:r w:rsidR="00636369">
        <w:t>has</w:t>
      </w:r>
      <w:r>
        <w:t xml:space="preserve"> a fourteen month histor</w:t>
      </w:r>
      <w:r w:rsidR="00636369">
        <w:t xml:space="preserve">y of slurred speech, finding this has become worse over the past four months. His speech is now difficult to </w:t>
      </w:r>
      <w:proofErr w:type="gramStart"/>
      <w:r w:rsidR="00636369">
        <w:t>understand</w:t>
      </w:r>
      <w:proofErr w:type="gramEnd"/>
      <w:r w:rsidR="00636369">
        <w:t xml:space="preserve"> and his voice has become softer, so he has to repeat himself frequently. He notices he is has </w:t>
      </w:r>
      <w:r w:rsidR="00493701">
        <w:t>excessive</w:t>
      </w:r>
      <w:r w:rsidR="00636369">
        <w:t xml:space="preserve"> saliva, and find</w:t>
      </w:r>
      <w:r w:rsidR="00493701">
        <w:t>s</w:t>
      </w:r>
      <w:r w:rsidR="00636369">
        <w:t xml:space="preserve"> it difficult to swallow this, so he frequently drools. Over this same </w:t>
      </w:r>
      <w:proofErr w:type="gramStart"/>
      <w:r w:rsidR="00636369">
        <w:t>period of time</w:t>
      </w:r>
      <w:proofErr w:type="gramEnd"/>
      <w:r w:rsidR="00636369">
        <w:t xml:space="preserve"> he</w:t>
      </w:r>
      <w:r w:rsidR="00493701">
        <w:t xml:space="preserve"> finds himself choking whilst</w:t>
      </w:r>
      <w:r w:rsidR="00636369">
        <w:t xml:space="preserve"> e</w:t>
      </w:r>
      <w:r w:rsidR="00493701">
        <w:t>ating solid food, so he now</w:t>
      </w:r>
      <w:r w:rsidR="00473566">
        <w:t xml:space="preserve"> can</w:t>
      </w:r>
      <w:r w:rsidR="00493701">
        <w:t xml:space="preserve"> only </w:t>
      </w:r>
      <w:r w:rsidR="00636369">
        <w:t>manage a food of a very soft consistency or liquid food, but occasionally chokes on this</w:t>
      </w:r>
      <w:r w:rsidR="00493701" w:rsidRPr="00493701">
        <w:t xml:space="preserve"> </w:t>
      </w:r>
      <w:r w:rsidR="00493701">
        <w:t>also</w:t>
      </w:r>
      <w:r w:rsidR="00636369">
        <w:t xml:space="preserve">. </w:t>
      </w:r>
      <w:r>
        <w:t xml:space="preserve">His clinicians recommend that he should </w:t>
      </w:r>
      <w:r w:rsidR="00636369">
        <w:t xml:space="preserve">now </w:t>
      </w:r>
      <w:r>
        <w:t>consider having a gastrostomy inserted, but he decides against this intervention.</w:t>
      </w:r>
      <w:r w:rsidR="00473566">
        <w:tab/>
      </w:r>
      <w:r w:rsidR="00473566">
        <w:tab/>
      </w:r>
      <w:r w:rsidR="00473566">
        <w:tab/>
      </w:r>
    </w:p>
    <w:p w:rsidR="00A459F2" w:rsidRDefault="00833154" w:rsidP="00A459F2">
      <w:r w:rsidRPr="00A56690">
        <w:rPr>
          <w:b/>
          <w:i/>
        </w:rPr>
        <w:lastRenderedPageBreak/>
        <w:t>Case 6</w:t>
      </w:r>
      <w:r w:rsidR="00A459F2" w:rsidRPr="00A56690">
        <w:rPr>
          <w:b/>
          <w:i/>
        </w:rPr>
        <w:t>:</w:t>
      </w:r>
      <w:r w:rsidR="00A459F2">
        <w:t xml:space="preserve"> A </w:t>
      </w:r>
      <w:proofErr w:type="gramStart"/>
      <w:r w:rsidR="00A459F2">
        <w:t>75 year old</w:t>
      </w:r>
      <w:proofErr w:type="gramEnd"/>
      <w:r w:rsidR="00A459F2">
        <w:t xml:space="preserve"> man describes a </w:t>
      </w:r>
      <w:r w:rsidR="00C00152">
        <w:t>six</w:t>
      </w:r>
      <w:r w:rsidR="00A459F2">
        <w:t xml:space="preserve"> month history of difficulty using his </w:t>
      </w:r>
      <w:r w:rsidR="00C00152">
        <w:t>right</w:t>
      </w:r>
      <w:r w:rsidR="00A459F2">
        <w:t xml:space="preserve"> arm. </w:t>
      </w:r>
      <w:r w:rsidR="00C00152">
        <w:t xml:space="preserve">He finds he cannot carry heavy objects and now finds it </w:t>
      </w:r>
      <w:r w:rsidR="008844F0">
        <w:t>problematic combing his hair</w:t>
      </w:r>
      <w:r w:rsidR="00C00152">
        <w:t xml:space="preserve"> and brushing his teeth</w:t>
      </w:r>
      <w:r w:rsidR="008844F0">
        <w:t xml:space="preserve"> with his right arm</w:t>
      </w:r>
      <w:r w:rsidR="00C00152">
        <w:t xml:space="preserve">. He sometimes finds it </w:t>
      </w:r>
      <w:r w:rsidR="008844F0">
        <w:t>difficult</w:t>
      </w:r>
      <w:r w:rsidR="00C00152">
        <w:t xml:space="preserve"> to cut up food and notices </w:t>
      </w:r>
      <w:r w:rsidR="008844F0">
        <w:t>hand</w:t>
      </w:r>
      <w:r w:rsidR="00C00152">
        <w:t xml:space="preserve">writing is slower and </w:t>
      </w:r>
      <w:r w:rsidR="00473566">
        <w:t>clumsier</w:t>
      </w:r>
      <w:r w:rsidR="00C00152">
        <w:t>. He has no difficulty wit</w:t>
      </w:r>
      <w:r w:rsidR="008844F0">
        <w:t>h walking or with his speech,</w:t>
      </w:r>
      <w:r w:rsidR="00C00152">
        <w:t xml:space="preserve"> swallowing</w:t>
      </w:r>
      <w:r w:rsidR="008844F0">
        <w:t xml:space="preserve"> or breathing</w:t>
      </w:r>
      <w:r w:rsidR="00C00152">
        <w:t>. Clinical examination reveals</w:t>
      </w:r>
      <w:r w:rsidR="00A459F2">
        <w:t xml:space="preserve"> proximal wasting and weakness of his </w:t>
      </w:r>
      <w:r w:rsidR="00C00152">
        <w:t>right</w:t>
      </w:r>
      <w:r w:rsidR="00A459F2">
        <w:t xml:space="preserve"> upper limb with pathologi</w:t>
      </w:r>
      <w:r w:rsidR="00C00152">
        <w:t>call</w:t>
      </w:r>
      <w:r w:rsidR="00B1423F">
        <w:t>y brisk upper limb reflexes</w:t>
      </w:r>
      <w:r w:rsidR="00A459F2">
        <w:t>.</w:t>
      </w:r>
      <w:r w:rsidR="00A459F2">
        <w:tab/>
      </w:r>
      <w:r w:rsidR="00A459F2">
        <w:tab/>
      </w:r>
      <w:r w:rsidR="00A459F2">
        <w:tab/>
      </w:r>
      <w:r w:rsidR="00A459F2">
        <w:tab/>
      </w:r>
    </w:p>
    <w:p w:rsidR="00A56690" w:rsidRDefault="00833154" w:rsidP="00713A60">
      <w:r w:rsidRPr="00A56690">
        <w:rPr>
          <w:b/>
          <w:i/>
        </w:rPr>
        <w:t>Case 7</w:t>
      </w:r>
      <w:r w:rsidR="00A459F2" w:rsidRPr="00A56690">
        <w:rPr>
          <w:b/>
          <w:i/>
        </w:rPr>
        <w:t>:</w:t>
      </w:r>
      <w:r w:rsidR="00A459F2">
        <w:t xml:space="preserve"> A </w:t>
      </w:r>
      <w:proofErr w:type="gramStart"/>
      <w:r w:rsidR="00A459F2">
        <w:t>41 year old</w:t>
      </w:r>
      <w:proofErr w:type="gramEnd"/>
      <w:r w:rsidR="00A459F2">
        <w:t xml:space="preserve"> man noticed cramps in his left arm</w:t>
      </w:r>
      <w:r w:rsidR="008844F0">
        <w:t xml:space="preserve"> </w:t>
      </w:r>
      <w:r w:rsidR="00BD175D">
        <w:t>nine</w:t>
      </w:r>
      <w:r w:rsidR="008844F0">
        <w:t xml:space="preserve"> months </w:t>
      </w:r>
      <w:r w:rsidR="00A459F2">
        <w:t xml:space="preserve">ago with weakness, and now </w:t>
      </w:r>
      <w:r w:rsidR="00BD175D">
        <w:t>his</w:t>
      </w:r>
      <w:r w:rsidR="00A459F2">
        <w:t xml:space="preserve"> right arm and hand are also weak. </w:t>
      </w:r>
      <w:r w:rsidR="00481F5F">
        <w:t>He can no longer work</w:t>
      </w:r>
      <w:r w:rsidR="00B1423F">
        <w:t xml:space="preserve"> as a builder</w:t>
      </w:r>
      <w:r w:rsidR="008844F0">
        <w:t xml:space="preserve"> as he cannot lift his building</w:t>
      </w:r>
      <w:r w:rsidR="00481F5F">
        <w:t xml:space="preserve"> materials</w:t>
      </w:r>
      <w:r w:rsidR="008844F0">
        <w:t xml:space="preserve"> and tools</w:t>
      </w:r>
      <w:r w:rsidR="00481F5F">
        <w:t xml:space="preserve">. He </w:t>
      </w:r>
      <w:r w:rsidR="008844F0">
        <w:t xml:space="preserve">sometimes </w:t>
      </w:r>
      <w:r w:rsidR="00481F5F">
        <w:t xml:space="preserve">also finds it difficult to tie his shoelaces and fasten zips and buttons. He is still able to walk </w:t>
      </w:r>
      <w:r w:rsidR="008844F0">
        <w:t>to the local train station one</w:t>
      </w:r>
      <w:r w:rsidR="00BD175D">
        <w:t xml:space="preserve"> mile</w:t>
      </w:r>
      <w:r w:rsidR="00BB2430">
        <w:t xml:space="preserve"> away, and does not feel that his</w:t>
      </w:r>
      <w:r w:rsidR="008844F0">
        <w:t xml:space="preserve"> legs are weak, that his</w:t>
      </w:r>
      <w:r w:rsidR="00BB2430">
        <w:t xml:space="preserve"> walking has slowed down or that he has difficulty climbing stairs.</w:t>
      </w:r>
      <w:r w:rsidR="00481F5F">
        <w:t xml:space="preserve"> </w:t>
      </w:r>
      <w:r w:rsidR="00A459F2">
        <w:t>On</w:t>
      </w:r>
      <w:r w:rsidR="00481F5F">
        <w:t xml:space="preserve"> clinical</w:t>
      </w:r>
      <w:r w:rsidR="00A459F2">
        <w:t xml:space="preserve"> examination</w:t>
      </w:r>
      <w:r w:rsidR="00481F5F">
        <w:t xml:space="preserve"> his</w:t>
      </w:r>
      <w:r w:rsidR="00A459F2">
        <w:t xml:space="preserve"> strength is reduced in the upper limbs and normal in the lower limbs with pathologically brisk knee and ankle reflexes and crossed adductor re</w:t>
      </w:r>
      <w:r w:rsidR="00A56690">
        <w:t xml:space="preserve">flexes. </w:t>
      </w:r>
      <w:proofErr w:type="spellStart"/>
      <w:r w:rsidR="00A56690">
        <w:t>Plantars</w:t>
      </w:r>
      <w:proofErr w:type="spellEnd"/>
      <w:r w:rsidR="00A56690">
        <w:t xml:space="preserve"> are </w:t>
      </w:r>
      <w:proofErr w:type="spellStart"/>
      <w:r w:rsidR="00A56690">
        <w:t>downgoing</w:t>
      </w:r>
      <w:proofErr w:type="spellEnd"/>
      <w:r w:rsidR="00A56690">
        <w:t>.</w:t>
      </w:r>
    </w:p>
    <w:p w:rsidR="00713A60" w:rsidRDefault="00833154" w:rsidP="00713A60">
      <w:r w:rsidRPr="00A56690">
        <w:rPr>
          <w:b/>
          <w:i/>
        </w:rPr>
        <w:t>Case 8</w:t>
      </w:r>
      <w:r w:rsidR="00A459F2" w:rsidRPr="00A56690">
        <w:rPr>
          <w:b/>
          <w:i/>
        </w:rPr>
        <w:t>:</w:t>
      </w:r>
      <w:r w:rsidR="00A459F2">
        <w:t xml:space="preserve"> A </w:t>
      </w:r>
      <w:proofErr w:type="gramStart"/>
      <w:r w:rsidR="00A459F2">
        <w:t>66 year old</w:t>
      </w:r>
      <w:proofErr w:type="gramEnd"/>
      <w:r w:rsidR="00A459F2">
        <w:t xml:space="preserve"> woman has a four year history of worsening weakness of her left leg</w:t>
      </w:r>
      <w:r w:rsidR="008844F0">
        <w:t>, leading to difficulty</w:t>
      </w:r>
      <w:r w:rsidR="00BB2430">
        <w:t xml:space="preserve"> walking. She </w:t>
      </w:r>
      <w:r w:rsidR="008844F0">
        <w:t>now uses a walking stick</w:t>
      </w:r>
      <w:r w:rsidR="00A57F8F">
        <w:t xml:space="preserve"> around the house</w:t>
      </w:r>
      <w:r w:rsidR="008844F0">
        <w:t xml:space="preserve">, and before her symptoms </w:t>
      </w:r>
      <w:proofErr w:type="gramStart"/>
      <w:r w:rsidR="008844F0">
        <w:t>started</w:t>
      </w:r>
      <w:proofErr w:type="gramEnd"/>
      <w:r w:rsidR="008844F0">
        <w:t xml:space="preserve"> she could walk a mile, but can now no longer do this</w:t>
      </w:r>
      <w:r w:rsidR="00BB2430">
        <w:t xml:space="preserve">. Over the past </w:t>
      </w:r>
      <w:r w:rsidR="00A459F2">
        <w:t>two year</w:t>
      </w:r>
      <w:r w:rsidR="00BB2430">
        <w:t xml:space="preserve">s she has also </w:t>
      </w:r>
      <w:r w:rsidR="00A57F8F">
        <w:t>noticed</w:t>
      </w:r>
      <w:r w:rsidR="00BB2430">
        <w:t xml:space="preserve"> difficulty lifting her grandson and finds it </w:t>
      </w:r>
      <w:r w:rsidR="00A57F8F">
        <w:t>challenging</w:t>
      </w:r>
      <w:r w:rsidR="00BB2430">
        <w:t xml:space="preserve"> to cut up food and dress herself. </w:t>
      </w:r>
      <w:r w:rsidR="00713A60">
        <w:t xml:space="preserve">Over the past few </w:t>
      </w:r>
      <w:r w:rsidR="00274F75">
        <w:t>months</w:t>
      </w:r>
      <w:r w:rsidR="008844F0">
        <w:t xml:space="preserve"> she </w:t>
      </w:r>
      <w:r w:rsidR="0090794B">
        <w:t xml:space="preserve">occasionally </w:t>
      </w:r>
      <w:r w:rsidR="00BB2430">
        <w:t>gets</w:t>
      </w:r>
      <w:r w:rsidR="00A459F2">
        <w:t xml:space="preserve"> breathless at night and on exertion. She does not sleep well, finding she is sleepy during the day.</w:t>
      </w:r>
      <w:r w:rsidR="00713A60">
        <w:t xml:space="preserve"> Her </w:t>
      </w:r>
      <w:r w:rsidR="00713A60" w:rsidRPr="00713A60">
        <w:t xml:space="preserve">peripheral capillary </w:t>
      </w:r>
      <w:r w:rsidR="00713A60">
        <w:t>oxygen saturation on room air is 95% and her other respiratory test</w:t>
      </w:r>
      <w:r w:rsidR="00274F75">
        <w:t>s</w:t>
      </w:r>
      <w:r w:rsidR="00713A60">
        <w:t xml:space="preserve"> are within normal limits</w:t>
      </w:r>
      <w:r w:rsidR="00BB2430">
        <w:t>.</w:t>
      </w:r>
    </w:p>
    <w:p w:rsidR="00A459F2" w:rsidRDefault="00833154" w:rsidP="00A459F2">
      <w:r w:rsidRPr="00A56690">
        <w:rPr>
          <w:b/>
          <w:i/>
        </w:rPr>
        <w:t>Case 9</w:t>
      </w:r>
      <w:r w:rsidR="00A459F2" w:rsidRPr="00A56690">
        <w:rPr>
          <w:b/>
          <w:i/>
        </w:rPr>
        <w:t>:</w:t>
      </w:r>
      <w:r w:rsidR="00A459F2">
        <w:t xml:space="preserve"> A </w:t>
      </w:r>
      <w:proofErr w:type="gramStart"/>
      <w:r w:rsidR="00A459F2">
        <w:t>77 year old</w:t>
      </w:r>
      <w:proofErr w:type="gramEnd"/>
      <w:r w:rsidR="00A459F2">
        <w:t xml:space="preserve"> man has had a </w:t>
      </w:r>
      <w:r w:rsidR="0085629E">
        <w:t>two</w:t>
      </w:r>
      <w:r w:rsidR="00A459F2">
        <w:t xml:space="preserve"> year histo</w:t>
      </w:r>
      <w:r w:rsidR="0085629E">
        <w:t>ry of progressive difficulty with walking. He used to be able to walk a mile in 20 minutes, but now cannot walk that far without his legs feeling stiff. He has not had any weakness in his arms, and has not</w:t>
      </w:r>
      <w:r w:rsidR="00830661">
        <w:t xml:space="preserve"> had difficulty swallowing food, </w:t>
      </w:r>
      <w:r w:rsidR="0085629E">
        <w:t>with his speech</w:t>
      </w:r>
      <w:r w:rsidR="00830661">
        <w:t xml:space="preserve"> or breathing</w:t>
      </w:r>
      <w:r w:rsidR="0085629E">
        <w:t>. His clinical examination confirms proximal weakness,</w:t>
      </w:r>
      <w:r w:rsidR="00A459F2">
        <w:t xml:space="preserve"> increased tone and pathologically brisk reflexes in his lower </w:t>
      </w:r>
      <w:proofErr w:type="gramStart"/>
      <w:r w:rsidR="00A459F2">
        <w:t>limbs</w:t>
      </w:r>
      <w:r w:rsidR="0085629E">
        <w:t>, but</w:t>
      </w:r>
      <w:proofErr w:type="gramEnd"/>
      <w:r w:rsidR="0085629E">
        <w:t xml:space="preserve"> is otherwise normal</w:t>
      </w:r>
      <w:r w:rsidR="00A459F2">
        <w:t>. He had a gastrostomy tube inserted four months ago due to oropharyngeal cancer, which is being treated with surgery, chemotherapy and radiotherapy.</w:t>
      </w:r>
      <w:r w:rsidR="00A459F2">
        <w:tab/>
      </w:r>
      <w:r w:rsidR="00A459F2">
        <w:tab/>
      </w:r>
      <w:r w:rsidR="00A459F2">
        <w:tab/>
      </w:r>
      <w:r w:rsidR="00A459F2">
        <w:tab/>
      </w:r>
    </w:p>
    <w:p w:rsidR="00A459F2" w:rsidRDefault="00A459F2" w:rsidP="00A459F2">
      <w:r w:rsidRPr="00A56690">
        <w:rPr>
          <w:b/>
          <w:i/>
        </w:rPr>
        <w:t>Case 1</w:t>
      </w:r>
      <w:r w:rsidR="006F56ED">
        <w:rPr>
          <w:b/>
          <w:i/>
        </w:rPr>
        <w:t>0</w:t>
      </w:r>
      <w:r w:rsidRPr="00A56690">
        <w:rPr>
          <w:b/>
          <w:i/>
        </w:rPr>
        <w:t>:</w:t>
      </w:r>
      <w:r>
        <w:t xml:space="preserve"> An </w:t>
      </w:r>
      <w:proofErr w:type="gramStart"/>
      <w:r>
        <w:t>84 year old</w:t>
      </w:r>
      <w:proofErr w:type="gramEnd"/>
      <w:r>
        <w:t xml:space="preserve"> woman has progressive dysarthria and excessive salivation for seven months. On examination she has a wasted tongue, a pathologically brisk jaw jerk and bilateral wasting of the small muscles of her hands, includi</w:t>
      </w:r>
      <w:r w:rsidR="000C7277">
        <w:t>ng the first dorsal interossei. The rest of the examination is normal.</w:t>
      </w:r>
      <w:r>
        <w:tab/>
      </w:r>
      <w:r>
        <w:tab/>
      </w:r>
      <w:r>
        <w:tab/>
      </w:r>
    </w:p>
    <w:p w:rsidR="000C7277" w:rsidRDefault="00A459F2" w:rsidP="00A459F2">
      <w:r w:rsidRPr="00A56690">
        <w:rPr>
          <w:b/>
          <w:i/>
        </w:rPr>
        <w:t>Case 1</w:t>
      </w:r>
      <w:r w:rsidR="006F56ED">
        <w:rPr>
          <w:b/>
          <w:i/>
        </w:rPr>
        <w:t>1</w:t>
      </w:r>
      <w:r w:rsidRPr="00A56690">
        <w:rPr>
          <w:b/>
          <w:i/>
        </w:rPr>
        <w:t>:</w:t>
      </w:r>
      <w:r>
        <w:t xml:space="preserve"> A </w:t>
      </w:r>
      <w:proofErr w:type="gramStart"/>
      <w:r>
        <w:t>72 year old</w:t>
      </w:r>
      <w:proofErr w:type="gramEnd"/>
      <w:r>
        <w:t xml:space="preserve"> woman has a fourteen month history o</w:t>
      </w:r>
      <w:r w:rsidR="000C7277">
        <w:t>f dragging her right foot while</w:t>
      </w:r>
      <w:r>
        <w:t xml:space="preserve"> walking. Her left leg also became affected three months ago and she has no other weakness. She is found by her doctor to have pathologically brisk patellar reflexes and brisk biceps and supinator reflexes in her right arm.</w:t>
      </w:r>
      <w:r w:rsidR="000C7277">
        <w:t xml:space="preserve"> All other examination findings are normal.</w:t>
      </w:r>
      <w:r>
        <w:tab/>
      </w:r>
    </w:p>
    <w:p w:rsidR="00A459F2" w:rsidRDefault="006F56ED" w:rsidP="00A459F2">
      <w:r>
        <w:rPr>
          <w:b/>
          <w:i/>
        </w:rPr>
        <w:t>Case 12</w:t>
      </w:r>
      <w:r w:rsidR="000C7277" w:rsidRPr="00A56690">
        <w:rPr>
          <w:b/>
          <w:i/>
        </w:rPr>
        <w:t>:</w:t>
      </w:r>
      <w:r w:rsidR="000C7277">
        <w:t xml:space="preserve"> A </w:t>
      </w:r>
      <w:proofErr w:type="gramStart"/>
      <w:r w:rsidR="000C7277">
        <w:t>55 year old</w:t>
      </w:r>
      <w:proofErr w:type="gramEnd"/>
      <w:r w:rsidR="000C7277">
        <w:t xml:space="preserve"> woman describes a ten month history of weakness and stiffness in both hands. A few months later she starts to limp with her right foot slapping on the ground. She has no reported problems with her speech or swallowing, and no respiratory symptoms. On examination she has a wasted, </w:t>
      </w:r>
      <w:proofErr w:type="spellStart"/>
      <w:r w:rsidR="000C7277">
        <w:t>fasciculating</w:t>
      </w:r>
      <w:proofErr w:type="spellEnd"/>
      <w:r w:rsidR="000C7277">
        <w:t xml:space="preserve"> tongue and distal wasting and weakness in her limbs. During the clinic visit her voice becomes quieter and she slurs her sentences. Respiratory testing shows the vital capacity is 75% of predicted. </w:t>
      </w:r>
      <w:r w:rsidR="000C7277">
        <w:tab/>
      </w:r>
      <w:r w:rsidR="000C7277">
        <w:tab/>
      </w:r>
    </w:p>
    <w:p w:rsidR="006A580F" w:rsidRDefault="006F56ED" w:rsidP="00A459F2">
      <w:r>
        <w:rPr>
          <w:b/>
          <w:i/>
        </w:rPr>
        <w:t>Case 13</w:t>
      </w:r>
      <w:r w:rsidR="00A459F2" w:rsidRPr="00A56690">
        <w:rPr>
          <w:b/>
          <w:i/>
        </w:rPr>
        <w:t>:</w:t>
      </w:r>
      <w:r w:rsidR="00A459F2">
        <w:t xml:space="preserve"> A </w:t>
      </w:r>
      <w:proofErr w:type="gramStart"/>
      <w:r w:rsidR="00A459F2">
        <w:t>46 year old</w:t>
      </w:r>
      <w:proofErr w:type="gramEnd"/>
      <w:r w:rsidR="00A459F2">
        <w:t xml:space="preserve"> man has a nine month history of progressive weakness of </w:t>
      </w:r>
      <w:r w:rsidR="000C7277">
        <w:t>the</w:t>
      </w:r>
      <w:r w:rsidR="00A459F2">
        <w:t xml:space="preserve"> legs. On examination he has increased tone in all four limbs with wasting and fasciculation in his lower limbs and crossed adductor reflexes.</w:t>
      </w:r>
    </w:p>
    <w:p w:rsidR="0081665A" w:rsidRDefault="006F56ED" w:rsidP="00A459F2">
      <w:r>
        <w:rPr>
          <w:b/>
          <w:i/>
        </w:rPr>
        <w:t>Case 14</w:t>
      </w:r>
      <w:r w:rsidR="000C7277" w:rsidRPr="00A56690">
        <w:rPr>
          <w:b/>
          <w:i/>
        </w:rPr>
        <w:t>:</w:t>
      </w:r>
      <w:r w:rsidR="000C7277">
        <w:t xml:space="preserve"> A </w:t>
      </w:r>
      <w:proofErr w:type="gramStart"/>
      <w:r w:rsidR="000C7277">
        <w:t>57 year old</w:t>
      </w:r>
      <w:proofErr w:type="gramEnd"/>
      <w:r w:rsidR="000C7277">
        <w:t xml:space="preserve"> man noticed muscle wasting in his right hand two years ago. Last year his right foot started to flap when he was walking. Over the past two months his speech has become slurred after talking for a long time. Examination reveals a wasted and </w:t>
      </w:r>
      <w:proofErr w:type="spellStart"/>
      <w:r w:rsidR="000C7277">
        <w:t>fasciculating</w:t>
      </w:r>
      <w:proofErr w:type="spellEnd"/>
      <w:r w:rsidR="000C7277">
        <w:t xml:space="preserve"> tongue, weakness of the right hand and a right foot drop.</w:t>
      </w:r>
      <w:r w:rsidR="000C7277">
        <w:tab/>
      </w:r>
    </w:p>
    <w:p w:rsidR="000C7277" w:rsidRDefault="006F56ED" w:rsidP="00A459F2">
      <w:r>
        <w:rPr>
          <w:b/>
          <w:i/>
        </w:rPr>
        <w:t>Case 15</w:t>
      </w:r>
      <w:r w:rsidR="000C7277" w:rsidRPr="00A56690">
        <w:rPr>
          <w:b/>
          <w:i/>
        </w:rPr>
        <w:t>:</w:t>
      </w:r>
      <w:r w:rsidR="000C7277">
        <w:t xml:space="preserve"> A </w:t>
      </w:r>
      <w:proofErr w:type="gramStart"/>
      <w:r w:rsidR="000C7277">
        <w:t>70 year old</w:t>
      </w:r>
      <w:proofErr w:type="gramEnd"/>
      <w:r w:rsidR="000C7277">
        <w:t xml:space="preserve"> man has a </w:t>
      </w:r>
      <w:proofErr w:type="spellStart"/>
      <w:r w:rsidR="000C7277">
        <w:t>year long</w:t>
      </w:r>
      <w:proofErr w:type="spellEnd"/>
      <w:r w:rsidR="000C7277">
        <w:t xml:space="preserve"> history of difficulty swallowing, choking and excessive salivation. He becomes very fatigued when eating and suffers from frequent chest infections despite a modified diet. His weight has dropped from 65 Kg to 55 Kg.</w:t>
      </w:r>
      <w:r w:rsidR="000C7277">
        <w:tab/>
      </w:r>
    </w:p>
    <w:p w:rsidR="0081665A" w:rsidRDefault="006F56ED" w:rsidP="00A459F2">
      <w:r>
        <w:rPr>
          <w:b/>
          <w:i/>
        </w:rPr>
        <w:t>Case 16</w:t>
      </w:r>
      <w:r w:rsidR="0081665A" w:rsidRPr="00A56690">
        <w:rPr>
          <w:b/>
          <w:i/>
        </w:rPr>
        <w:t>:</w:t>
      </w:r>
      <w:r w:rsidR="0081665A" w:rsidRPr="0081665A">
        <w:t xml:space="preserve"> A </w:t>
      </w:r>
      <w:proofErr w:type="gramStart"/>
      <w:r w:rsidR="0081665A" w:rsidRPr="0081665A">
        <w:t>54 year old</w:t>
      </w:r>
      <w:proofErr w:type="gramEnd"/>
      <w:r w:rsidR="0081665A" w:rsidRPr="0081665A">
        <w:t xml:space="preserve"> woman reports weakness in her left leg slowly getting worse over the last three years. Over the past year her arms have become weaker. For the past few months she has been feeling short of breath and sleeping poorly. Her forced vital capacity (FVC) is less than 50% of the predicted value.</w:t>
      </w:r>
    </w:p>
    <w:p w:rsidR="0081665A" w:rsidRDefault="006F56ED" w:rsidP="0081665A">
      <w:r>
        <w:rPr>
          <w:b/>
          <w:i/>
        </w:rPr>
        <w:lastRenderedPageBreak/>
        <w:t>Case 17</w:t>
      </w:r>
      <w:r w:rsidR="0081665A" w:rsidRPr="00A56690">
        <w:rPr>
          <w:b/>
          <w:i/>
        </w:rPr>
        <w:t>:</w:t>
      </w:r>
      <w:r w:rsidR="0081665A">
        <w:t xml:space="preserve"> A </w:t>
      </w:r>
      <w:proofErr w:type="gramStart"/>
      <w:r w:rsidR="0081665A">
        <w:t>70 year old</w:t>
      </w:r>
      <w:proofErr w:type="gramEnd"/>
      <w:r w:rsidR="0081665A">
        <w:t xml:space="preserve"> woman reports a four year history of difficulty walking requiring walking aids with no other symptoms. Examination reveals increased tone in the all the limbs, more so on the right side. She has a pyramidal pattern of weakness in all </w:t>
      </w:r>
      <w:proofErr w:type="gramStart"/>
      <w:r w:rsidR="0081665A">
        <w:t>limbs, and</w:t>
      </w:r>
      <w:proofErr w:type="gramEnd"/>
      <w:r w:rsidR="0081665A">
        <w:t xml:space="preserve"> is unable to lift her arms. She has pathologically brisk reflexes in her limbs.</w:t>
      </w:r>
      <w:r w:rsidR="000C7277">
        <w:t xml:space="preserve"> There are no bulbar signs, no weight loss, and respiratory testing is normal.</w:t>
      </w:r>
      <w:r w:rsidR="0081665A">
        <w:tab/>
      </w:r>
      <w:r w:rsidR="0081665A">
        <w:tab/>
      </w:r>
      <w:r w:rsidR="0081665A">
        <w:tab/>
      </w:r>
      <w:r w:rsidR="0081665A">
        <w:tab/>
      </w:r>
    </w:p>
    <w:p w:rsidR="00CD3D7D" w:rsidRDefault="00CD3D7D" w:rsidP="0081665A"/>
    <w:p w:rsidR="002C6FE7" w:rsidRDefault="002C6FE7" w:rsidP="0081665A"/>
    <w:p w:rsidR="002C6FE7" w:rsidRDefault="002C6FE7" w:rsidP="0081665A"/>
    <w:p w:rsidR="002C6FE7" w:rsidRDefault="002C6FE7" w:rsidP="0081665A"/>
    <w:p w:rsidR="002C6FE7" w:rsidRPr="002C6FE7" w:rsidRDefault="002C6FE7" w:rsidP="0081665A">
      <w:pPr>
        <w:rPr>
          <w:b/>
        </w:rPr>
      </w:pPr>
      <w:r>
        <w:rPr>
          <w:b/>
        </w:rPr>
        <w:t>Answers:</w:t>
      </w:r>
    </w:p>
    <w:p w:rsidR="002C6FE7" w:rsidRDefault="002C6FE7" w:rsidP="0081665A"/>
    <w:tbl>
      <w:tblPr>
        <w:tblStyle w:val="TableGrid"/>
        <w:tblW w:w="3440" w:type="dxa"/>
        <w:tblLook w:val="04A0" w:firstRow="1" w:lastRow="0" w:firstColumn="1" w:lastColumn="0" w:noHBand="0" w:noVBand="1"/>
      </w:tblPr>
      <w:tblGrid>
        <w:gridCol w:w="1760"/>
        <w:gridCol w:w="1680"/>
      </w:tblGrid>
      <w:tr w:rsidR="002C6FE7" w:rsidRPr="002C6FE7" w:rsidTr="002C6FE7">
        <w:trPr>
          <w:trHeight w:val="397"/>
        </w:trPr>
        <w:tc>
          <w:tcPr>
            <w:tcW w:w="1760" w:type="dxa"/>
            <w:noWrap/>
            <w:vAlign w:val="center"/>
          </w:tcPr>
          <w:p w:rsidR="002C6FE7" w:rsidRPr="002C6FE7" w:rsidRDefault="002C6FE7" w:rsidP="002C6FE7">
            <w:pPr>
              <w:rPr>
                <w:rFonts w:ascii="Calibri" w:eastAsia="Times New Roman" w:hAnsi="Calibri" w:cs="Times New Roman"/>
                <w:b/>
                <w:color w:val="000000"/>
                <w:lang w:eastAsia="en-GB"/>
              </w:rPr>
            </w:pPr>
            <w:r w:rsidRPr="002C6FE7">
              <w:rPr>
                <w:rFonts w:ascii="Calibri" w:eastAsia="Times New Roman" w:hAnsi="Calibri" w:cs="Times New Roman"/>
                <w:b/>
                <w:color w:val="000000"/>
                <w:lang w:eastAsia="en-GB"/>
              </w:rPr>
              <w:t>Case Number</w:t>
            </w:r>
          </w:p>
        </w:tc>
        <w:tc>
          <w:tcPr>
            <w:tcW w:w="1680" w:type="dxa"/>
            <w:noWrap/>
            <w:vAlign w:val="center"/>
          </w:tcPr>
          <w:p w:rsidR="002C6FE7" w:rsidRPr="002C6FE7" w:rsidRDefault="002C6FE7" w:rsidP="002C6FE7">
            <w:pPr>
              <w:rPr>
                <w:rFonts w:ascii="Calibri" w:eastAsia="Times New Roman" w:hAnsi="Calibri" w:cs="Times New Roman"/>
                <w:b/>
                <w:color w:val="000000"/>
                <w:lang w:eastAsia="en-GB"/>
              </w:rPr>
            </w:pPr>
            <w:r w:rsidRPr="002C6FE7">
              <w:rPr>
                <w:rFonts w:ascii="Calibri" w:eastAsia="Times New Roman" w:hAnsi="Calibri" w:cs="Times New Roman"/>
                <w:b/>
                <w:color w:val="000000"/>
                <w:lang w:eastAsia="en-GB"/>
              </w:rPr>
              <w:t>King’s ALS stage</w:t>
            </w:r>
          </w:p>
        </w:tc>
      </w:tr>
      <w:tr w:rsidR="002C6FE7" w:rsidRPr="002C6FE7" w:rsidTr="002C6FE7">
        <w:trPr>
          <w:trHeight w:val="397"/>
        </w:trPr>
        <w:tc>
          <w:tcPr>
            <w:tcW w:w="1760" w:type="dxa"/>
            <w:noWrap/>
            <w:vAlign w:val="center"/>
            <w:hideMark/>
          </w:tcPr>
          <w:p w:rsidR="002C6FE7" w:rsidRPr="002C6FE7" w:rsidRDefault="002C6FE7" w:rsidP="002C6FE7">
            <w:pPr>
              <w:rPr>
                <w:rFonts w:ascii="Calibri" w:eastAsia="Times New Roman" w:hAnsi="Calibri" w:cs="Times New Roman"/>
                <w:color w:val="000000"/>
                <w:lang w:eastAsia="en-GB"/>
              </w:rPr>
            </w:pPr>
            <w:r w:rsidRPr="002C6FE7">
              <w:rPr>
                <w:rFonts w:ascii="Calibri" w:eastAsia="Times New Roman" w:hAnsi="Calibri" w:cs="Times New Roman"/>
                <w:color w:val="000000"/>
                <w:lang w:eastAsia="en-GB"/>
              </w:rPr>
              <w:t>1</w:t>
            </w:r>
          </w:p>
        </w:tc>
        <w:tc>
          <w:tcPr>
            <w:tcW w:w="1680" w:type="dxa"/>
            <w:noWrap/>
            <w:vAlign w:val="center"/>
            <w:hideMark/>
          </w:tcPr>
          <w:p w:rsidR="002C6FE7" w:rsidRPr="002C6FE7" w:rsidRDefault="002C6FE7" w:rsidP="002C6FE7">
            <w:pPr>
              <w:rPr>
                <w:rFonts w:ascii="Calibri" w:eastAsia="Times New Roman" w:hAnsi="Calibri" w:cs="Times New Roman"/>
                <w:color w:val="000000"/>
                <w:lang w:eastAsia="en-GB"/>
              </w:rPr>
            </w:pPr>
            <w:r w:rsidRPr="002C6FE7">
              <w:rPr>
                <w:rFonts w:ascii="Calibri" w:eastAsia="Times New Roman" w:hAnsi="Calibri" w:cs="Times New Roman"/>
                <w:color w:val="000000"/>
                <w:lang w:eastAsia="en-GB"/>
              </w:rPr>
              <w:t>2</w:t>
            </w:r>
          </w:p>
        </w:tc>
      </w:tr>
      <w:tr w:rsidR="002C6FE7" w:rsidRPr="002C6FE7" w:rsidTr="002C6FE7">
        <w:trPr>
          <w:trHeight w:val="397"/>
        </w:trPr>
        <w:tc>
          <w:tcPr>
            <w:tcW w:w="1760" w:type="dxa"/>
            <w:noWrap/>
            <w:vAlign w:val="center"/>
            <w:hideMark/>
          </w:tcPr>
          <w:p w:rsidR="002C6FE7" w:rsidRPr="002C6FE7" w:rsidRDefault="002C6FE7" w:rsidP="002C6FE7">
            <w:pPr>
              <w:rPr>
                <w:rFonts w:ascii="Calibri" w:eastAsia="Times New Roman" w:hAnsi="Calibri" w:cs="Times New Roman"/>
                <w:color w:val="000000"/>
                <w:lang w:eastAsia="en-GB"/>
              </w:rPr>
            </w:pPr>
            <w:r w:rsidRPr="002C6FE7">
              <w:rPr>
                <w:rFonts w:ascii="Calibri" w:eastAsia="Times New Roman" w:hAnsi="Calibri" w:cs="Times New Roman"/>
                <w:color w:val="000000"/>
                <w:lang w:eastAsia="en-GB"/>
              </w:rPr>
              <w:t>2</w:t>
            </w:r>
          </w:p>
        </w:tc>
        <w:tc>
          <w:tcPr>
            <w:tcW w:w="1680" w:type="dxa"/>
            <w:noWrap/>
            <w:vAlign w:val="center"/>
            <w:hideMark/>
          </w:tcPr>
          <w:p w:rsidR="002C6FE7" w:rsidRPr="002C6FE7" w:rsidRDefault="002C6FE7" w:rsidP="002C6FE7">
            <w:pPr>
              <w:rPr>
                <w:rFonts w:ascii="Calibri" w:eastAsia="Times New Roman" w:hAnsi="Calibri" w:cs="Times New Roman"/>
                <w:color w:val="000000"/>
                <w:lang w:eastAsia="en-GB"/>
              </w:rPr>
            </w:pPr>
            <w:r w:rsidRPr="002C6FE7">
              <w:rPr>
                <w:rFonts w:ascii="Calibri" w:eastAsia="Times New Roman" w:hAnsi="Calibri" w:cs="Times New Roman"/>
                <w:color w:val="000000"/>
                <w:lang w:eastAsia="en-GB"/>
              </w:rPr>
              <w:t>4</w:t>
            </w:r>
          </w:p>
        </w:tc>
      </w:tr>
      <w:tr w:rsidR="002C6FE7" w:rsidRPr="002C6FE7" w:rsidTr="002C6FE7">
        <w:trPr>
          <w:trHeight w:val="397"/>
        </w:trPr>
        <w:tc>
          <w:tcPr>
            <w:tcW w:w="1760" w:type="dxa"/>
            <w:noWrap/>
            <w:vAlign w:val="center"/>
            <w:hideMark/>
          </w:tcPr>
          <w:p w:rsidR="002C6FE7" w:rsidRPr="002C6FE7" w:rsidRDefault="002C6FE7" w:rsidP="002C6FE7">
            <w:pPr>
              <w:rPr>
                <w:rFonts w:ascii="Calibri" w:eastAsia="Times New Roman" w:hAnsi="Calibri" w:cs="Times New Roman"/>
                <w:color w:val="000000"/>
                <w:lang w:eastAsia="en-GB"/>
              </w:rPr>
            </w:pPr>
            <w:r w:rsidRPr="002C6FE7">
              <w:rPr>
                <w:rFonts w:ascii="Calibri" w:eastAsia="Times New Roman" w:hAnsi="Calibri" w:cs="Times New Roman"/>
                <w:color w:val="000000"/>
                <w:lang w:eastAsia="en-GB"/>
              </w:rPr>
              <w:t>3</w:t>
            </w:r>
          </w:p>
        </w:tc>
        <w:tc>
          <w:tcPr>
            <w:tcW w:w="1680" w:type="dxa"/>
            <w:noWrap/>
            <w:vAlign w:val="center"/>
            <w:hideMark/>
          </w:tcPr>
          <w:p w:rsidR="002C6FE7" w:rsidRPr="002C6FE7" w:rsidRDefault="002C6FE7" w:rsidP="002C6FE7">
            <w:pPr>
              <w:rPr>
                <w:rFonts w:ascii="Calibri" w:eastAsia="Times New Roman" w:hAnsi="Calibri" w:cs="Times New Roman"/>
                <w:color w:val="000000"/>
                <w:lang w:eastAsia="en-GB"/>
              </w:rPr>
            </w:pPr>
            <w:r w:rsidRPr="002C6FE7">
              <w:rPr>
                <w:rFonts w:ascii="Calibri" w:eastAsia="Times New Roman" w:hAnsi="Calibri" w:cs="Times New Roman"/>
                <w:color w:val="000000"/>
                <w:lang w:eastAsia="en-GB"/>
              </w:rPr>
              <w:t>3</w:t>
            </w:r>
          </w:p>
        </w:tc>
      </w:tr>
      <w:tr w:rsidR="002C6FE7" w:rsidRPr="002C6FE7" w:rsidTr="002C6FE7">
        <w:trPr>
          <w:trHeight w:val="397"/>
        </w:trPr>
        <w:tc>
          <w:tcPr>
            <w:tcW w:w="1760" w:type="dxa"/>
            <w:noWrap/>
            <w:vAlign w:val="center"/>
            <w:hideMark/>
          </w:tcPr>
          <w:p w:rsidR="002C6FE7" w:rsidRPr="002C6FE7" w:rsidRDefault="002C6FE7" w:rsidP="002C6FE7">
            <w:pPr>
              <w:rPr>
                <w:rFonts w:ascii="Calibri" w:eastAsia="Times New Roman" w:hAnsi="Calibri" w:cs="Times New Roman"/>
                <w:color w:val="000000"/>
                <w:lang w:eastAsia="en-GB"/>
              </w:rPr>
            </w:pPr>
            <w:r w:rsidRPr="002C6FE7">
              <w:rPr>
                <w:rFonts w:ascii="Calibri" w:eastAsia="Times New Roman" w:hAnsi="Calibri" w:cs="Times New Roman"/>
                <w:color w:val="000000"/>
                <w:lang w:eastAsia="en-GB"/>
              </w:rPr>
              <w:t>4</w:t>
            </w:r>
          </w:p>
        </w:tc>
        <w:tc>
          <w:tcPr>
            <w:tcW w:w="1680" w:type="dxa"/>
            <w:noWrap/>
            <w:vAlign w:val="center"/>
            <w:hideMark/>
          </w:tcPr>
          <w:p w:rsidR="002C6FE7" w:rsidRPr="002C6FE7" w:rsidRDefault="002C6FE7" w:rsidP="002C6FE7">
            <w:pPr>
              <w:rPr>
                <w:rFonts w:ascii="Calibri" w:eastAsia="Times New Roman" w:hAnsi="Calibri" w:cs="Times New Roman"/>
                <w:color w:val="000000"/>
                <w:lang w:eastAsia="en-GB"/>
              </w:rPr>
            </w:pPr>
            <w:r w:rsidRPr="002C6FE7">
              <w:rPr>
                <w:rFonts w:ascii="Calibri" w:eastAsia="Times New Roman" w:hAnsi="Calibri" w:cs="Times New Roman"/>
                <w:color w:val="000000"/>
                <w:lang w:eastAsia="en-GB"/>
              </w:rPr>
              <w:t>2</w:t>
            </w:r>
          </w:p>
        </w:tc>
      </w:tr>
      <w:tr w:rsidR="002C6FE7" w:rsidRPr="002C6FE7" w:rsidTr="002C6FE7">
        <w:trPr>
          <w:trHeight w:val="397"/>
        </w:trPr>
        <w:tc>
          <w:tcPr>
            <w:tcW w:w="1760" w:type="dxa"/>
            <w:noWrap/>
            <w:vAlign w:val="center"/>
            <w:hideMark/>
          </w:tcPr>
          <w:p w:rsidR="002C6FE7" w:rsidRPr="002C6FE7" w:rsidRDefault="002C6FE7" w:rsidP="002C6FE7">
            <w:pPr>
              <w:rPr>
                <w:rFonts w:ascii="Calibri" w:eastAsia="Times New Roman" w:hAnsi="Calibri" w:cs="Times New Roman"/>
                <w:color w:val="000000"/>
                <w:lang w:eastAsia="en-GB"/>
              </w:rPr>
            </w:pPr>
            <w:r w:rsidRPr="002C6FE7">
              <w:rPr>
                <w:rFonts w:ascii="Calibri" w:eastAsia="Times New Roman" w:hAnsi="Calibri" w:cs="Times New Roman"/>
                <w:color w:val="000000"/>
                <w:lang w:eastAsia="en-GB"/>
              </w:rPr>
              <w:t>5</w:t>
            </w:r>
          </w:p>
        </w:tc>
        <w:tc>
          <w:tcPr>
            <w:tcW w:w="1680" w:type="dxa"/>
            <w:noWrap/>
            <w:vAlign w:val="center"/>
            <w:hideMark/>
          </w:tcPr>
          <w:p w:rsidR="002C6FE7" w:rsidRPr="002C6FE7" w:rsidRDefault="002C6FE7" w:rsidP="002C6FE7">
            <w:pPr>
              <w:rPr>
                <w:rFonts w:ascii="Calibri" w:eastAsia="Times New Roman" w:hAnsi="Calibri" w:cs="Times New Roman"/>
                <w:color w:val="000000"/>
                <w:lang w:eastAsia="en-GB"/>
              </w:rPr>
            </w:pPr>
            <w:r w:rsidRPr="002C6FE7">
              <w:rPr>
                <w:rFonts w:ascii="Calibri" w:eastAsia="Times New Roman" w:hAnsi="Calibri" w:cs="Times New Roman"/>
                <w:color w:val="000000"/>
                <w:lang w:eastAsia="en-GB"/>
              </w:rPr>
              <w:t>4</w:t>
            </w:r>
          </w:p>
        </w:tc>
      </w:tr>
      <w:tr w:rsidR="002C6FE7" w:rsidRPr="002C6FE7" w:rsidTr="002C6FE7">
        <w:trPr>
          <w:trHeight w:val="397"/>
        </w:trPr>
        <w:tc>
          <w:tcPr>
            <w:tcW w:w="1760" w:type="dxa"/>
            <w:noWrap/>
            <w:vAlign w:val="center"/>
            <w:hideMark/>
          </w:tcPr>
          <w:p w:rsidR="002C6FE7" w:rsidRPr="002C6FE7" w:rsidRDefault="002C6FE7" w:rsidP="002C6FE7">
            <w:pPr>
              <w:rPr>
                <w:rFonts w:ascii="Calibri" w:eastAsia="Times New Roman" w:hAnsi="Calibri" w:cs="Times New Roman"/>
                <w:color w:val="000000"/>
                <w:lang w:eastAsia="en-GB"/>
              </w:rPr>
            </w:pPr>
            <w:r w:rsidRPr="002C6FE7">
              <w:rPr>
                <w:rFonts w:ascii="Calibri" w:eastAsia="Times New Roman" w:hAnsi="Calibri" w:cs="Times New Roman"/>
                <w:color w:val="000000"/>
                <w:lang w:eastAsia="en-GB"/>
              </w:rPr>
              <w:t>6</w:t>
            </w:r>
          </w:p>
        </w:tc>
        <w:tc>
          <w:tcPr>
            <w:tcW w:w="1680" w:type="dxa"/>
            <w:noWrap/>
            <w:vAlign w:val="center"/>
            <w:hideMark/>
          </w:tcPr>
          <w:p w:rsidR="002C6FE7" w:rsidRPr="002C6FE7" w:rsidRDefault="002C6FE7" w:rsidP="002C6FE7">
            <w:pPr>
              <w:rPr>
                <w:rFonts w:ascii="Calibri" w:eastAsia="Times New Roman" w:hAnsi="Calibri" w:cs="Times New Roman"/>
                <w:color w:val="000000"/>
                <w:lang w:eastAsia="en-GB"/>
              </w:rPr>
            </w:pPr>
            <w:r w:rsidRPr="002C6FE7">
              <w:rPr>
                <w:rFonts w:ascii="Calibri" w:eastAsia="Times New Roman" w:hAnsi="Calibri" w:cs="Times New Roman"/>
                <w:color w:val="000000"/>
                <w:lang w:eastAsia="en-GB"/>
              </w:rPr>
              <w:t>1</w:t>
            </w:r>
          </w:p>
        </w:tc>
      </w:tr>
      <w:tr w:rsidR="002C6FE7" w:rsidRPr="002C6FE7" w:rsidTr="002C6FE7">
        <w:trPr>
          <w:trHeight w:val="397"/>
        </w:trPr>
        <w:tc>
          <w:tcPr>
            <w:tcW w:w="1760" w:type="dxa"/>
            <w:noWrap/>
            <w:vAlign w:val="center"/>
            <w:hideMark/>
          </w:tcPr>
          <w:p w:rsidR="002C6FE7" w:rsidRPr="002C6FE7" w:rsidRDefault="002C6FE7" w:rsidP="002C6FE7">
            <w:pPr>
              <w:rPr>
                <w:rFonts w:ascii="Calibri" w:eastAsia="Times New Roman" w:hAnsi="Calibri" w:cs="Times New Roman"/>
                <w:color w:val="000000"/>
                <w:lang w:eastAsia="en-GB"/>
              </w:rPr>
            </w:pPr>
            <w:r w:rsidRPr="002C6FE7">
              <w:rPr>
                <w:rFonts w:ascii="Calibri" w:eastAsia="Times New Roman" w:hAnsi="Calibri" w:cs="Times New Roman"/>
                <w:color w:val="000000"/>
                <w:lang w:eastAsia="en-GB"/>
              </w:rPr>
              <w:t>7</w:t>
            </w:r>
          </w:p>
        </w:tc>
        <w:tc>
          <w:tcPr>
            <w:tcW w:w="1680" w:type="dxa"/>
            <w:noWrap/>
            <w:vAlign w:val="center"/>
            <w:hideMark/>
          </w:tcPr>
          <w:p w:rsidR="002C6FE7" w:rsidRPr="002C6FE7" w:rsidRDefault="002C6FE7" w:rsidP="002C6FE7">
            <w:pPr>
              <w:rPr>
                <w:rFonts w:ascii="Calibri" w:eastAsia="Times New Roman" w:hAnsi="Calibri" w:cs="Times New Roman"/>
                <w:color w:val="000000"/>
                <w:lang w:eastAsia="en-GB"/>
              </w:rPr>
            </w:pPr>
            <w:r w:rsidRPr="002C6FE7">
              <w:rPr>
                <w:rFonts w:ascii="Calibri" w:eastAsia="Times New Roman" w:hAnsi="Calibri" w:cs="Times New Roman"/>
                <w:color w:val="000000"/>
                <w:lang w:eastAsia="en-GB"/>
              </w:rPr>
              <w:t>2</w:t>
            </w:r>
          </w:p>
        </w:tc>
      </w:tr>
      <w:tr w:rsidR="002C6FE7" w:rsidRPr="002C6FE7" w:rsidTr="002C6FE7">
        <w:trPr>
          <w:trHeight w:val="397"/>
        </w:trPr>
        <w:tc>
          <w:tcPr>
            <w:tcW w:w="1760" w:type="dxa"/>
            <w:noWrap/>
            <w:vAlign w:val="center"/>
            <w:hideMark/>
          </w:tcPr>
          <w:p w:rsidR="002C6FE7" w:rsidRPr="002C6FE7" w:rsidRDefault="002C6FE7" w:rsidP="002C6FE7">
            <w:pPr>
              <w:rPr>
                <w:rFonts w:ascii="Calibri" w:eastAsia="Times New Roman" w:hAnsi="Calibri" w:cs="Times New Roman"/>
                <w:color w:val="000000"/>
                <w:lang w:eastAsia="en-GB"/>
              </w:rPr>
            </w:pPr>
            <w:r w:rsidRPr="002C6FE7">
              <w:rPr>
                <w:rFonts w:ascii="Calibri" w:eastAsia="Times New Roman" w:hAnsi="Calibri" w:cs="Times New Roman"/>
                <w:color w:val="000000"/>
                <w:lang w:eastAsia="en-GB"/>
              </w:rPr>
              <w:t>8</w:t>
            </w:r>
          </w:p>
        </w:tc>
        <w:tc>
          <w:tcPr>
            <w:tcW w:w="1680" w:type="dxa"/>
            <w:noWrap/>
            <w:vAlign w:val="center"/>
            <w:hideMark/>
          </w:tcPr>
          <w:p w:rsidR="002C6FE7" w:rsidRPr="002C6FE7" w:rsidRDefault="002C6FE7" w:rsidP="002C6FE7">
            <w:pPr>
              <w:rPr>
                <w:rFonts w:ascii="Calibri" w:eastAsia="Times New Roman" w:hAnsi="Calibri" w:cs="Times New Roman"/>
                <w:color w:val="000000"/>
                <w:lang w:eastAsia="en-GB"/>
              </w:rPr>
            </w:pPr>
            <w:r w:rsidRPr="002C6FE7">
              <w:rPr>
                <w:rFonts w:ascii="Calibri" w:eastAsia="Times New Roman" w:hAnsi="Calibri" w:cs="Times New Roman"/>
                <w:color w:val="000000"/>
                <w:lang w:eastAsia="en-GB"/>
              </w:rPr>
              <w:t>2</w:t>
            </w:r>
          </w:p>
        </w:tc>
      </w:tr>
      <w:tr w:rsidR="002C6FE7" w:rsidRPr="002C6FE7" w:rsidTr="002C6FE7">
        <w:trPr>
          <w:trHeight w:val="397"/>
        </w:trPr>
        <w:tc>
          <w:tcPr>
            <w:tcW w:w="1760" w:type="dxa"/>
            <w:noWrap/>
            <w:vAlign w:val="center"/>
            <w:hideMark/>
          </w:tcPr>
          <w:p w:rsidR="002C6FE7" w:rsidRPr="002C6FE7" w:rsidRDefault="002C6FE7" w:rsidP="002C6FE7">
            <w:pPr>
              <w:rPr>
                <w:rFonts w:ascii="Calibri" w:eastAsia="Times New Roman" w:hAnsi="Calibri" w:cs="Times New Roman"/>
                <w:color w:val="000000"/>
                <w:lang w:eastAsia="en-GB"/>
              </w:rPr>
            </w:pPr>
            <w:r w:rsidRPr="002C6FE7">
              <w:rPr>
                <w:rFonts w:ascii="Calibri" w:eastAsia="Times New Roman" w:hAnsi="Calibri" w:cs="Times New Roman"/>
                <w:color w:val="000000"/>
                <w:lang w:eastAsia="en-GB"/>
              </w:rPr>
              <w:t>9</w:t>
            </w:r>
          </w:p>
        </w:tc>
        <w:tc>
          <w:tcPr>
            <w:tcW w:w="1680" w:type="dxa"/>
            <w:noWrap/>
            <w:vAlign w:val="center"/>
            <w:hideMark/>
          </w:tcPr>
          <w:p w:rsidR="002C6FE7" w:rsidRPr="002C6FE7" w:rsidRDefault="002C6FE7" w:rsidP="002C6FE7">
            <w:pPr>
              <w:rPr>
                <w:rFonts w:ascii="Calibri" w:eastAsia="Times New Roman" w:hAnsi="Calibri" w:cs="Times New Roman"/>
                <w:color w:val="000000"/>
                <w:lang w:eastAsia="en-GB"/>
              </w:rPr>
            </w:pPr>
            <w:r w:rsidRPr="002C6FE7">
              <w:rPr>
                <w:rFonts w:ascii="Calibri" w:eastAsia="Times New Roman" w:hAnsi="Calibri" w:cs="Times New Roman"/>
                <w:color w:val="000000"/>
                <w:lang w:eastAsia="en-GB"/>
              </w:rPr>
              <w:t>1</w:t>
            </w:r>
          </w:p>
        </w:tc>
      </w:tr>
      <w:tr w:rsidR="002C6FE7" w:rsidRPr="002C6FE7" w:rsidTr="002C6FE7">
        <w:trPr>
          <w:trHeight w:val="397"/>
        </w:trPr>
        <w:tc>
          <w:tcPr>
            <w:tcW w:w="1760" w:type="dxa"/>
            <w:noWrap/>
            <w:vAlign w:val="center"/>
            <w:hideMark/>
          </w:tcPr>
          <w:p w:rsidR="002C6FE7" w:rsidRPr="002C6FE7" w:rsidRDefault="002C6FE7" w:rsidP="002C6FE7">
            <w:pPr>
              <w:rPr>
                <w:rFonts w:ascii="Calibri" w:eastAsia="Times New Roman" w:hAnsi="Calibri" w:cs="Times New Roman"/>
                <w:color w:val="000000"/>
                <w:lang w:eastAsia="en-GB"/>
              </w:rPr>
            </w:pPr>
            <w:r w:rsidRPr="002C6FE7">
              <w:rPr>
                <w:rFonts w:ascii="Calibri" w:eastAsia="Times New Roman" w:hAnsi="Calibri" w:cs="Times New Roman"/>
                <w:color w:val="000000"/>
                <w:lang w:eastAsia="en-GB"/>
              </w:rPr>
              <w:t>1</w:t>
            </w:r>
            <w:r w:rsidR="00042202">
              <w:rPr>
                <w:rFonts w:ascii="Calibri" w:eastAsia="Times New Roman" w:hAnsi="Calibri" w:cs="Times New Roman"/>
                <w:color w:val="000000"/>
                <w:lang w:eastAsia="en-GB"/>
              </w:rPr>
              <w:t>0</w:t>
            </w:r>
          </w:p>
        </w:tc>
        <w:tc>
          <w:tcPr>
            <w:tcW w:w="1680" w:type="dxa"/>
            <w:noWrap/>
            <w:vAlign w:val="center"/>
            <w:hideMark/>
          </w:tcPr>
          <w:p w:rsidR="002C6FE7" w:rsidRPr="002C6FE7" w:rsidRDefault="002C6FE7" w:rsidP="002C6FE7">
            <w:pPr>
              <w:rPr>
                <w:rFonts w:ascii="Calibri" w:eastAsia="Times New Roman" w:hAnsi="Calibri" w:cs="Times New Roman"/>
                <w:color w:val="000000"/>
                <w:lang w:eastAsia="en-GB"/>
              </w:rPr>
            </w:pPr>
            <w:r w:rsidRPr="002C6FE7">
              <w:rPr>
                <w:rFonts w:ascii="Calibri" w:eastAsia="Times New Roman" w:hAnsi="Calibri" w:cs="Times New Roman"/>
                <w:color w:val="000000"/>
                <w:lang w:eastAsia="en-GB"/>
              </w:rPr>
              <w:t>2</w:t>
            </w:r>
          </w:p>
        </w:tc>
      </w:tr>
      <w:tr w:rsidR="002C6FE7" w:rsidRPr="002C6FE7" w:rsidTr="002C6FE7">
        <w:trPr>
          <w:trHeight w:val="397"/>
        </w:trPr>
        <w:tc>
          <w:tcPr>
            <w:tcW w:w="1760" w:type="dxa"/>
            <w:noWrap/>
            <w:vAlign w:val="center"/>
            <w:hideMark/>
          </w:tcPr>
          <w:p w:rsidR="002C6FE7" w:rsidRPr="002C6FE7" w:rsidRDefault="002C6FE7" w:rsidP="002C6FE7">
            <w:pPr>
              <w:rPr>
                <w:rFonts w:ascii="Calibri" w:eastAsia="Times New Roman" w:hAnsi="Calibri" w:cs="Times New Roman"/>
                <w:color w:val="000000"/>
                <w:lang w:eastAsia="en-GB"/>
              </w:rPr>
            </w:pPr>
            <w:r w:rsidRPr="002C6FE7">
              <w:rPr>
                <w:rFonts w:ascii="Calibri" w:eastAsia="Times New Roman" w:hAnsi="Calibri" w:cs="Times New Roman"/>
                <w:color w:val="000000"/>
                <w:lang w:eastAsia="en-GB"/>
              </w:rPr>
              <w:t>1</w:t>
            </w:r>
            <w:r w:rsidR="00042202">
              <w:rPr>
                <w:rFonts w:ascii="Calibri" w:eastAsia="Times New Roman" w:hAnsi="Calibri" w:cs="Times New Roman"/>
                <w:color w:val="000000"/>
                <w:lang w:eastAsia="en-GB"/>
              </w:rPr>
              <w:t>1</w:t>
            </w:r>
          </w:p>
        </w:tc>
        <w:tc>
          <w:tcPr>
            <w:tcW w:w="1680" w:type="dxa"/>
            <w:noWrap/>
            <w:vAlign w:val="center"/>
            <w:hideMark/>
          </w:tcPr>
          <w:p w:rsidR="002C6FE7" w:rsidRPr="002C6FE7" w:rsidRDefault="002C6FE7" w:rsidP="002C6FE7">
            <w:pPr>
              <w:rPr>
                <w:rFonts w:ascii="Calibri" w:eastAsia="Times New Roman" w:hAnsi="Calibri" w:cs="Times New Roman"/>
                <w:color w:val="000000"/>
                <w:lang w:eastAsia="en-GB"/>
              </w:rPr>
            </w:pPr>
            <w:r w:rsidRPr="002C6FE7">
              <w:rPr>
                <w:rFonts w:ascii="Calibri" w:eastAsia="Times New Roman" w:hAnsi="Calibri" w:cs="Times New Roman"/>
                <w:color w:val="000000"/>
                <w:lang w:eastAsia="en-GB"/>
              </w:rPr>
              <w:t>2</w:t>
            </w:r>
          </w:p>
        </w:tc>
      </w:tr>
      <w:tr w:rsidR="002C6FE7" w:rsidRPr="002C6FE7" w:rsidTr="002C6FE7">
        <w:trPr>
          <w:trHeight w:val="397"/>
        </w:trPr>
        <w:tc>
          <w:tcPr>
            <w:tcW w:w="1760" w:type="dxa"/>
            <w:noWrap/>
            <w:vAlign w:val="center"/>
            <w:hideMark/>
          </w:tcPr>
          <w:p w:rsidR="002C6FE7" w:rsidRPr="002C6FE7" w:rsidRDefault="002C6FE7" w:rsidP="002C6FE7">
            <w:pPr>
              <w:rPr>
                <w:rFonts w:ascii="Calibri" w:eastAsia="Times New Roman" w:hAnsi="Calibri" w:cs="Times New Roman"/>
                <w:color w:val="000000"/>
                <w:lang w:eastAsia="en-GB"/>
              </w:rPr>
            </w:pPr>
            <w:r w:rsidRPr="002C6FE7">
              <w:rPr>
                <w:rFonts w:ascii="Calibri" w:eastAsia="Times New Roman" w:hAnsi="Calibri" w:cs="Times New Roman"/>
                <w:color w:val="000000"/>
                <w:lang w:eastAsia="en-GB"/>
              </w:rPr>
              <w:t>1</w:t>
            </w:r>
            <w:r w:rsidR="00042202">
              <w:rPr>
                <w:rFonts w:ascii="Calibri" w:eastAsia="Times New Roman" w:hAnsi="Calibri" w:cs="Times New Roman"/>
                <w:color w:val="000000"/>
                <w:lang w:eastAsia="en-GB"/>
              </w:rPr>
              <w:t>2</w:t>
            </w:r>
          </w:p>
        </w:tc>
        <w:tc>
          <w:tcPr>
            <w:tcW w:w="1680" w:type="dxa"/>
            <w:noWrap/>
            <w:vAlign w:val="center"/>
            <w:hideMark/>
          </w:tcPr>
          <w:p w:rsidR="002C6FE7" w:rsidRPr="002C6FE7" w:rsidRDefault="002C6FE7" w:rsidP="002C6FE7">
            <w:pPr>
              <w:rPr>
                <w:rFonts w:ascii="Calibri" w:eastAsia="Times New Roman" w:hAnsi="Calibri" w:cs="Times New Roman"/>
                <w:color w:val="000000"/>
                <w:lang w:eastAsia="en-GB"/>
              </w:rPr>
            </w:pPr>
            <w:r w:rsidRPr="002C6FE7">
              <w:rPr>
                <w:rFonts w:ascii="Calibri" w:eastAsia="Times New Roman" w:hAnsi="Calibri" w:cs="Times New Roman"/>
                <w:color w:val="000000"/>
                <w:lang w:eastAsia="en-GB"/>
              </w:rPr>
              <w:t>3</w:t>
            </w:r>
          </w:p>
        </w:tc>
      </w:tr>
      <w:tr w:rsidR="002C6FE7" w:rsidRPr="002C6FE7" w:rsidTr="002C6FE7">
        <w:trPr>
          <w:trHeight w:val="397"/>
        </w:trPr>
        <w:tc>
          <w:tcPr>
            <w:tcW w:w="1760" w:type="dxa"/>
            <w:noWrap/>
            <w:vAlign w:val="center"/>
            <w:hideMark/>
          </w:tcPr>
          <w:p w:rsidR="002C6FE7" w:rsidRPr="002C6FE7" w:rsidRDefault="002C6FE7" w:rsidP="002C6FE7">
            <w:pPr>
              <w:rPr>
                <w:rFonts w:ascii="Calibri" w:eastAsia="Times New Roman" w:hAnsi="Calibri" w:cs="Times New Roman"/>
                <w:color w:val="000000"/>
                <w:lang w:eastAsia="en-GB"/>
              </w:rPr>
            </w:pPr>
            <w:r w:rsidRPr="002C6FE7">
              <w:rPr>
                <w:rFonts w:ascii="Calibri" w:eastAsia="Times New Roman" w:hAnsi="Calibri" w:cs="Times New Roman"/>
                <w:color w:val="000000"/>
                <w:lang w:eastAsia="en-GB"/>
              </w:rPr>
              <w:t>1</w:t>
            </w:r>
            <w:r w:rsidR="00042202">
              <w:rPr>
                <w:rFonts w:ascii="Calibri" w:eastAsia="Times New Roman" w:hAnsi="Calibri" w:cs="Times New Roman"/>
                <w:color w:val="000000"/>
                <w:lang w:eastAsia="en-GB"/>
              </w:rPr>
              <w:t>3</w:t>
            </w:r>
          </w:p>
        </w:tc>
        <w:tc>
          <w:tcPr>
            <w:tcW w:w="1680" w:type="dxa"/>
            <w:noWrap/>
            <w:vAlign w:val="center"/>
            <w:hideMark/>
          </w:tcPr>
          <w:p w:rsidR="002C6FE7" w:rsidRPr="002C6FE7" w:rsidRDefault="002C6FE7" w:rsidP="002C6FE7">
            <w:pPr>
              <w:rPr>
                <w:rFonts w:ascii="Calibri" w:eastAsia="Times New Roman" w:hAnsi="Calibri" w:cs="Times New Roman"/>
                <w:color w:val="000000"/>
                <w:lang w:eastAsia="en-GB"/>
              </w:rPr>
            </w:pPr>
            <w:r w:rsidRPr="002C6FE7">
              <w:rPr>
                <w:rFonts w:ascii="Calibri" w:eastAsia="Times New Roman" w:hAnsi="Calibri" w:cs="Times New Roman"/>
                <w:color w:val="000000"/>
                <w:lang w:eastAsia="en-GB"/>
              </w:rPr>
              <w:t>2</w:t>
            </w:r>
          </w:p>
        </w:tc>
      </w:tr>
      <w:tr w:rsidR="002C6FE7" w:rsidRPr="002C6FE7" w:rsidTr="002C6FE7">
        <w:trPr>
          <w:trHeight w:val="397"/>
        </w:trPr>
        <w:tc>
          <w:tcPr>
            <w:tcW w:w="1760" w:type="dxa"/>
            <w:noWrap/>
            <w:vAlign w:val="center"/>
            <w:hideMark/>
          </w:tcPr>
          <w:p w:rsidR="002C6FE7" w:rsidRPr="002C6FE7" w:rsidRDefault="002C6FE7" w:rsidP="002C6FE7">
            <w:pPr>
              <w:rPr>
                <w:rFonts w:ascii="Calibri" w:eastAsia="Times New Roman" w:hAnsi="Calibri" w:cs="Times New Roman"/>
                <w:color w:val="000000"/>
                <w:lang w:eastAsia="en-GB"/>
              </w:rPr>
            </w:pPr>
            <w:r w:rsidRPr="002C6FE7">
              <w:rPr>
                <w:rFonts w:ascii="Calibri" w:eastAsia="Times New Roman" w:hAnsi="Calibri" w:cs="Times New Roman"/>
                <w:color w:val="000000"/>
                <w:lang w:eastAsia="en-GB"/>
              </w:rPr>
              <w:t>1</w:t>
            </w:r>
            <w:r w:rsidR="00042202">
              <w:rPr>
                <w:rFonts w:ascii="Calibri" w:eastAsia="Times New Roman" w:hAnsi="Calibri" w:cs="Times New Roman"/>
                <w:color w:val="000000"/>
                <w:lang w:eastAsia="en-GB"/>
              </w:rPr>
              <w:t>4</w:t>
            </w:r>
          </w:p>
        </w:tc>
        <w:tc>
          <w:tcPr>
            <w:tcW w:w="1680" w:type="dxa"/>
            <w:noWrap/>
            <w:vAlign w:val="center"/>
            <w:hideMark/>
          </w:tcPr>
          <w:p w:rsidR="002C6FE7" w:rsidRPr="002C6FE7" w:rsidRDefault="002C6FE7" w:rsidP="002C6FE7">
            <w:pPr>
              <w:rPr>
                <w:rFonts w:ascii="Calibri" w:eastAsia="Times New Roman" w:hAnsi="Calibri" w:cs="Times New Roman"/>
                <w:color w:val="000000"/>
                <w:lang w:eastAsia="en-GB"/>
              </w:rPr>
            </w:pPr>
            <w:r w:rsidRPr="002C6FE7">
              <w:rPr>
                <w:rFonts w:ascii="Calibri" w:eastAsia="Times New Roman" w:hAnsi="Calibri" w:cs="Times New Roman"/>
                <w:color w:val="000000"/>
                <w:lang w:eastAsia="en-GB"/>
              </w:rPr>
              <w:t>3</w:t>
            </w:r>
          </w:p>
        </w:tc>
      </w:tr>
      <w:tr w:rsidR="002C6FE7" w:rsidRPr="002C6FE7" w:rsidTr="002C6FE7">
        <w:trPr>
          <w:trHeight w:val="397"/>
        </w:trPr>
        <w:tc>
          <w:tcPr>
            <w:tcW w:w="1760" w:type="dxa"/>
            <w:noWrap/>
            <w:vAlign w:val="center"/>
            <w:hideMark/>
          </w:tcPr>
          <w:p w:rsidR="002C6FE7" w:rsidRPr="002C6FE7" w:rsidRDefault="002C6FE7" w:rsidP="002C6FE7">
            <w:pPr>
              <w:rPr>
                <w:rFonts w:ascii="Calibri" w:eastAsia="Times New Roman" w:hAnsi="Calibri" w:cs="Times New Roman"/>
                <w:color w:val="000000"/>
                <w:lang w:eastAsia="en-GB"/>
              </w:rPr>
            </w:pPr>
            <w:r w:rsidRPr="002C6FE7">
              <w:rPr>
                <w:rFonts w:ascii="Calibri" w:eastAsia="Times New Roman" w:hAnsi="Calibri" w:cs="Times New Roman"/>
                <w:color w:val="000000"/>
                <w:lang w:eastAsia="en-GB"/>
              </w:rPr>
              <w:t>1</w:t>
            </w:r>
            <w:r w:rsidR="00042202">
              <w:rPr>
                <w:rFonts w:ascii="Calibri" w:eastAsia="Times New Roman" w:hAnsi="Calibri" w:cs="Times New Roman"/>
                <w:color w:val="000000"/>
                <w:lang w:eastAsia="en-GB"/>
              </w:rPr>
              <w:t>5</w:t>
            </w:r>
          </w:p>
        </w:tc>
        <w:tc>
          <w:tcPr>
            <w:tcW w:w="1680" w:type="dxa"/>
            <w:noWrap/>
            <w:vAlign w:val="center"/>
            <w:hideMark/>
          </w:tcPr>
          <w:p w:rsidR="002C6FE7" w:rsidRPr="002C6FE7" w:rsidRDefault="002C6FE7" w:rsidP="002C6FE7">
            <w:pPr>
              <w:rPr>
                <w:rFonts w:ascii="Calibri" w:eastAsia="Times New Roman" w:hAnsi="Calibri" w:cs="Times New Roman"/>
                <w:color w:val="000000"/>
                <w:lang w:eastAsia="en-GB"/>
              </w:rPr>
            </w:pPr>
            <w:r w:rsidRPr="002C6FE7">
              <w:rPr>
                <w:rFonts w:ascii="Calibri" w:eastAsia="Times New Roman" w:hAnsi="Calibri" w:cs="Times New Roman"/>
                <w:color w:val="000000"/>
                <w:lang w:eastAsia="en-GB"/>
              </w:rPr>
              <w:t>4</w:t>
            </w:r>
          </w:p>
        </w:tc>
      </w:tr>
      <w:tr w:rsidR="002C6FE7" w:rsidRPr="002C6FE7" w:rsidTr="002C6FE7">
        <w:trPr>
          <w:trHeight w:val="397"/>
        </w:trPr>
        <w:tc>
          <w:tcPr>
            <w:tcW w:w="1760" w:type="dxa"/>
            <w:noWrap/>
            <w:vAlign w:val="center"/>
            <w:hideMark/>
          </w:tcPr>
          <w:p w:rsidR="002C6FE7" w:rsidRPr="002C6FE7" w:rsidRDefault="002C6FE7" w:rsidP="002C6FE7">
            <w:pPr>
              <w:rPr>
                <w:rFonts w:ascii="Calibri" w:eastAsia="Times New Roman" w:hAnsi="Calibri" w:cs="Times New Roman"/>
                <w:color w:val="000000"/>
                <w:lang w:eastAsia="en-GB"/>
              </w:rPr>
            </w:pPr>
            <w:r w:rsidRPr="002C6FE7">
              <w:rPr>
                <w:rFonts w:ascii="Calibri" w:eastAsia="Times New Roman" w:hAnsi="Calibri" w:cs="Times New Roman"/>
                <w:color w:val="000000"/>
                <w:lang w:eastAsia="en-GB"/>
              </w:rPr>
              <w:t>1</w:t>
            </w:r>
            <w:r w:rsidR="00042202">
              <w:rPr>
                <w:rFonts w:ascii="Calibri" w:eastAsia="Times New Roman" w:hAnsi="Calibri" w:cs="Times New Roman"/>
                <w:color w:val="000000"/>
                <w:lang w:eastAsia="en-GB"/>
              </w:rPr>
              <w:t>6</w:t>
            </w:r>
          </w:p>
        </w:tc>
        <w:tc>
          <w:tcPr>
            <w:tcW w:w="1680" w:type="dxa"/>
            <w:noWrap/>
            <w:vAlign w:val="center"/>
            <w:hideMark/>
          </w:tcPr>
          <w:p w:rsidR="002C6FE7" w:rsidRPr="002C6FE7" w:rsidRDefault="002C6FE7" w:rsidP="002C6FE7">
            <w:pPr>
              <w:rPr>
                <w:rFonts w:ascii="Calibri" w:eastAsia="Times New Roman" w:hAnsi="Calibri" w:cs="Times New Roman"/>
                <w:color w:val="000000"/>
                <w:lang w:eastAsia="en-GB"/>
              </w:rPr>
            </w:pPr>
            <w:r w:rsidRPr="002C6FE7">
              <w:rPr>
                <w:rFonts w:ascii="Calibri" w:eastAsia="Times New Roman" w:hAnsi="Calibri" w:cs="Times New Roman"/>
                <w:color w:val="000000"/>
                <w:lang w:eastAsia="en-GB"/>
              </w:rPr>
              <w:t>4</w:t>
            </w:r>
          </w:p>
        </w:tc>
      </w:tr>
      <w:tr w:rsidR="002C6FE7" w:rsidRPr="002C6FE7" w:rsidTr="002C6FE7">
        <w:trPr>
          <w:trHeight w:val="397"/>
        </w:trPr>
        <w:tc>
          <w:tcPr>
            <w:tcW w:w="1760" w:type="dxa"/>
            <w:noWrap/>
            <w:vAlign w:val="center"/>
            <w:hideMark/>
          </w:tcPr>
          <w:p w:rsidR="002C6FE7" w:rsidRPr="002C6FE7" w:rsidRDefault="002C6FE7" w:rsidP="002C6FE7">
            <w:pPr>
              <w:rPr>
                <w:rFonts w:ascii="Calibri" w:eastAsia="Times New Roman" w:hAnsi="Calibri" w:cs="Times New Roman"/>
                <w:color w:val="000000"/>
                <w:lang w:eastAsia="en-GB"/>
              </w:rPr>
            </w:pPr>
            <w:r w:rsidRPr="002C6FE7">
              <w:rPr>
                <w:rFonts w:ascii="Calibri" w:eastAsia="Times New Roman" w:hAnsi="Calibri" w:cs="Times New Roman"/>
                <w:color w:val="000000"/>
                <w:lang w:eastAsia="en-GB"/>
              </w:rPr>
              <w:t>1</w:t>
            </w:r>
            <w:r w:rsidR="00042202">
              <w:rPr>
                <w:rFonts w:ascii="Calibri" w:eastAsia="Times New Roman" w:hAnsi="Calibri" w:cs="Times New Roman"/>
                <w:color w:val="000000"/>
                <w:lang w:eastAsia="en-GB"/>
              </w:rPr>
              <w:t>7</w:t>
            </w:r>
          </w:p>
        </w:tc>
        <w:tc>
          <w:tcPr>
            <w:tcW w:w="1680" w:type="dxa"/>
            <w:noWrap/>
            <w:vAlign w:val="center"/>
            <w:hideMark/>
          </w:tcPr>
          <w:p w:rsidR="002C6FE7" w:rsidRPr="002C6FE7" w:rsidRDefault="002C6FE7" w:rsidP="002C6FE7">
            <w:pPr>
              <w:rPr>
                <w:rFonts w:ascii="Calibri" w:eastAsia="Times New Roman" w:hAnsi="Calibri" w:cs="Times New Roman"/>
                <w:color w:val="000000"/>
                <w:lang w:eastAsia="en-GB"/>
              </w:rPr>
            </w:pPr>
            <w:r w:rsidRPr="002C6FE7">
              <w:rPr>
                <w:rFonts w:ascii="Calibri" w:eastAsia="Times New Roman" w:hAnsi="Calibri" w:cs="Times New Roman"/>
                <w:color w:val="000000"/>
                <w:lang w:eastAsia="en-GB"/>
              </w:rPr>
              <w:t>2</w:t>
            </w:r>
          </w:p>
        </w:tc>
      </w:tr>
    </w:tbl>
    <w:p w:rsidR="002C6FE7" w:rsidRDefault="002C6FE7" w:rsidP="0081665A"/>
    <w:p w:rsidR="00CD3D7D" w:rsidRDefault="00CD3D7D"/>
    <w:sectPr w:rsidR="00CD3D7D" w:rsidSect="00CD3D7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B0399A"/>
    <w:multiLevelType w:val="hybridMultilevel"/>
    <w:tmpl w:val="44E0D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EF2D35"/>
    <w:multiLevelType w:val="hybridMultilevel"/>
    <w:tmpl w:val="077441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9F2"/>
    <w:rsid w:val="00042202"/>
    <w:rsid w:val="000B659D"/>
    <w:rsid w:val="000C7277"/>
    <w:rsid w:val="000D6175"/>
    <w:rsid w:val="001135F6"/>
    <w:rsid w:val="001A27D0"/>
    <w:rsid w:val="00274F75"/>
    <w:rsid w:val="002C6FE7"/>
    <w:rsid w:val="003057CF"/>
    <w:rsid w:val="00323050"/>
    <w:rsid w:val="00341526"/>
    <w:rsid w:val="004119D9"/>
    <w:rsid w:val="00457818"/>
    <w:rsid w:val="00473566"/>
    <w:rsid w:val="00481F5F"/>
    <w:rsid w:val="00493701"/>
    <w:rsid w:val="00501514"/>
    <w:rsid w:val="005C0AAD"/>
    <w:rsid w:val="0060733A"/>
    <w:rsid w:val="006131E2"/>
    <w:rsid w:val="00636369"/>
    <w:rsid w:val="00666EF6"/>
    <w:rsid w:val="006836CD"/>
    <w:rsid w:val="00690536"/>
    <w:rsid w:val="006A08E7"/>
    <w:rsid w:val="006A580F"/>
    <w:rsid w:val="006F56ED"/>
    <w:rsid w:val="007042E5"/>
    <w:rsid w:val="00713A60"/>
    <w:rsid w:val="007C1990"/>
    <w:rsid w:val="0081665A"/>
    <w:rsid w:val="00830661"/>
    <w:rsid w:val="00833154"/>
    <w:rsid w:val="0085629E"/>
    <w:rsid w:val="008844F0"/>
    <w:rsid w:val="0090794B"/>
    <w:rsid w:val="00A459F2"/>
    <w:rsid w:val="00A56690"/>
    <w:rsid w:val="00A57F8F"/>
    <w:rsid w:val="00A73CB7"/>
    <w:rsid w:val="00B1423F"/>
    <w:rsid w:val="00BB2430"/>
    <w:rsid w:val="00BD175D"/>
    <w:rsid w:val="00C00152"/>
    <w:rsid w:val="00C745DE"/>
    <w:rsid w:val="00CD3D7D"/>
    <w:rsid w:val="00CE6CE7"/>
    <w:rsid w:val="00EA60DD"/>
    <w:rsid w:val="00ED0B5F"/>
    <w:rsid w:val="00F14E13"/>
    <w:rsid w:val="00FB7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8CB67"/>
  <w15:docId w15:val="{3D442EA7-6AD2-4A21-BDCE-0DBF4C18D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D7D"/>
    <w:pPr>
      <w:spacing w:after="200" w:line="276" w:lineRule="auto"/>
      <w:ind w:left="720"/>
      <w:contextualSpacing/>
    </w:pPr>
    <w:rPr>
      <w:rFonts w:eastAsiaTheme="minorEastAsia"/>
      <w:lang w:eastAsia="en-GB"/>
    </w:rPr>
  </w:style>
  <w:style w:type="character" w:styleId="Hyperlink">
    <w:name w:val="Hyperlink"/>
    <w:basedOn w:val="DefaultParagraphFont"/>
    <w:uiPriority w:val="99"/>
    <w:unhideWhenUsed/>
    <w:rsid w:val="00CD3D7D"/>
    <w:rPr>
      <w:color w:val="0563C1" w:themeColor="hyperlink"/>
      <w:u w:val="single"/>
    </w:rPr>
  </w:style>
  <w:style w:type="table" w:styleId="TableGrid">
    <w:name w:val="Table Grid"/>
    <w:basedOn w:val="TableNormal"/>
    <w:uiPriority w:val="39"/>
    <w:rsid w:val="002C6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836CD"/>
    <w:rPr>
      <w:color w:val="954F72" w:themeColor="followedHyperlink"/>
      <w:u w:val="single"/>
    </w:rPr>
  </w:style>
  <w:style w:type="character" w:styleId="UnresolvedMention">
    <w:name w:val="Unresolved Mention"/>
    <w:basedOn w:val="DefaultParagraphFont"/>
    <w:uiPriority w:val="99"/>
    <w:semiHidden/>
    <w:unhideWhenUsed/>
    <w:rsid w:val="00683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036619">
      <w:bodyDiv w:val="1"/>
      <w:marLeft w:val="0"/>
      <w:marRight w:val="0"/>
      <w:marTop w:val="0"/>
      <w:marBottom w:val="0"/>
      <w:divBdr>
        <w:top w:val="none" w:sz="0" w:space="0" w:color="auto"/>
        <w:left w:val="none" w:sz="0" w:space="0" w:color="auto"/>
        <w:bottom w:val="none" w:sz="0" w:space="0" w:color="auto"/>
        <w:right w:val="none" w:sz="0" w:space="0" w:color="auto"/>
      </w:divBdr>
    </w:div>
    <w:div w:id="1559897934">
      <w:bodyDiv w:val="1"/>
      <w:marLeft w:val="0"/>
      <w:marRight w:val="0"/>
      <w:marTop w:val="0"/>
      <w:marBottom w:val="0"/>
      <w:divBdr>
        <w:top w:val="none" w:sz="0" w:space="0" w:color="auto"/>
        <w:left w:val="none" w:sz="0" w:space="0" w:color="auto"/>
        <w:bottom w:val="none" w:sz="0" w:space="0" w:color="auto"/>
        <w:right w:val="none" w:sz="0" w:space="0" w:color="auto"/>
      </w:divBdr>
    </w:div>
    <w:div w:id="180172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cals.eu/outcome-measures" TargetMode="External"/><Relationship Id="rId3" Type="http://schemas.openxmlformats.org/officeDocument/2006/relationships/styles" Target="styles.xml"/><Relationship Id="rId7" Type="http://schemas.openxmlformats.org/officeDocument/2006/relationships/hyperlink" Target="https://www.nice.org.uk/guidance/ng42/resources/motor-neurone-disease-assessment-and-management-pdf-183744947014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mmar.al-chalabi@kcl.ac.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32CC3-3741-4CC7-AD31-B2991BEB5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2242</Words>
  <Characters>12782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Rubika</dc:creator>
  <cp:lastModifiedBy>Rubika Balendra</cp:lastModifiedBy>
  <cp:revision>4</cp:revision>
  <cp:lastPrinted>2018-03-04T09:44:00Z</cp:lastPrinted>
  <dcterms:created xsi:type="dcterms:W3CDTF">2018-11-19T21:47:00Z</dcterms:created>
  <dcterms:modified xsi:type="dcterms:W3CDTF">2018-11-19T21:54:00Z</dcterms:modified>
</cp:coreProperties>
</file>