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418" w:rsidRDefault="0067169D" w:rsidP="00EF2389">
      <w:pPr>
        <w:jc w:val="center"/>
        <w:rPr>
          <w:b/>
          <w:bCs/>
        </w:rPr>
      </w:pPr>
      <w:r w:rsidRPr="00EF2389">
        <w:rPr>
          <w:b/>
          <w:bCs/>
        </w:rPr>
        <w:t>Supporting information</w:t>
      </w:r>
    </w:p>
    <w:p w:rsidR="00EF2389" w:rsidRDefault="00EF2389" w:rsidP="00EF2389">
      <w:pPr>
        <w:jc w:val="center"/>
        <w:rPr>
          <w:b/>
          <w:bCs/>
        </w:rPr>
      </w:pPr>
    </w:p>
    <w:p w:rsidR="00EF2389" w:rsidRDefault="00EF2389" w:rsidP="00EF2389">
      <w:pPr>
        <w:jc w:val="center"/>
        <w:rPr>
          <w:b/>
          <w:bCs/>
        </w:rPr>
      </w:pPr>
    </w:p>
    <w:p w:rsidR="00EF2389" w:rsidRDefault="00EF2389" w:rsidP="00EF2389">
      <w:pPr>
        <w:jc w:val="center"/>
        <w:rPr>
          <w:b/>
          <w:bCs/>
        </w:rPr>
      </w:pPr>
    </w:p>
    <w:p w:rsidR="00EF2389" w:rsidRPr="00EF2389" w:rsidRDefault="00EF2389" w:rsidP="00EF2389">
      <w:pPr>
        <w:jc w:val="center"/>
        <w:rPr>
          <w:b/>
          <w:bCs/>
        </w:rPr>
      </w:pPr>
    </w:p>
    <w:p w:rsidR="00EF2389" w:rsidRDefault="00384AFD" w:rsidP="00EF2389">
      <w:pPr>
        <w:jc w:val="center"/>
      </w:pPr>
      <w:r>
        <w:rPr>
          <w:noProof/>
        </w:rPr>
        <w:lastRenderedPageBreak/>
        <w:drawing>
          <wp:inline distT="0" distB="0" distL="0" distR="0" wp14:anchorId="7E55990F" wp14:editId="34DDBEB3">
            <wp:extent cx="4429125" cy="6687744"/>
            <wp:effectExtent l="0" t="0" r="0" b="0"/>
            <wp:docPr id="5" name="Picture 5" descr="C:\Users\ansaril911\Desktop\artifficial cell\X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saril911\Desktop\artifficial cell\XR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28" cy="66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9D" w:rsidRDefault="0067169D" w:rsidP="00EF2389">
      <w:pPr>
        <w:jc w:val="center"/>
      </w:pPr>
      <w:r w:rsidRPr="0067169D">
        <w:rPr>
          <w:b/>
          <w:bCs/>
        </w:rPr>
        <w:t>Figure S1.</w:t>
      </w:r>
      <w:r w:rsidRPr="0067169D">
        <w:t xml:space="preserve"> XRD patterns of: (a) Fe</w:t>
      </w:r>
      <w:r w:rsidRPr="0067169D">
        <w:rPr>
          <w:vertAlign w:val="subscript"/>
        </w:rPr>
        <w:t>3</w:t>
      </w:r>
      <w:r w:rsidRPr="0067169D">
        <w:t>O</w:t>
      </w:r>
      <w:r w:rsidRPr="0067169D">
        <w:rPr>
          <w:vertAlign w:val="subscript"/>
        </w:rPr>
        <w:t>4</w:t>
      </w:r>
      <w:r w:rsidRPr="0067169D">
        <w:t xml:space="preserve"> nanoparticles and (b) MMSNs together with the characteristic peaks of the standard JCPDS pattern.</w:t>
      </w:r>
    </w:p>
    <w:p w:rsidR="00EF2389" w:rsidRPr="0067169D" w:rsidRDefault="00EF2389" w:rsidP="00EF2389">
      <w:pPr>
        <w:jc w:val="center"/>
      </w:pPr>
      <w:r>
        <w:rPr>
          <w:noProof/>
        </w:rPr>
        <w:lastRenderedPageBreak/>
        <w:drawing>
          <wp:inline distT="0" distB="0" distL="0" distR="0" wp14:anchorId="47F807E7" wp14:editId="1154048F">
            <wp:extent cx="5943600" cy="4944429"/>
            <wp:effectExtent l="0" t="0" r="0" b="0"/>
            <wp:docPr id="2" name="Picture 2" descr="C:\Users\Sina Co\Desktop\desctop\controlled release\Original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 Co\Desktop\desctop\controlled release\Originals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9D" w:rsidRDefault="0067169D" w:rsidP="00EF2389">
      <w:pPr>
        <w:jc w:val="center"/>
      </w:pPr>
      <w:r w:rsidRPr="0067169D">
        <w:rPr>
          <w:b/>
          <w:bCs/>
        </w:rPr>
        <w:t>Figure S2.</w:t>
      </w:r>
      <w:r w:rsidRPr="0067169D">
        <w:t xml:space="preserve"> FTIR spectra of Fe</w:t>
      </w:r>
      <w:r w:rsidRPr="0067169D">
        <w:rPr>
          <w:vertAlign w:val="subscript"/>
        </w:rPr>
        <w:t>3</w:t>
      </w:r>
      <w:r w:rsidRPr="0067169D">
        <w:t>O</w:t>
      </w:r>
      <w:r w:rsidRPr="0067169D">
        <w:rPr>
          <w:vertAlign w:val="subscript"/>
        </w:rPr>
        <w:t>4</w:t>
      </w:r>
      <w:r w:rsidRPr="0067169D">
        <w:t xml:space="preserve"> (red), MMSNs before surfactant removal (blue), and MMSNs after surfactant removal (black).</w:t>
      </w:r>
    </w:p>
    <w:p w:rsidR="00EF2389" w:rsidRPr="0067169D" w:rsidRDefault="00EF2389" w:rsidP="00EF2389">
      <w:pPr>
        <w:jc w:val="center"/>
      </w:pPr>
      <w:r>
        <w:rPr>
          <w:noProof/>
        </w:rPr>
        <w:lastRenderedPageBreak/>
        <w:drawing>
          <wp:inline distT="0" distB="0" distL="0" distR="0" wp14:anchorId="5F3F9B0B" wp14:editId="262BDE92">
            <wp:extent cx="4705350" cy="3741225"/>
            <wp:effectExtent l="0" t="0" r="0" b="0"/>
            <wp:docPr id="3" name="Picture 3" descr="C:\Users\Sina Co\Desktop\desctop\controlled release\Original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 Co\Desktop\desctop\controlled release\Originals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9D" w:rsidRDefault="0067169D" w:rsidP="00EF2389">
      <w:pPr>
        <w:jc w:val="center"/>
      </w:pPr>
      <w:r w:rsidRPr="0067169D">
        <w:rPr>
          <w:b/>
          <w:bCs/>
        </w:rPr>
        <w:t>Figure S3.</w:t>
      </w:r>
      <w:r w:rsidRPr="0067169D">
        <w:t xml:space="preserve"> TEM images together with size distribution histogram of MMSNs.</w:t>
      </w:r>
    </w:p>
    <w:p w:rsidR="00EF2389" w:rsidRPr="0067169D" w:rsidRDefault="00EF2389" w:rsidP="00EF2389">
      <w:pPr>
        <w:jc w:val="center"/>
      </w:pPr>
      <w:r>
        <w:rPr>
          <w:noProof/>
        </w:rPr>
        <w:lastRenderedPageBreak/>
        <w:drawing>
          <wp:inline distT="0" distB="0" distL="0" distR="0" wp14:anchorId="7C065E41" wp14:editId="1B5ACDF0">
            <wp:extent cx="5943600" cy="6925355"/>
            <wp:effectExtent l="0" t="0" r="0" b="0"/>
            <wp:docPr id="4" name="Picture 4" descr="C:\Users\Sina Co\Desktop\desctop\controlled release\Original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 Co\Desktop\desctop\controlled release\Originals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9D" w:rsidRDefault="0067169D" w:rsidP="00EF2389">
      <w:pPr>
        <w:jc w:val="center"/>
      </w:pPr>
      <w:r w:rsidRPr="0067169D">
        <w:rPr>
          <w:b/>
          <w:bCs/>
        </w:rPr>
        <w:t>Figure S4.</w:t>
      </w:r>
      <w:r w:rsidRPr="0067169D">
        <w:t xml:space="preserve"> Hysteresis loops of the Fe</w:t>
      </w:r>
      <w:r w:rsidRPr="0067169D">
        <w:rPr>
          <w:vertAlign w:val="subscript"/>
        </w:rPr>
        <w:t>3</w:t>
      </w:r>
      <w:r w:rsidRPr="0067169D">
        <w:t>O</w:t>
      </w:r>
      <w:r w:rsidRPr="0067169D">
        <w:rPr>
          <w:vertAlign w:val="subscript"/>
        </w:rPr>
        <w:t>4</w:t>
      </w:r>
      <w:r w:rsidRPr="0067169D">
        <w:t xml:space="preserve"> nanoparticles (a) and MMSNs (b), recorded at a temperature of 300 K.</w:t>
      </w:r>
    </w:p>
    <w:p w:rsidR="009C3322" w:rsidRDefault="009C3322" w:rsidP="00EF2389">
      <w:pPr>
        <w:jc w:val="center"/>
      </w:pPr>
    </w:p>
    <w:p w:rsidR="009C3322" w:rsidRDefault="009C3322" w:rsidP="00EF2389">
      <w:pPr>
        <w:jc w:val="center"/>
      </w:pPr>
    </w:p>
    <w:p w:rsidR="009C3322" w:rsidRDefault="009C3322" w:rsidP="00EF2389">
      <w:pPr>
        <w:jc w:val="center"/>
      </w:pPr>
    </w:p>
    <w:p w:rsidR="009C3322" w:rsidRDefault="0054756E" w:rsidP="00EF2389">
      <w:pPr>
        <w:jc w:val="center"/>
      </w:pPr>
      <w:r>
        <w:rPr>
          <w:noProof/>
        </w:rPr>
        <w:drawing>
          <wp:inline distT="0" distB="0" distL="0" distR="0">
            <wp:extent cx="5553075" cy="6867525"/>
            <wp:effectExtent l="0" t="0" r="9525" b="9525"/>
            <wp:docPr id="7" name="Picture 7" descr="G:\my data\BET\final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y data\BET\final Pic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56" w:rsidRPr="00C41CFC" w:rsidRDefault="00D63556" w:rsidP="00D63556">
      <w:pPr>
        <w:jc w:val="center"/>
        <w:rPr>
          <w:highlight w:val="yellow"/>
        </w:rPr>
      </w:pPr>
      <w:r w:rsidRPr="00C41CFC">
        <w:rPr>
          <w:b/>
          <w:bCs/>
          <w:highlight w:val="yellow"/>
        </w:rPr>
        <w:t>Figure S5.</w:t>
      </w:r>
      <w:r w:rsidRPr="00C41CFC">
        <w:rPr>
          <w:highlight w:val="yellow"/>
        </w:rPr>
        <w:t xml:space="preserve"> (a) N</w:t>
      </w:r>
      <w:r w:rsidRPr="00C41CFC">
        <w:rPr>
          <w:highlight w:val="yellow"/>
          <w:vertAlign w:val="subscript"/>
        </w:rPr>
        <w:t>2</w:t>
      </w:r>
      <w:r w:rsidRPr="00C41CFC">
        <w:rPr>
          <w:highlight w:val="yellow"/>
        </w:rPr>
        <w:t xml:space="preserve"> adsorption-desorption isotherms and (b) pore size distributions of</w:t>
      </w:r>
    </w:p>
    <w:p w:rsidR="00D63556" w:rsidRPr="00C41CFC" w:rsidRDefault="00D63556" w:rsidP="00D63556">
      <w:pPr>
        <w:jc w:val="center"/>
      </w:pPr>
      <w:r w:rsidRPr="00C41CFC">
        <w:rPr>
          <w:highlight w:val="yellow"/>
        </w:rPr>
        <w:t>MMSNs.</w:t>
      </w:r>
      <w:bookmarkStart w:id="0" w:name="_GoBack"/>
      <w:bookmarkEnd w:id="0"/>
    </w:p>
    <w:p w:rsidR="004113AE" w:rsidRPr="004113AE" w:rsidRDefault="004113AE" w:rsidP="00EF2389">
      <w:pPr>
        <w:jc w:val="center"/>
      </w:pPr>
      <w:r w:rsidRPr="004113AE">
        <w:rPr>
          <w:noProof/>
        </w:rPr>
        <w:lastRenderedPageBreak/>
        <w:drawing>
          <wp:inline distT="0" distB="0" distL="0" distR="0" wp14:anchorId="059B4071" wp14:editId="3003D0C5">
            <wp:extent cx="5943600" cy="2816087"/>
            <wp:effectExtent l="0" t="0" r="19050" b="2286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113AE" w:rsidRPr="004113AE" w:rsidRDefault="004113AE" w:rsidP="00D24E66">
      <w:pPr>
        <w:jc w:val="center"/>
      </w:pPr>
      <w:r w:rsidRPr="004113AE">
        <w:rPr>
          <w:b/>
          <w:bCs/>
        </w:rPr>
        <w:t>Figure S</w:t>
      </w:r>
      <w:r w:rsidR="00D24E66">
        <w:rPr>
          <w:b/>
          <w:bCs/>
        </w:rPr>
        <w:t>6</w:t>
      </w:r>
      <w:r w:rsidRPr="004113AE">
        <w:rPr>
          <w:b/>
          <w:bCs/>
        </w:rPr>
        <w:t>.</w:t>
      </w:r>
      <w:r w:rsidRPr="004113AE">
        <w:t xml:space="preserve"> Hemolysis assay of MMSNs. Every experimental condition was repeated three times in triplicate. All hemolysis data are presented as </w:t>
      </w:r>
      <w:proofErr w:type="spellStart"/>
      <w:r w:rsidRPr="004113AE">
        <w:t>mean±SD</w:t>
      </w:r>
      <w:proofErr w:type="spellEnd"/>
      <w:r w:rsidRPr="004113AE">
        <w:t>.</w:t>
      </w:r>
    </w:p>
    <w:p w:rsidR="0067169D" w:rsidRDefault="0067169D" w:rsidP="00EF2389">
      <w:pPr>
        <w:jc w:val="center"/>
      </w:pPr>
    </w:p>
    <w:sectPr w:rsidR="006716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69D"/>
    <w:rsid w:val="0000108A"/>
    <w:rsid w:val="0001234A"/>
    <w:rsid w:val="001F5E2D"/>
    <w:rsid w:val="002F4064"/>
    <w:rsid w:val="00340A62"/>
    <w:rsid w:val="003428D2"/>
    <w:rsid w:val="00384AFD"/>
    <w:rsid w:val="003A3D8A"/>
    <w:rsid w:val="003C1305"/>
    <w:rsid w:val="004113AE"/>
    <w:rsid w:val="0054756E"/>
    <w:rsid w:val="0067169D"/>
    <w:rsid w:val="00685FE2"/>
    <w:rsid w:val="006B07FB"/>
    <w:rsid w:val="006B5F0F"/>
    <w:rsid w:val="00823FA7"/>
    <w:rsid w:val="008969B3"/>
    <w:rsid w:val="00992F8B"/>
    <w:rsid w:val="009C3322"/>
    <w:rsid w:val="009F6576"/>
    <w:rsid w:val="00A31E4A"/>
    <w:rsid w:val="00C41CFC"/>
    <w:rsid w:val="00CD448E"/>
    <w:rsid w:val="00D24E66"/>
    <w:rsid w:val="00D63556"/>
    <w:rsid w:val="00D865AA"/>
    <w:rsid w:val="00EF2389"/>
    <w:rsid w:val="00F7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B Nazani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B Nazani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22225" cap="rnd" cmpd="sng">
              <a:solidFill>
                <a:srgbClr val="FF0000"/>
              </a:solidFill>
              <a:prstDash val="solid"/>
            </a:ln>
            <a:effectLst>
              <a:outerShdw blurRad="50800" dist="38100" dir="13500000" algn="br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4"/>
            <c:spPr>
              <a:solidFill>
                <a:srgbClr val="0070C0"/>
              </a:solidFill>
              <a:ln>
                <a:solidFill>
                  <a:srgbClr val="FF0000"/>
                </a:solidFill>
              </a:ln>
              <a:effectLst>
                <a:outerShdw blurRad="50800" dist="38100" dir="13500000" algn="br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'[Chart in Microsoft Word]Sheet1'!$D$1:$D$12</c:f>
                <c:numCache>
                  <c:formatCode>General</c:formatCode>
                  <c:ptCount val="12"/>
                  <c:pt idx="0">
                    <c:v>0</c:v>
                  </c:pt>
                  <c:pt idx="1">
                    <c:v>0.04</c:v>
                  </c:pt>
                  <c:pt idx="2">
                    <c:v>0.03</c:v>
                  </c:pt>
                  <c:pt idx="3">
                    <c:v>0.06</c:v>
                  </c:pt>
                  <c:pt idx="4">
                    <c:v>0.03</c:v>
                  </c:pt>
                  <c:pt idx="5">
                    <c:v>0.09</c:v>
                  </c:pt>
                  <c:pt idx="6">
                    <c:v>0.09</c:v>
                  </c:pt>
                  <c:pt idx="7">
                    <c:v>0.2</c:v>
                  </c:pt>
                  <c:pt idx="8">
                    <c:v>0.5</c:v>
                  </c:pt>
                  <c:pt idx="9">
                    <c:v>2.02</c:v>
                  </c:pt>
                  <c:pt idx="10">
                    <c:v>2.2599999999999998</c:v>
                  </c:pt>
                  <c:pt idx="11">
                    <c:v>2.85</c:v>
                  </c:pt>
                </c:numCache>
              </c:numRef>
            </c:plus>
            <c:minus>
              <c:numRef>
                <c:f>'[Chart in Microsoft Word]Sheet1'!$D$1:$D$12</c:f>
                <c:numCache>
                  <c:formatCode>General</c:formatCode>
                  <c:ptCount val="12"/>
                  <c:pt idx="0">
                    <c:v>0</c:v>
                  </c:pt>
                  <c:pt idx="1">
                    <c:v>0.04</c:v>
                  </c:pt>
                  <c:pt idx="2">
                    <c:v>0.03</c:v>
                  </c:pt>
                  <c:pt idx="3">
                    <c:v>0.06</c:v>
                  </c:pt>
                  <c:pt idx="4">
                    <c:v>0.03</c:v>
                  </c:pt>
                  <c:pt idx="5">
                    <c:v>0.09</c:v>
                  </c:pt>
                  <c:pt idx="6">
                    <c:v>0.09</c:v>
                  </c:pt>
                  <c:pt idx="7">
                    <c:v>0.2</c:v>
                  </c:pt>
                  <c:pt idx="8">
                    <c:v>0.5</c:v>
                  </c:pt>
                  <c:pt idx="9">
                    <c:v>2.02</c:v>
                  </c:pt>
                  <c:pt idx="10">
                    <c:v>2.2599999999999998</c:v>
                  </c:pt>
                  <c:pt idx="11">
                    <c:v>2.85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'[Chart in Microsoft Word]Sheet1'!$B$1:$B$12</c:f>
              <c:numCache>
                <c:formatCode>General</c:formatCode>
                <c:ptCount val="12"/>
                <c:pt idx="0">
                  <c:v>3.125</c:v>
                </c:pt>
                <c:pt idx="1">
                  <c:v>6.25</c:v>
                </c:pt>
                <c:pt idx="2">
                  <c:v>12.5</c:v>
                </c:pt>
                <c:pt idx="3">
                  <c:v>25</c:v>
                </c:pt>
                <c:pt idx="4">
                  <c:v>50</c:v>
                </c:pt>
                <c:pt idx="5">
                  <c:v>100</c:v>
                </c:pt>
                <c:pt idx="6">
                  <c:v>200</c:v>
                </c:pt>
                <c:pt idx="7">
                  <c:v>400</c:v>
                </c:pt>
                <c:pt idx="8">
                  <c:v>800</c:v>
                </c:pt>
                <c:pt idx="9">
                  <c:v>1600</c:v>
                </c:pt>
                <c:pt idx="10">
                  <c:v>3200</c:v>
                </c:pt>
                <c:pt idx="11">
                  <c:v>6400</c:v>
                </c:pt>
              </c:numCache>
            </c:numRef>
          </c:xVal>
          <c:yVal>
            <c:numRef>
              <c:f>'[Chart in Microsoft Word]Sheet1'!$C$1:$C$12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6.8000000000000005E-2</c:v>
                </c:pt>
                <c:pt idx="3">
                  <c:v>0.10199999999999999</c:v>
                </c:pt>
                <c:pt idx="4">
                  <c:v>0.13400000000000001</c:v>
                </c:pt>
                <c:pt idx="5">
                  <c:v>0.2</c:v>
                </c:pt>
                <c:pt idx="6">
                  <c:v>1.1000000000000001</c:v>
                </c:pt>
                <c:pt idx="7">
                  <c:v>3.2</c:v>
                </c:pt>
                <c:pt idx="8">
                  <c:v>8.3000000000000007</c:v>
                </c:pt>
                <c:pt idx="9">
                  <c:v>17.71</c:v>
                </c:pt>
                <c:pt idx="10">
                  <c:v>19.05</c:v>
                </c:pt>
                <c:pt idx="11">
                  <c:v>19.87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B80-4A73-A577-14DFED425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3583488"/>
        <c:axId val="26420352"/>
      </c:scatterChart>
      <c:valAx>
        <c:axId val="163583488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Concentration (µg/ml)</a:t>
                </a:r>
              </a:p>
            </c:rich>
          </c:tx>
          <c:layout>
            <c:manualLayout>
              <c:xMode val="edge"/>
              <c:yMode val="edge"/>
              <c:x val="0.38264072362855467"/>
              <c:y val="0.91740583024030131"/>
            </c:manualLayout>
          </c:layout>
          <c:overlay val="0"/>
        </c:title>
        <c:numFmt formatCode="General" sourceLinked="0"/>
        <c:majorTickMark val="out"/>
        <c:minorTickMark val="out"/>
        <c:tickLblPos val="nextTo"/>
        <c:spPr>
          <a:effectLst/>
        </c:spPr>
        <c:txPr>
          <a:bodyPr rot="0" vert="horz" anchor="ctr" anchorCtr="1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6420352"/>
        <c:crosses val="autoZero"/>
        <c:crossBetween val="midCat"/>
        <c:majorUnit val="700"/>
        <c:minorUnit val="700"/>
      </c:valAx>
      <c:valAx>
        <c:axId val="26420352"/>
        <c:scaling>
          <c:orientation val="minMax"/>
          <c:max val="24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1"/>
                </a:pPr>
                <a:r>
                  <a:rPr lang="en-US" sz="1200" b="1">
                    <a:latin typeface="Times New Roman" pitchFamily="18" charset="0"/>
                    <a:cs typeface="Times New Roman" pitchFamily="18" charset="0"/>
                  </a:rPr>
                  <a:t>Percent Hemolysis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3583488"/>
        <c:crosses val="autoZero"/>
        <c:crossBetween val="midCat"/>
        <c:majorUnit val="4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Co</dc:creator>
  <cp:lastModifiedBy>Bizhan Malaekeh</cp:lastModifiedBy>
  <cp:revision>8</cp:revision>
  <dcterms:created xsi:type="dcterms:W3CDTF">2018-02-21T08:33:00Z</dcterms:created>
  <dcterms:modified xsi:type="dcterms:W3CDTF">2018-04-10T06:53:00Z</dcterms:modified>
</cp:coreProperties>
</file>