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BE" w:rsidRPr="005F09BE" w:rsidRDefault="005F09BE" w:rsidP="005F09BE">
      <w:pPr>
        <w:spacing w:after="0" w:line="360" w:lineRule="auto"/>
        <w:jc w:val="center"/>
        <w:rPr>
          <w:rFonts w:ascii="Times New Roman" w:hAnsi="Times New Roman" w:cs="Times New Roman"/>
          <w:b/>
          <w:noProof/>
          <w:sz w:val="28"/>
          <w:szCs w:val="28"/>
          <w:lang w:val="en-GB"/>
        </w:rPr>
      </w:pPr>
      <w:bookmarkStart w:id="0" w:name="_GoBack"/>
      <w:bookmarkEnd w:id="0"/>
      <w:r w:rsidRPr="005F09BE">
        <w:rPr>
          <w:rFonts w:ascii="Times New Roman" w:hAnsi="Times New Roman" w:cs="Times New Roman"/>
          <w:b/>
          <w:noProof/>
          <w:sz w:val="28"/>
          <w:szCs w:val="28"/>
          <w:lang w:val="en-GB"/>
        </w:rPr>
        <w:t xml:space="preserve">Determination of ractopamine residue in tissues and urine </w:t>
      </w:r>
    </w:p>
    <w:p w:rsidR="00FA79FA" w:rsidRDefault="005F09BE" w:rsidP="005F09BE">
      <w:pPr>
        <w:spacing w:after="0" w:line="360" w:lineRule="auto"/>
        <w:jc w:val="center"/>
        <w:rPr>
          <w:rFonts w:ascii="Times New Roman" w:hAnsi="Times New Roman" w:cs="Times New Roman"/>
          <w:b/>
          <w:noProof/>
          <w:sz w:val="28"/>
          <w:szCs w:val="28"/>
          <w:lang w:val="en-GB"/>
        </w:rPr>
      </w:pPr>
      <w:r w:rsidRPr="005F09BE">
        <w:rPr>
          <w:rFonts w:ascii="Times New Roman" w:hAnsi="Times New Roman" w:cs="Times New Roman"/>
          <w:b/>
          <w:noProof/>
          <w:sz w:val="28"/>
          <w:szCs w:val="28"/>
          <w:lang w:val="en-GB"/>
        </w:rPr>
        <w:t>from swine fed meat and bone meal</w:t>
      </w:r>
    </w:p>
    <w:p w:rsidR="005F09BE" w:rsidRPr="007D7622" w:rsidRDefault="005F09BE" w:rsidP="005F09BE">
      <w:pPr>
        <w:spacing w:after="0" w:line="360" w:lineRule="auto"/>
        <w:jc w:val="center"/>
        <w:rPr>
          <w:rFonts w:ascii="Times New Roman" w:hAnsi="Times New Roman" w:cs="Times New Roman"/>
          <w:noProof/>
          <w:color w:val="FF0000"/>
          <w:sz w:val="24"/>
          <w:szCs w:val="24"/>
          <w:lang w:val="en-GB"/>
        </w:rPr>
      </w:pPr>
    </w:p>
    <w:p w:rsidR="00FA79FA" w:rsidRPr="005F09BE" w:rsidRDefault="00FA79FA" w:rsidP="00FA79FA">
      <w:pPr>
        <w:spacing w:after="0" w:line="360" w:lineRule="auto"/>
        <w:jc w:val="center"/>
        <w:rPr>
          <w:rFonts w:ascii="Times New Roman" w:hAnsi="Times New Roman" w:cs="Times New Roman"/>
          <w:noProof/>
          <w:sz w:val="24"/>
          <w:szCs w:val="24"/>
        </w:rPr>
      </w:pPr>
      <w:r w:rsidRPr="005F09BE">
        <w:rPr>
          <w:rFonts w:ascii="Times New Roman" w:hAnsi="Times New Roman" w:cs="Times New Roman"/>
          <w:noProof/>
          <w:sz w:val="24"/>
          <w:szCs w:val="24"/>
        </w:rPr>
        <w:t>Carolina N</w:t>
      </w:r>
      <w:r w:rsidR="00872038"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Aroeira</w:t>
      </w:r>
      <w:r w:rsidRPr="005F09BE">
        <w:rPr>
          <w:rFonts w:ascii="Times New Roman" w:hAnsi="Times New Roman" w:cs="Times New Roman"/>
          <w:noProof/>
          <w:sz w:val="24"/>
          <w:szCs w:val="24"/>
          <w:vertAlign w:val="superscript"/>
        </w:rPr>
        <w:t>a</w:t>
      </w:r>
      <w:r w:rsidRPr="005F09BE">
        <w:rPr>
          <w:rFonts w:ascii="Times New Roman" w:hAnsi="Times New Roman" w:cs="Times New Roman"/>
          <w:noProof/>
          <w:sz w:val="24"/>
          <w:szCs w:val="24"/>
        </w:rPr>
        <w:t>, Vivian Feddern</w:t>
      </w:r>
      <w:r w:rsidRPr="005F09BE">
        <w:rPr>
          <w:rFonts w:ascii="Times New Roman" w:hAnsi="Times New Roman" w:cs="Times New Roman"/>
          <w:noProof/>
          <w:sz w:val="24"/>
          <w:szCs w:val="24"/>
          <w:vertAlign w:val="superscript"/>
        </w:rPr>
        <w:t>b,</w:t>
      </w:r>
      <w:r w:rsidR="005E0B94" w:rsidRPr="005F09BE">
        <w:rPr>
          <w:rStyle w:val="FootnoteReference"/>
          <w:rFonts w:ascii="Times New Roman" w:hAnsi="Times New Roman" w:cs="Times New Roman"/>
          <w:noProof/>
          <w:sz w:val="24"/>
          <w:szCs w:val="24"/>
          <w:vertAlign w:val="baseline"/>
        </w:rPr>
        <w:footnoteReference w:id="1"/>
      </w:r>
      <w:r w:rsidRPr="005F09BE">
        <w:rPr>
          <w:rFonts w:ascii="Times New Roman" w:hAnsi="Times New Roman" w:cs="Times New Roman"/>
          <w:noProof/>
          <w:sz w:val="24"/>
          <w:szCs w:val="24"/>
        </w:rPr>
        <w:t xml:space="preserve">, </w:t>
      </w:r>
      <w:r w:rsidR="005F09BE" w:rsidRPr="005F09BE">
        <w:rPr>
          <w:rFonts w:ascii="Times New Roman" w:hAnsi="Times New Roman" w:cs="Times New Roman"/>
          <w:noProof/>
          <w:sz w:val="24"/>
          <w:szCs w:val="24"/>
        </w:rPr>
        <w:t>Vanessa Gressler</w:t>
      </w:r>
      <w:r w:rsidR="005F09BE" w:rsidRPr="005F09BE">
        <w:rPr>
          <w:rFonts w:ascii="Times New Roman" w:hAnsi="Times New Roman" w:cs="Times New Roman"/>
          <w:noProof/>
          <w:sz w:val="24"/>
          <w:szCs w:val="24"/>
          <w:vertAlign w:val="superscript"/>
        </w:rPr>
        <w:t>b</w:t>
      </w:r>
      <w:r w:rsidR="005F09BE" w:rsidRPr="005F09BE">
        <w:rPr>
          <w:rFonts w:ascii="Times New Roman" w:hAnsi="Times New Roman" w:cs="Times New Roman"/>
          <w:noProof/>
          <w:sz w:val="24"/>
          <w:szCs w:val="24"/>
        </w:rPr>
        <w:t xml:space="preserve">, </w:t>
      </w:r>
      <w:r w:rsidRPr="005F09BE">
        <w:rPr>
          <w:rFonts w:ascii="Times New Roman" w:hAnsi="Times New Roman" w:cs="Times New Roman"/>
          <w:noProof/>
          <w:sz w:val="24"/>
          <w:szCs w:val="24"/>
        </w:rPr>
        <w:t>Luciano Molognoni</w:t>
      </w:r>
      <w:r w:rsidRPr="005F09BE">
        <w:rPr>
          <w:rFonts w:ascii="Times New Roman" w:hAnsi="Times New Roman" w:cs="Times New Roman"/>
          <w:noProof/>
          <w:sz w:val="24"/>
          <w:szCs w:val="24"/>
          <w:vertAlign w:val="superscript"/>
        </w:rPr>
        <w:t>c</w:t>
      </w:r>
      <w:r w:rsidRPr="005F09BE">
        <w:rPr>
          <w:rFonts w:ascii="Times New Roman" w:hAnsi="Times New Roman" w:cs="Times New Roman"/>
          <w:noProof/>
          <w:sz w:val="24"/>
          <w:szCs w:val="24"/>
        </w:rPr>
        <w:t>, Heitor Daguer</w:t>
      </w:r>
      <w:r w:rsidRPr="005F09BE">
        <w:rPr>
          <w:rFonts w:ascii="Times New Roman" w:hAnsi="Times New Roman" w:cs="Times New Roman"/>
          <w:noProof/>
          <w:sz w:val="24"/>
          <w:szCs w:val="24"/>
          <w:vertAlign w:val="superscript"/>
        </w:rPr>
        <w:t>c</w:t>
      </w:r>
      <w:r w:rsidRPr="005F09BE">
        <w:rPr>
          <w:rFonts w:ascii="Times New Roman" w:hAnsi="Times New Roman" w:cs="Times New Roman"/>
          <w:noProof/>
          <w:sz w:val="24"/>
          <w:szCs w:val="24"/>
        </w:rPr>
        <w:t>, Osmar A</w:t>
      </w:r>
      <w:r w:rsidR="00872038"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Dalla Costa</w:t>
      </w:r>
      <w:r w:rsidRPr="005F09BE">
        <w:rPr>
          <w:rFonts w:ascii="Times New Roman" w:hAnsi="Times New Roman" w:cs="Times New Roman"/>
          <w:noProof/>
          <w:sz w:val="24"/>
          <w:szCs w:val="24"/>
          <w:vertAlign w:val="superscript"/>
        </w:rPr>
        <w:t>b</w:t>
      </w:r>
      <w:r w:rsidRPr="005F09BE">
        <w:rPr>
          <w:rFonts w:ascii="Times New Roman" w:hAnsi="Times New Roman" w:cs="Times New Roman"/>
          <w:noProof/>
          <w:sz w:val="24"/>
          <w:szCs w:val="24"/>
        </w:rPr>
        <w:t>, Gustavo J</w:t>
      </w:r>
      <w:r w:rsidR="00872038"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M</w:t>
      </w:r>
      <w:r w:rsidR="00872038"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M</w:t>
      </w:r>
      <w:r w:rsidR="00872038"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de Lima</w:t>
      </w:r>
      <w:r w:rsidRPr="005F09BE">
        <w:rPr>
          <w:rFonts w:ascii="Times New Roman" w:hAnsi="Times New Roman" w:cs="Times New Roman"/>
          <w:noProof/>
          <w:sz w:val="24"/>
          <w:szCs w:val="24"/>
          <w:vertAlign w:val="superscript"/>
        </w:rPr>
        <w:t>b</w:t>
      </w:r>
      <w:r w:rsidR="00082592" w:rsidRPr="005F09BE">
        <w:rPr>
          <w:rFonts w:ascii="Times New Roman" w:hAnsi="Times New Roman" w:cs="Times New Roman"/>
          <w:noProof/>
          <w:sz w:val="24"/>
          <w:szCs w:val="24"/>
          <w:vertAlign w:val="superscript"/>
        </w:rPr>
        <w:t xml:space="preserve"> </w:t>
      </w:r>
      <w:r w:rsidR="00082592" w:rsidRPr="005F09BE">
        <w:rPr>
          <w:rFonts w:ascii="Times New Roman" w:hAnsi="Times New Roman" w:cs="Times New Roman"/>
          <w:noProof/>
          <w:sz w:val="24"/>
          <w:szCs w:val="24"/>
        </w:rPr>
        <w:t xml:space="preserve">and </w:t>
      </w:r>
      <w:r w:rsidRPr="005F09BE">
        <w:rPr>
          <w:rFonts w:ascii="Times New Roman" w:hAnsi="Times New Roman" w:cs="Times New Roman"/>
          <w:noProof/>
          <w:sz w:val="24"/>
          <w:szCs w:val="24"/>
        </w:rPr>
        <w:t>Carmen J</w:t>
      </w:r>
      <w:r w:rsidR="005E0B94"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C</w:t>
      </w:r>
      <w:r w:rsidR="005E0B94" w:rsidRPr="005F09BE">
        <w:rPr>
          <w:rFonts w:ascii="Times New Roman" w:hAnsi="Times New Roman" w:cs="Times New Roman"/>
          <w:noProof/>
          <w:sz w:val="24"/>
          <w:szCs w:val="24"/>
        </w:rPr>
        <w:t>.</w:t>
      </w:r>
      <w:r w:rsidRPr="005F09BE">
        <w:rPr>
          <w:rFonts w:ascii="Times New Roman" w:hAnsi="Times New Roman" w:cs="Times New Roman"/>
          <w:noProof/>
          <w:sz w:val="24"/>
          <w:szCs w:val="24"/>
        </w:rPr>
        <w:t xml:space="preserve"> Castillo</w:t>
      </w:r>
      <w:r w:rsidRPr="005F09BE">
        <w:rPr>
          <w:rFonts w:ascii="Times New Roman" w:hAnsi="Times New Roman" w:cs="Times New Roman"/>
          <w:noProof/>
          <w:sz w:val="24"/>
          <w:szCs w:val="24"/>
          <w:vertAlign w:val="superscript"/>
        </w:rPr>
        <w:t>a</w:t>
      </w:r>
    </w:p>
    <w:p w:rsidR="00FA79FA" w:rsidRPr="005E0B94" w:rsidRDefault="00FA79FA" w:rsidP="00FA79FA">
      <w:pPr>
        <w:spacing w:after="0" w:line="360" w:lineRule="auto"/>
        <w:rPr>
          <w:rFonts w:ascii="Times New Roman" w:hAnsi="Times New Roman" w:cs="Times New Roman"/>
          <w:i/>
          <w:noProof/>
          <w:sz w:val="20"/>
          <w:szCs w:val="20"/>
        </w:rPr>
      </w:pPr>
    </w:p>
    <w:p w:rsidR="00FA79FA" w:rsidRPr="00082592" w:rsidRDefault="00FA79FA" w:rsidP="00FA79FA">
      <w:pPr>
        <w:spacing w:after="0" w:line="360" w:lineRule="auto"/>
        <w:jc w:val="both"/>
        <w:rPr>
          <w:rFonts w:ascii="Times New Roman" w:hAnsi="Times New Roman" w:cs="Times New Roman"/>
          <w:i/>
          <w:noProof/>
          <w:sz w:val="24"/>
          <w:szCs w:val="24"/>
        </w:rPr>
      </w:pPr>
      <w:r w:rsidRPr="005E0B94">
        <w:rPr>
          <w:rFonts w:ascii="Times New Roman" w:hAnsi="Times New Roman" w:cs="Times New Roman"/>
          <w:i/>
          <w:noProof/>
          <w:sz w:val="24"/>
          <w:szCs w:val="24"/>
          <w:vertAlign w:val="superscript"/>
        </w:rPr>
        <w:t xml:space="preserve">a </w:t>
      </w:r>
      <w:r w:rsidRPr="005E0B94">
        <w:rPr>
          <w:rFonts w:ascii="Times New Roman" w:hAnsi="Times New Roman" w:cs="Times New Roman"/>
          <w:i/>
          <w:noProof/>
          <w:sz w:val="24"/>
          <w:szCs w:val="24"/>
        </w:rPr>
        <w:t xml:space="preserve">Escola Superior de Agricultura Luiz de Queiroz, USP/Esalq, Av. </w:t>
      </w:r>
      <w:r w:rsidRPr="00082592">
        <w:rPr>
          <w:rFonts w:ascii="Times New Roman" w:hAnsi="Times New Roman" w:cs="Times New Roman"/>
          <w:i/>
          <w:noProof/>
          <w:sz w:val="24"/>
          <w:szCs w:val="24"/>
        </w:rPr>
        <w:t>Pádua Dias 11, 13418-900 Piracicaba/SP, Brazil</w:t>
      </w:r>
    </w:p>
    <w:p w:rsidR="00FA79FA" w:rsidRPr="005E0B94" w:rsidRDefault="00FA79FA" w:rsidP="00FA79FA">
      <w:pPr>
        <w:spacing w:after="0" w:line="360" w:lineRule="auto"/>
        <w:jc w:val="both"/>
        <w:rPr>
          <w:rFonts w:ascii="Times New Roman" w:hAnsi="Times New Roman" w:cs="Times New Roman"/>
          <w:i/>
          <w:noProof/>
          <w:sz w:val="24"/>
          <w:szCs w:val="24"/>
        </w:rPr>
      </w:pPr>
      <w:r w:rsidRPr="005E0B94">
        <w:rPr>
          <w:rFonts w:ascii="Times New Roman" w:hAnsi="Times New Roman" w:cs="Times New Roman"/>
          <w:i/>
          <w:noProof/>
          <w:sz w:val="24"/>
          <w:szCs w:val="24"/>
          <w:vertAlign w:val="superscript"/>
        </w:rPr>
        <w:t>b</w:t>
      </w:r>
      <w:r w:rsidRPr="005E0B94">
        <w:rPr>
          <w:rFonts w:ascii="Times New Roman" w:hAnsi="Times New Roman" w:cs="Times New Roman"/>
          <w:i/>
          <w:noProof/>
          <w:sz w:val="24"/>
          <w:szCs w:val="24"/>
        </w:rPr>
        <w:t xml:space="preserve"> Embrapa Suínos e Aves, BR 153, km 110, 89715-899 Concórdia/SC, Brazil</w:t>
      </w:r>
    </w:p>
    <w:p w:rsidR="00FA79FA" w:rsidRPr="005E0B94" w:rsidRDefault="00FA79FA" w:rsidP="00FA79FA">
      <w:pPr>
        <w:tabs>
          <w:tab w:val="left" w:pos="180"/>
        </w:tabs>
        <w:spacing w:after="0" w:line="360" w:lineRule="auto"/>
        <w:jc w:val="both"/>
        <w:rPr>
          <w:rFonts w:ascii="Times New Roman" w:hAnsi="Times New Roman" w:cs="Times New Roman"/>
          <w:i/>
          <w:noProof/>
          <w:sz w:val="24"/>
          <w:szCs w:val="24"/>
        </w:rPr>
      </w:pPr>
      <w:r w:rsidRPr="005E0B94">
        <w:rPr>
          <w:rFonts w:ascii="Times New Roman" w:hAnsi="Times New Roman" w:cs="Times New Roman"/>
          <w:i/>
          <w:noProof/>
          <w:sz w:val="24"/>
          <w:szCs w:val="24"/>
          <w:vertAlign w:val="superscript"/>
        </w:rPr>
        <w:t xml:space="preserve">c </w:t>
      </w:r>
      <w:r w:rsidRPr="005E0B94">
        <w:rPr>
          <w:rFonts w:ascii="Times New Roman" w:hAnsi="Times New Roman" w:cs="Times New Roman"/>
          <w:i/>
          <w:noProof/>
          <w:sz w:val="24"/>
          <w:szCs w:val="24"/>
        </w:rPr>
        <w:t>Ministério da Agricultura, Pecuária e Abastecimento, Laboratório Nacional Agropecuário (Lanagro/RS), Rua João Grumiché 117, 88102-600 São José/SC, Brazil</w:t>
      </w:r>
    </w:p>
    <w:p w:rsidR="00FA79FA" w:rsidRPr="005F09BE" w:rsidRDefault="00FA79FA" w:rsidP="00FA79FA">
      <w:pPr>
        <w:spacing w:line="360" w:lineRule="auto"/>
        <w:jc w:val="center"/>
        <w:rPr>
          <w:rFonts w:ascii="Times New Roman" w:hAnsi="Times New Roman" w:cs="Times New Roman"/>
          <w:b/>
          <w:sz w:val="12"/>
          <w:szCs w:val="12"/>
        </w:rPr>
      </w:pPr>
    </w:p>
    <w:p w:rsidR="0081110C" w:rsidRPr="005C0F62" w:rsidRDefault="006F587F" w:rsidP="00FA79FA">
      <w:pPr>
        <w:spacing w:line="360" w:lineRule="auto"/>
        <w:jc w:val="center"/>
        <w:rPr>
          <w:rFonts w:ascii="Times New Roman" w:hAnsi="Times New Roman" w:cs="Times New Roman"/>
          <w:b/>
          <w:sz w:val="28"/>
          <w:szCs w:val="28"/>
          <w:lang w:val="en-GB"/>
        </w:rPr>
      </w:pPr>
      <w:r w:rsidRPr="005C0F62">
        <w:rPr>
          <w:rFonts w:ascii="Times New Roman" w:hAnsi="Times New Roman" w:cs="Times New Roman"/>
          <w:b/>
          <w:sz w:val="28"/>
          <w:szCs w:val="28"/>
          <w:lang w:val="en-GB"/>
        </w:rPr>
        <w:t xml:space="preserve">Supplementary </w:t>
      </w:r>
      <w:r w:rsidR="00872038" w:rsidRPr="005C0F62">
        <w:rPr>
          <w:rFonts w:ascii="Times New Roman" w:hAnsi="Times New Roman" w:cs="Times New Roman"/>
          <w:b/>
          <w:sz w:val="28"/>
          <w:szCs w:val="28"/>
          <w:lang w:val="en-GB"/>
        </w:rPr>
        <w:t>material</w:t>
      </w:r>
    </w:p>
    <w:p w:rsidR="00CF0F1B" w:rsidRDefault="00932F40" w:rsidP="00FA79FA">
      <w:pPr>
        <w:spacing w:line="360" w:lineRule="auto"/>
        <w:jc w:val="both"/>
        <w:rPr>
          <w:rFonts w:ascii="Times New Roman" w:hAnsi="Times New Roman" w:cs="Times New Roman"/>
          <w:sz w:val="24"/>
          <w:szCs w:val="24"/>
          <w:lang w:val="en-GB"/>
        </w:rPr>
      </w:pPr>
      <w:r w:rsidRPr="007D7622">
        <w:rPr>
          <w:rFonts w:ascii="Times New Roman" w:hAnsi="Times New Roman" w:cs="Times New Roman"/>
          <w:b/>
          <w:sz w:val="24"/>
          <w:szCs w:val="24"/>
          <w:lang w:val="en-GB"/>
        </w:rPr>
        <w:t xml:space="preserve">Urine method extraction. </w:t>
      </w:r>
      <w:r w:rsidR="00FA75C5" w:rsidRPr="007D7622">
        <w:rPr>
          <w:rFonts w:ascii="Times New Roman" w:hAnsi="Times New Roman" w:cs="Times New Roman"/>
          <w:sz w:val="24"/>
          <w:szCs w:val="24"/>
          <w:lang w:val="en-GB"/>
        </w:rPr>
        <w:t>Urine samples were homogeni</w:t>
      </w:r>
      <w:r w:rsidR="005E0B94">
        <w:rPr>
          <w:rFonts w:ascii="Times New Roman" w:hAnsi="Times New Roman" w:cs="Times New Roman"/>
          <w:sz w:val="24"/>
          <w:szCs w:val="24"/>
          <w:lang w:val="en-GB"/>
        </w:rPr>
        <w:t>s</w:t>
      </w:r>
      <w:r w:rsidR="00FA75C5" w:rsidRPr="007D7622">
        <w:rPr>
          <w:rFonts w:ascii="Times New Roman" w:hAnsi="Times New Roman" w:cs="Times New Roman"/>
          <w:sz w:val="24"/>
          <w:szCs w:val="24"/>
          <w:lang w:val="en-GB"/>
        </w:rPr>
        <w:t xml:space="preserve">ed and transferred into 50 mL polyethylene tubes. Aliquots of known negative urine were used for spiking and to provide blank chromatograms. </w:t>
      </w:r>
      <w:r w:rsidRPr="007D7622">
        <w:rPr>
          <w:rFonts w:ascii="Times New Roman" w:hAnsi="Times New Roman" w:cs="Times New Roman"/>
          <w:sz w:val="24"/>
          <w:szCs w:val="24"/>
          <w:lang w:val="en-GB"/>
        </w:rPr>
        <w:t xml:space="preserve">A summary of the procedure used for urine sample </w:t>
      </w:r>
      <w:r w:rsidR="007D7622" w:rsidRPr="007D7622">
        <w:rPr>
          <w:rFonts w:ascii="Times New Roman" w:hAnsi="Times New Roman" w:cs="Times New Roman"/>
          <w:sz w:val="24"/>
          <w:szCs w:val="24"/>
          <w:lang w:val="en-GB"/>
        </w:rPr>
        <w:t>pre-treatment</w:t>
      </w:r>
      <w:r w:rsidRPr="007D7622">
        <w:rPr>
          <w:rFonts w:ascii="Times New Roman" w:hAnsi="Times New Roman" w:cs="Times New Roman"/>
          <w:sz w:val="24"/>
          <w:szCs w:val="24"/>
          <w:lang w:val="en-GB"/>
        </w:rPr>
        <w:t xml:space="preserve"> and subsequent extraction and clean-up is illustrated in </w:t>
      </w:r>
      <w:r w:rsidRPr="007D7622">
        <w:rPr>
          <w:rFonts w:ascii="Times New Roman" w:hAnsi="Times New Roman" w:cs="Times New Roman"/>
          <w:b/>
          <w:sz w:val="24"/>
          <w:szCs w:val="24"/>
          <w:lang w:val="en-GB"/>
        </w:rPr>
        <w:t>Fig</w:t>
      </w:r>
      <w:r w:rsidR="00872038" w:rsidRPr="007D7622">
        <w:rPr>
          <w:rFonts w:ascii="Times New Roman" w:hAnsi="Times New Roman" w:cs="Times New Roman"/>
          <w:b/>
          <w:sz w:val="24"/>
          <w:szCs w:val="24"/>
          <w:lang w:val="en-GB"/>
        </w:rPr>
        <w:t>ure</w:t>
      </w:r>
      <w:r w:rsidRPr="007D7622">
        <w:rPr>
          <w:rFonts w:ascii="Times New Roman" w:hAnsi="Times New Roman" w:cs="Times New Roman"/>
          <w:b/>
          <w:sz w:val="24"/>
          <w:szCs w:val="24"/>
          <w:lang w:val="en-GB"/>
        </w:rPr>
        <w:t xml:space="preserve"> </w:t>
      </w:r>
      <w:r w:rsidR="00872038" w:rsidRPr="007D7622">
        <w:rPr>
          <w:rFonts w:ascii="Times New Roman" w:hAnsi="Times New Roman" w:cs="Times New Roman"/>
          <w:b/>
          <w:sz w:val="24"/>
          <w:szCs w:val="24"/>
          <w:lang w:val="en-GB"/>
        </w:rPr>
        <w:t>S</w:t>
      </w:r>
      <w:r w:rsidRPr="007D7622">
        <w:rPr>
          <w:rFonts w:ascii="Times New Roman" w:hAnsi="Times New Roman" w:cs="Times New Roman"/>
          <w:b/>
          <w:sz w:val="24"/>
          <w:szCs w:val="24"/>
          <w:lang w:val="en-GB"/>
        </w:rPr>
        <w:t>1.</w:t>
      </w:r>
      <w:r w:rsidRPr="007D7622">
        <w:rPr>
          <w:rFonts w:ascii="Times New Roman" w:hAnsi="Times New Roman" w:cs="Times New Roman"/>
          <w:sz w:val="24"/>
          <w:szCs w:val="24"/>
          <w:lang w:val="en-GB"/>
        </w:rPr>
        <w:t xml:space="preserve"> </w:t>
      </w:r>
    </w:p>
    <w:p w:rsidR="007D7622" w:rsidRPr="007D7622" w:rsidRDefault="007D7622" w:rsidP="00CF0F1B">
      <w:pPr>
        <w:spacing w:line="360" w:lineRule="auto"/>
        <w:jc w:val="center"/>
        <w:rPr>
          <w:rFonts w:ascii="Times New Roman" w:hAnsi="Times New Roman" w:cs="Times New Roman"/>
          <w:b/>
          <w:sz w:val="24"/>
          <w:szCs w:val="24"/>
          <w:lang w:val="en-GB"/>
        </w:rPr>
      </w:pPr>
      <w:r w:rsidRPr="007D7622">
        <w:rPr>
          <w:rFonts w:ascii="Times New Roman" w:hAnsi="Times New Roman" w:cs="Times New Roman"/>
          <w:b/>
          <w:noProof/>
          <w:sz w:val="24"/>
          <w:szCs w:val="24"/>
          <w:lang w:val="en-GB" w:eastAsia="en-GB"/>
        </w:rPr>
        <w:drawing>
          <wp:inline distT="0" distB="0" distL="0" distR="0" wp14:anchorId="02676D1A">
            <wp:extent cx="4620458" cy="3267075"/>
            <wp:effectExtent l="0" t="0" r="889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0005" cy="3280896"/>
                    </a:xfrm>
                    <a:prstGeom prst="rect">
                      <a:avLst/>
                    </a:prstGeom>
                    <a:noFill/>
                  </pic:spPr>
                </pic:pic>
              </a:graphicData>
            </a:graphic>
          </wp:inline>
        </w:drawing>
      </w:r>
    </w:p>
    <w:p w:rsidR="00FA75C5" w:rsidRPr="007D7622" w:rsidRDefault="00FA75C5" w:rsidP="00FA79FA">
      <w:pPr>
        <w:spacing w:line="360" w:lineRule="auto"/>
        <w:jc w:val="both"/>
        <w:rPr>
          <w:rFonts w:ascii="Times New Roman" w:hAnsi="Times New Roman" w:cs="Times New Roman"/>
          <w:sz w:val="24"/>
          <w:szCs w:val="24"/>
          <w:lang w:val="en-GB"/>
        </w:rPr>
      </w:pPr>
      <w:r w:rsidRPr="007D7622">
        <w:rPr>
          <w:rFonts w:ascii="Times New Roman" w:hAnsi="Times New Roman" w:cs="Times New Roman"/>
          <w:b/>
          <w:noProof/>
          <w:sz w:val="24"/>
          <w:szCs w:val="24"/>
          <w:lang w:val="en-GB" w:eastAsia="pt-BR"/>
        </w:rPr>
        <w:t>Fig</w:t>
      </w:r>
      <w:r w:rsidR="00872038" w:rsidRPr="007D7622">
        <w:rPr>
          <w:rFonts w:ascii="Times New Roman" w:hAnsi="Times New Roman" w:cs="Times New Roman"/>
          <w:b/>
          <w:noProof/>
          <w:sz w:val="24"/>
          <w:szCs w:val="24"/>
          <w:lang w:val="en-GB" w:eastAsia="pt-BR"/>
        </w:rPr>
        <w:t>ure</w:t>
      </w:r>
      <w:r w:rsidRPr="007D7622">
        <w:rPr>
          <w:rFonts w:ascii="Times New Roman" w:hAnsi="Times New Roman" w:cs="Times New Roman"/>
          <w:b/>
          <w:noProof/>
          <w:sz w:val="24"/>
          <w:szCs w:val="24"/>
          <w:lang w:val="en-GB" w:eastAsia="pt-BR"/>
        </w:rPr>
        <w:t xml:space="preserve"> </w:t>
      </w:r>
      <w:r w:rsidR="00872038" w:rsidRPr="007D7622">
        <w:rPr>
          <w:rFonts w:ascii="Times New Roman" w:hAnsi="Times New Roman" w:cs="Times New Roman"/>
          <w:b/>
          <w:noProof/>
          <w:sz w:val="24"/>
          <w:szCs w:val="24"/>
          <w:lang w:val="en-GB" w:eastAsia="pt-BR"/>
        </w:rPr>
        <w:t>S</w:t>
      </w:r>
      <w:r w:rsidRPr="007D7622">
        <w:rPr>
          <w:rFonts w:ascii="Times New Roman" w:hAnsi="Times New Roman" w:cs="Times New Roman"/>
          <w:b/>
          <w:noProof/>
          <w:sz w:val="24"/>
          <w:szCs w:val="24"/>
          <w:lang w:val="en-GB" w:eastAsia="pt-BR"/>
        </w:rPr>
        <w:t>1.</w:t>
      </w:r>
      <w:r w:rsidRPr="007D7622">
        <w:rPr>
          <w:rFonts w:ascii="Times New Roman" w:hAnsi="Times New Roman" w:cs="Times New Roman"/>
          <w:noProof/>
          <w:sz w:val="24"/>
          <w:szCs w:val="24"/>
          <w:lang w:val="en-GB" w:eastAsia="pt-BR"/>
        </w:rPr>
        <w:t xml:space="preserve"> Overview of the complete sample-preparation and clean-up procedure for analysis of ractopamine in swine urine.</w:t>
      </w:r>
    </w:p>
    <w:p w:rsidR="005F09BE" w:rsidRPr="007D7622" w:rsidRDefault="005F09BE" w:rsidP="005F09BE">
      <w:pPr>
        <w:spacing w:line="360" w:lineRule="auto"/>
        <w:jc w:val="both"/>
        <w:rPr>
          <w:rFonts w:ascii="Times New Roman" w:hAnsi="Times New Roman" w:cs="Times New Roman"/>
          <w:sz w:val="24"/>
          <w:szCs w:val="24"/>
          <w:lang w:val="en-GB"/>
        </w:rPr>
      </w:pPr>
      <w:r w:rsidRPr="007D7622">
        <w:rPr>
          <w:rFonts w:ascii="Times New Roman" w:hAnsi="Times New Roman" w:cs="Times New Roman"/>
          <w:b/>
          <w:sz w:val="24"/>
          <w:szCs w:val="24"/>
          <w:lang w:val="en-GB"/>
        </w:rPr>
        <w:lastRenderedPageBreak/>
        <w:t xml:space="preserve">LC-MS/MS analysis. </w:t>
      </w:r>
      <w:r w:rsidRPr="007D7622">
        <w:rPr>
          <w:rFonts w:ascii="Times New Roman" w:hAnsi="Times New Roman" w:cs="Times New Roman"/>
          <w:sz w:val="24"/>
          <w:szCs w:val="24"/>
          <w:lang w:val="en-GB"/>
        </w:rPr>
        <w:t>The HPLC system consisted of a Surveyor Plus (Thermo Scientific). The LC column was a Kinetex C18 100A (150 x 4.6 mm, 5 μm; Phenomenex) with a C18 guard column. The mobile phase was 0.1% formic acid in methanol (A) and 0.1% formic acid in water (B). The gradient elution was: 15% A (0 to 0.5 min), 100% A (0.5 to 3.0 min), 100% A (3.0 to 7.0 min), 15% A (7.0 to 7.5 min), and 15% A (7.5 to 10.0 min). Injection volume of 10 μL, flow rate of 1.0 mL min</w:t>
      </w:r>
      <w:r w:rsidRPr="007D7622">
        <w:rPr>
          <w:rFonts w:ascii="Times New Roman" w:hAnsi="Times New Roman" w:cs="Times New Roman"/>
          <w:sz w:val="24"/>
          <w:szCs w:val="24"/>
          <w:vertAlign w:val="superscript"/>
          <w:lang w:val="en-GB"/>
        </w:rPr>
        <w:t>-1</w:t>
      </w:r>
      <w:r w:rsidRPr="007D7622">
        <w:rPr>
          <w:rFonts w:ascii="Times New Roman" w:hAnsi="Times New Roman" w:cs="Times New Roman"/>
          <w:sz w:val="24"/>
          <w:szCs w:val="24"/>
          <w:lang w:val="en-GB"/>
        </w:rPr>
        <w:t>, and column temperature of 30 ºC were also set. The LC was coupled via an ESI probe to a MS/MS system (Quantum Access Max, Thermo Scientific). The source was maintained at 305 ºC</w:t>
      </w:r>
      <w:r>
        <w:rPr>
          <w:rFonts w:ascii="Times New Roman" w:hAnsi="Times New Roman" w:cs="Times New Roman"/>
          <w:sz w:val="24"/>
          <w:szCs w:val="24"/>
          <w:lang w:val="en-GB"/>
        </w:rPr>
        <w:t xml:space="preserve"> and vaporis</w:t>
      </w:r>
      <w:r w:rsidRPr="007D7622">
        <w:rPr>
          <w:rFonts w:ascii="Times New Roman" w:hAnsi="Times New Roman" w:cs="Times New Roman"/>
          <w:sz w:val="24"/>
          <w:szCs w:val="24"/>
          <w:lang w:val="en-GB"/>
        </w:rPr>
        <w:t xml:space="preserve">ed capillary temperature was carried out at 300 ºC. Nitrogen was used as the sheath gas and auxiliary gas at 45 and 20 psi, respectively. Spray voltage was set at 4.5 kV. Multiple reaction monitoring (MRM) was used for sample analysis. For RAC, the positive ion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302.2 were selected as the monitor ion and three product ions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284.2 (9 eV),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164.2 (12 eV) and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107.2(30 eV) for confirmation and one ion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164.2 for quantification. Regarding IS (isoxsuprine hydrochloride), the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302.1 ion was selected as the monitor ion and two product ions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284.1 (9 eV) and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150.1 (21 eV) for confirmation and one </w:t>
      </w:r>
      <w:r w:rsidRPr="007D7622">
        <w:rPr>
          <w:rFonts w:ascii="Times New Roman" w:hAnsi="Times New Roman" w:cs="Times New Roman"/>
          <w:i/>
          <w:sz w:val="24"/>
          <w:szCs w:val="24"/>
          <w:lang w:val="en-GB"/>
        </w:rPr>
        <w:t>m/z</w:t>
      </w:r>
      <w:r w:rsidRPr="007D7622">
        <w:rPr>
          <w:rFonts w:ascii="Times New Roman" w:hAnsi="Times New Roman" w:cs="Times New Roman"/>
          <w:sz w:val="24"/>
          <w:szCs w:val="24"/>
          <w:lang w:val="en-GB"/>
        </w:rPr>
        <w:t xml:space="preserve"> 150.1 ion for quantification.</w:t>
      </w:r>
    </w:p>
    <w:p w:rsidR="00CF0F1B" w:rsidRPr="007D7622" w:rsidRDefault="00932F40" w:rsidP="00EA48FF">
      <w:pPr>
        <w:spacing w:line="360" w:lineRule="auto"/>
        <w:jc w:val="both"/>
        <w:rPr>
          <w:rFonts w:ascii="Times New Roman" w:hAnsi="Times New Roman" w:cs="Times New Roman"/>
          <w:sz w:val="24"/>
          <w:szCs w:val="24"/>
          <w:lang w:val="en-GB"/>
        </w:rPr>
      </w:pPr>
      <w:r w:rsidRPr="007D7622">
        <w:rPr>
          <w:rFonts w:ascii="Times New Roman" w:hAnsi="Times New Roman" w:cs="Times New Roman"/>
          <w:b/>
          <w:sz w:val="24"/>
          <w:szCs w:val="24"/>
          <w:lang w:val="en-GB"/>
        </w:rPr>
        <w:t>Urine m</w:t>
      </w:r>
      <w:r w:rsidR="006F587F" w:rsidRPr="007D7622">
        <w:rPr>
          <w:rFonts w:ascii="Times New Roman" w:hAnsi="Times New Roman" w:cs="Times New Roman"/>
          <w:b/>
          <w:sz w:val="24"/>
          <w:szCs w:val="24"/>
          <w:lang w:val="en-GB"/>
        </w:rPr>
        <w:t>ethod</w:t>
      </w:r>
      <w:r w:rsidRPr="007D7622">
        <w:rPr>
          <w:rFonts w:ascii="Times New Roman" w:hAnsi="Times New Roman" w:cs="Times New Roman"/>
          <w:b/>
          <w:sz w:val="24"/>
          <w:szCs w:val="24"/>
          <w:lang w:val="en-GB"/>
        </w:rPr>
        <w:t xml:space="preserve"> validation</w:t>
      </w:r>
      <w:r w:rsidR="006F587F" w:rsidRPr="007D7622">
        <w:rPr>
          <w:rFonts w:ascii="Times New Roman" w:hAnsi="Times New Roman" w:cs="Times New Roman"/>
          <w:b/>
          <w:sz w:val="24"/>
          <w:szCs w:val="24"/>
          <w:lang w:val="en-GB"/>
        </w:rPr>
        <w:t>.</w:t>
      </w:r>
      <w:r w:rsidR="006F587F" w:rsidRPr="007D7622">
        <w:rPr>
          <w:rFonts w:ascii="Times New Roman" w:hAnsi="Times New Roman" w:cs="Times New Roman"/>
          <w:sz w:val="24"/>
          <w:szCs w:val="24"/>
          <w:lang w:val="en-GB"/>
        </w:rPr>
        <w:t xml:space="preserve"> The validation parameters evaluated were </w:t>
      </w:r>
      <w:r w:rsidR="003178A2" w:rsidRPr="007D7622">
        <w:rPr>
          <w:rFonts w:ascii="Times New Roman" w:hAnsi="Times New Roman" w:cs="Times New Roman"/>
          <w:sz w:val="24"/>
          <w:szCs w:val="24"/>
          <w:lang w:val="en-GB"/>
        </w:rPr>
        <w:t>according t</w:t>
      </w:r>
      <w:r w:rsidR="00A572ED" w:rsidRPr="007D7622">
        <w:rPr>
          <w:rFonts w:ascii="Times New Roman" w:hAnsi="Times New Roman" w:cs="Times New Roman"/>
          <w:sz w:val="24"/>
          <w:szCs w:val="24"/>
          <w:lang w:val="en-GB"/>
        </w:rPr>
        <w:t>he parameters established by the Ministry of Agriculture</w:t>
      </w:r>
      <w:r w:rsidR="00B32122" w:rsidRPr="007D7622">
        <w:rPr>
          <w:rFonts w:ascii="Times New Roman" w:hAnsi="Times New Roman" w:cs="Times New Roman"/>
          <w:sz w:val="24"/>
          <w:szCs w:val="24"/>
          <w:lang w:val="en-GB"/>
        </w:rPr>
        <w:t>, Livestock</w:t>
      </w:r>
      <w:r w:rsidR="00A572ED" w:rsidRPr="007D7622">
        <w:rPr>
          <w:rFonts w:ascii="Times New Roman" w:hAnsi="Times New Roman" w:cs="Times New Roman"/>
          <w:sz w:val="24"/>
          <w:szCs w:val="24"/>
          <w:lang w:val="en-GB"/>
        </w:rPr>
        <w:t xml:space="preserve"> and Food Supply (Portuguese acronym MAPA: </w:t>
      </w:r>
      <w:proofErr w:type="spellStart"/>
      <w:r w:rsidR="00A572ED" w:rsidRPr="007D7622">
        <w:rPr>
          <w:rFonts w:ascii="Times New Roman" w:hAnsi="Times New Roman" w:cs="Times New Roman"/>
          <w:sz w:val="24"/>
          <w:szCs w:val="24"/>
          <w:lang w:val="en-GB"/>
        </w:rPr>
        <w:t>Mini</w:t>
      </w:r>
      <w:r w:rsidR="003178A2" w:rsidRPr="007D7622">
        <w:rPr>
          <w:rFonts w:ascii="Times New Roman" w:hAnsi="Times New Roman" w:cs="Times New Roman"/>
          <w:sz w:val="24"/>
          <w:szCs w:val="24"/>
          <w:lang w:val="en-GB"/>
        </w:rPr>
        <w:t>stério</w:t>
      </w:r>
      <w:proofErr w:type="spellEnd"/>
      <w:r w:rsidR="003178A2" w:rsidRPr="007D7622">
        <w:rPr>
          <w:rFonts w:ascii="Times New Roman" w:hAnsi="Times New Roman" w:cs="Times New Roman"/>
          <w:sz w:val="24"/>
          <w:szCs w:val="24"/>
          <w:lang w:val="en-GB"/>
        </w:rPr>
        <w:t xml:space="preserve"> da Agricultura, </w:t>
      </w:r>
      <w:proofErr w:type="spellStart"/>
      <w:r w:rsidR="003178A2" w:rsidRPr="007D7622">
        <w:rPr>
          <w:rFonts w:ascii="Times New Roman" w:hAnsi="Times New Roman" w:cs="Times New Roman"/>
          <w:sz w:val="24"/>
          <w:szCs w:val="24"/>
          <w:lang w:val="en-GB"/>
        </w:rPr>
        <w:t>Pecuária</w:t>
      </w:r>
      <w:proofErr w:type="spellEnd"/>
      <w:r w:rsidR="003178A2" w:rsidRPr="007D7622">
        <w:rPr>
          <w:rFonts w:ascii="Times New Roman" w:hAnsi="Times New Roman" w:cs="Times New Roman"/>
          <w:sz w:val="24"/>
          <w:szCs w:val="24"/>
          <w:lang w:val="en-GB"/>
        </w:rPr>
        <w:t xml:space="preserve"> e </w:t>
      </w:r>
      <w:proofErr w:type="spellStart"/>
      <w:r w:rsidR="003178A2" w:rsidRPr="007D7622">
        <w:rPr>
          <w:rFonts w:ascii="Times New Roman" w:hAnsi="Times New Roman" w:cs="Times New Roman"/>
          <w:sz w:val="24"/>
          <w:szCs w:val="24"/>
          <w:lang w:val="en-GB"/>
        </w:rPr>
        <w:t>Abastecimento</w:t>
      </w:r>
      <w:proofErr w:type="spellEnd"/>
      <w:r w:rsidR="00CF0F1B" w:rsidRPr="007D7622">
        <w:rPr>
          <w:rStyle w:val="FootnoteReference"/>
          <w:rFonts w:ascii="Times New Roman" w:hAnsi="Times New Roman" w:cs="Times New Roman"/>
          <w:sz w:val="24"/>
          <w:szCs w:val="24"/>
          <w:lang w:val="en-GB"/>
        </w:rPr>
        <w:footnoteReference w:id="2"/>
      </w:r>
      <w:r w:rsidR="00071846" w:rsidRPr="007D7622">
        <w:rPr>
          <w:rFonts w:ascii="Times New Roman" w:hAnsi="Times New Roman" w:cs="Times New Roman"/>
          <w:sz w:val="24"/>
          <w:szCs w:val="24"/>
          <w:lang w:val="en-GB"/>
        </w:rPr>
        <w:t>).</w:t>
      </w:r>
      <w:r w:rsidRPr="007D7622">
        <w:rPr>
          <w:rFonts w:ascii="Times New Roman" w:hAnsi="Times New Roman" w:cs="Times New Roman"/>
          <w:sz w:val="24"/>
          <w:szCs w:val="24"/>
          <w:lang w:val="en-GB"/>
        </w:rPr>
        <w:t xml:space="preserve"> </w:t>
      </w:r>
      <w:r w:rsidR="006F587F" w:rsidRPr="007D7622">
        <w:rPr>
          <w:rFonts w:ascii="Times New Roman" w:hAnsi="Times New Roman" w:cs="Times New Roman"/>
          <w:sz w:val="24"/>
          <w:szCs w:val="24"/>
          <w:lang w:val="en-GB"/>
        </w:rPr>
        <w:t>Specificity was investigated in 20 blank samples by the identification and quantification of possible interferences close to RAC and IS retention times.</w:t>
      </w:r>
      <w:r w:rsidR="003178A2" w:rsidRPr="007D7622">
        <w:rPr>
          <w:rFonts w:ascii="Times New Roman" w:hAnsi="Times New Roman" w:cs="Times New Roman"/>
          <w:sz w:val="24"/>
          <w:szCs w:val="24"/>
          <w:lang w:val="en-GB"/>
        </w:rPr>
        <w:t xml:space="preserve"> No interference peaks were found close to RAC (</w:t>
      </w:r>
      <w:r w:rsidR="00EB3D80" w:rsidRPr="007D7622">
        <w:rPr>
          <w:rFonts w:ascii="Times New Roman" w:hAnsi="Times New Roman" w:cs="Times New Roman"/>
          <w:sz w:val="24"/>
          <w:szCs w:val="24"/>
          <w:lang w:val="en-GB"/>
        </w:rPr>
        <w:t>5</w:t>
      </w:r>
      <w:r w:rsidR="003178A2" w:rsidRPr="007D7622">
        <w:rPr>
          <w:rFonts w:ascii="Times New Roman" w:hAnsi="Times New Roman" w:cs="Times New Roman"/>
          <w:sz w:val="24"/>
          <w:szCs w:val="24"/>
          <w:lang w:val="en-GB"/>
        </w:rPr>
        <w:t>.</w:t>
      </w:r>
      <w:r w:rsidR="00EB3D80" w:rsidRPr="007D7622">
        <w:rPr>
          <w:rFonts w:ascii="Times New Roman" w:hAnsi="Times New Roman" w:cs="Times New Roman"/>
          <w:sz w:val="24"/>
          <w:szCs w:val="24"/>
          <w:lang w:val="en-GB"/>
        </w:rPr>
        <w:t>3</w:t>
      </w:r>
      <w:r w:rsidR="005E0B94">
        <w:rPr>
          <w:rFonts w:ascii="Times New Roman" w:hAnsi="Times New Roman" w:cs="Times New Roman"/>
          <w:sz w:val="24"/>
          <w:szCs w:val="24"/>
          <w:lang w:val="en-GB"/>
        </w:rPr>
        <w:t>2</w:t>
      </w:r>
      <w:r w:rsidR="003178A2" w:rsidRPr="007D7622">
        <w:rPr>
          <w:rFonts w:ascii="Times New Roman" w:hAnsi="Times New Roman" w:cs="Times New Roman"/>
          <w:sz w:val="24"/>
          <w:szCs w:val="24"/>
          <w:lang w:val="en-GB"/>
        </w:rPr>
        <w:t xml:space="preserve"> min) and IS (5.</w:t>
      </w:r>
      <w:r w:rsidR="00EB3D80" w:rsidRPr="007D7622">
        <w:rPr>
          <w:rFonts w:ascii="Times New Roman" w:hAnsi="Times New Roman" w:cs="Times New Roman"/>
          <w:sz w:val="24"/>
          <w:szCs w:val="24"/>
          <w:lang w:val="en-GB"/>
        </w:rPr>
        <w:t>7</w:t>
      </w:r>
      <w:r w:rsidR="005E0B94">
        <w:rPr>
          <w:rFonts w:ascii="Times New Roman" w:hAnsi="Times New Roman" w:cs="Times New Roman"/>
          <w:sz w:val="24"/>
          <w:szCs w:val="24"/>
          <w:lang w:val="en-GB"/>
        </w:rPr>
        <w:t>0</w:t>
      </w:r>
      <w:r w:rsidR="003178A2" w:rsidRPr="007D7622">
        <w:rPr>
          <w:rFonts w:ascii="Times New Roman" w:hAnsi="Times New Roman" w:cs="Times New Roman"/>
          <w:sz w:val="24"/>
          <w:szCs w:val="24"/>
          <w:lang w:val="en-GB"/>
        </w:rPr>
        <w:t xml:space="preserve"> min) retention times.</w:t>
      </w:r>
      <w:r w:rsidR="006F587F" w:rsidRPr="007D7622">
        <w:rPr>
          <w:rFonts w:ascii="Times New Roman" w:hAnsi="Times New Roman" w:cs="Times New Roman"/>
          <w:sz w:val="24"/>
          <w:szCs w:val="24"/>
          <w:lang w:val="en-GB"/>
        </w:rPr>
        <w:t xml:space="preserve"> </w:t>
      </w:r>
      <w:r w:rsidRPr="007D7622">
        <w:rPr>
          <w:rFonts w:ascii="Times New Roman" w:hAnsi="Times New Roman" w:cs="Times New Roman"/>
          <w:sz w:val="24"/>
          <w:szCs w:val="24"/>
          <w:lang w:val="en-GB"/>
        </w:rPr>
        <w:t>The linearity of the method was evaluated in a matrix-matched calibration curve</w:t>
      </w:r>
      <w:r w:rsidR="002E09FE" w:rsidRPr="007D7622">
        <w:rPr>
          <w:rFonts w:ascii="Times New Roman" w:hAnsi="Times New Roman" w:cs="Times New Roman"/>
          <w:sz w:val="24"/>
          <w:szCs w:val="24"/>
          <w:lang w:val="en-GB"/>
        </w:rPr>
        <w:t xml:space="preserve"> (n=3)</w:t>
      </w:r>
      <w:r w:rsidRPr="007D7622">
        <w:rPr>
          <w:rFonts w:ascii="Times New Roman" w:hAnsi="Times New Roman" w:cs="Times New Roman"/>
          <w:sz w:val="24"/>
          <w:szCs w:val="24"/>
          <w:lang w:val="en-GB"/>
        </w:rPr>
        <w:t xml:space="preserve"> with </w:t>
      </w:r>
      <w:r w:rsidR="002E09FE" w:rsidRPr="007D7622">
        <w:rPr>
          <w:rFonts w:ascii="Times New Roman" w:hAnsi="Times New Roman" w:cs="Times New Roman"/>
          <w:sz w:val="24"/>
          <w:szCs w:val="24"/>
          <w:lang w:val="en-GB"/>
        </w:rPr>
        <w:t>eight</w:t>
      </w:r>
      <w:r w:rsidRPr="007D7622">
        <w:rPr>
          <w:rFonts w:ascii="Times New Roman" w:hAnsi="Times New Roman" w:cs="Times New Roman"/>
          <w:sz w:val="24"/>
          <w:szCs w:val="24"/>
          <w:lang w:val="en-GB"/>
        </w:rPr>
        <w:t xml:space="preserve"> RAC concentration points (0, 1.0, 2.5, 5.0, 10.0, 25.0, 50.0</w:t>
      </w:r>
      <w:r w:rsidR="002E09FE" w:rsidRPr="007D7622">
        <w:rPr>
          <w:rFonts w:ascii="Times New Roman" w:hAnsi="Times New Roman" w:cs="Times New Roman"/>
          <w:sz w:val="24"/>
          <w:szCs w:val="24"/>
          <w:lang w:val="en-GB"/>
        </w:rPr>
        <w:t xml:space="preserve"> and</w:t>
      </w:r>
      <w:r w:rsidRPr="007D7622">
        <w:rPr>
          <w:rFonts w:ascii="Times New Roman" w:hAnsi="Times New Roman" w:cs="Times New Roman"/>
          <w:sz w:val="24"/>
          <w:szCs w:val="24"/>
          <w:lang w:val="en-GB"/>
        </w:rPr>
        <w:t xml:space="preserve"> 75.0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-1</w:t>
      </w:r>
      <w:r w:rsidRPr="007D7622">
        <w:rPr>
          <w:rFonts w:ascii="Times New Roman" w:hAnsi="Times New Roman" w:cs="Times New Roman"/>
          <w:sz w:val="24"/>
          <w:szCs w:val="24"/>
          <w:lang w:val="en-GB"/>
        </w:rPr>
        <w:t>)</w:t>
      </w:r>
      <w:r w:rsidR="00A076B2" w:rsidRPr="007D7622">
        <w:rPr>
          <w:rFonts w:ascii="Times New Roman" w:hAnsi="Times New Roman" w:cs="Times New Roman"/>
          <w:sz w:val="24"/>
          <w:szCs w:val="24"/>
          <w:lang w:val="en-GB"/>
        </w:rPr>
        <w:t xml:space="preserve"> and IS (10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-1</w:t>
      </w:r>
      <w:r w:rsidR="00A076B2" w:rsidRPr="007D7622">
        <w:rPr>
          <w:rFonts w:ascii="Times New Roman" w:hAnsi="Times New Roman" w:cs="Times New Roman"/>
          <w:sz w:val="24"/>
          <w:szCs w:val="24"/>
          <w:lang w:val="en-GB"/>
        </w:rPr>
        <w:t>)</w:t>
      </w:r>
      <w:r w:rsidRPr="007D7622">
        <w:rPr>
          <w:rFonts w:ascii="Times New Roman" w:hAnsi="Times New Roman" w:cs="Times New Roman"/>
          <w:sz w:val="24"/>
          <w:szCs w:val="24"/>
          <w:lang w:val="en-GB"/>
        </w:rPr>
        <w:t xml:space="preserve">. The equation (y = </w:t>
      </w:r>
      <w:r w:rsidR="002E09FE" w:rsidRPr="007D7622">
        <w:rPr>
          <w:rFonts w:ascii="Times New Roman" w:hAnsi="Times New Roman" w:cs="Times New Roman"/>
          <w:sz w:val="24"/>
          <w:szCs w:val="24"/>
          <w:lang w:val="en-GB"/>
        </w:rPr>
        <w:t>0.885</w:t>
      </w:r>
      <w:r w:rsidRPr="007D7622">
        <w:rPr>
          <w:rFonts w:ascii="Times New Roman" w:hAnsi="Times New Roman" w:cs="Times New Roman"/>
          <w:sz w:val="24"/>
          <w:szCs w:val="24"/>
          <w:lang w:val="en-GB"/>
        </w:rPr>
        <w:t>x + 0.0</w:t>
      </w:r>
      <w:r w:rsidR="002E09FE" w:rsidRPr="007D7622">
        <w:rPr>
          <w:rFonts w:ascii="Times New Roman" w:hAnsi="Times New Roman" w:cs="Times New Roman"/>
          <w:sz w:val="24"/>
          <w:szCs w:val="24"/>
          <w:lang w:val="en-GB"/>
        </w:rPr>
        <w:t>45</w:t>
      </w:r>
      <w:r w:rsidRPr="007D7622">
        <w:rPr>
          <w:rFonts w:ascii="Times New Roman" w:hAnsi="Times New Roman" w:cs="Times New Roman"/>
          <w:sz w:val="24"/>
          <w:szCs w:val="24"/>
          <w:lang w:val="en-GB"/>
        </w:rPr>
        <w:t xml:space="preserve">) obtained showed a coefficient of determination </w:t>
      </w:r>
      <w:r w:rsidR="00923C80" w:rsidRPr="007D7622">
        <w:rPr>
          <w:rFonts w:ascii="Times New Roman" w:hAnsi="Times New Roman" w:cs="Times New Roman"/>
          <w:sz w:val="24"/>
          <w:szCs w:val="24"/>
          <w:lang w:val="en-GB"/>
        </w:rPr>
        <w:t>R</w:t>
      </w:r>
      <w:r w:rsidR="00923C80" w:rsidRPr="007D7622">
        <w:rPr>
          <w:rFonts w:ascii="Times New Roman" w:hAnsi="Times New Roman" w:cs="Times New Roman"/>
          <w:sz w:val="24"/>
          <w:szCs w:val="24"/>
          <w:vertAlign w:val="superscript"/>
          <w:lang w:val="en-GB"/>
        </w:rPr>
        <w:t>2</w:t>
      </w:r>
      <w:r w:rsidR="00923C80" w:rsidRPr="007D7622">
        <w:rPr>
          <w:rFonts w:ascii="Times New Roman" w:hAnsi="Times New Roman" w:cs="Times New Roman"/>
          <w:sz w:val="24"/>
          <w:szCs w:val="24"/>
          <w:lang w:val="en-GB"/>
        </w:rPr>
        <w:t xml:space="preserve"> </w:t>
      </w:r>
      <w:r w:rsidRPr="007D7622">
        <w:rPr>
          <w:rFonts w:ascii="Times New Roman" w:hAnsi="Times New Roman" w:cs="Times New Roman"/>
          <w:sz w:val="24"/>
          <w:szCs w:val="24"/>
          <w:lang w:val="en-GB"/>
        </w:rPr>
        <w:t xml:space="preserve">of </w:t>
      </w:r>
      <w:r w:rsidR="002E09FE" w:rsidRPr="007D7622">
        <w:rPr>
          <w:rFonts w:ascii="Times New Roman" w:hAnsi="Times New Roman" w:cs="Times New Roman"/>
          <w:sz w:val="24"/>
          <w:szCs w:val="24"/>
          <w:lang w:val="en-GB"/>
        </w:rPr>
        <w:t>0.9987</w:t>
      </w:r>
      <w:r w:rsidRPr="007D7622">
        <w:rPr>
          <w:rFonts w:ascii="Times New Roman" w:hAnsi="Times New Roman" w:cs="Times New Roman"/>
          <w:sz w:val="24"/>
          <w:szCs w:val="24"/>
          <w:lang w:val="en-GB"/>
        </w:rPr>
        <w:t>. Recovery was assayed by the blank sample fortification in three levels of concentration (2.5, 10</w:t>
      </w:r>
      <w:r w:rsidR="00AE0935" w:rsidRPr="007D7622">
        <w:rPr>
          <w:rFonts w:ascii="Times New Roman" w:hAnsi="Times New Roman" w:cs="Times New Roman"/>
          <w:sz w:val="24"/>
          <w:szCs w:val="24"/>
          <w:lang w:val="en-GB"/>
        </w:rPr>
        <w:t>.0</w:t>
      </w:r>
      <w:r w:rsidRPr="007D7622">
        <w:rPr>
          <w:rFonts w:ascii="Times New Roman" w:hAnsi="Times New Roman" w:cs="Times New Roman"/>
          <w:sz w:val="24"/>
          <w:szCs w:val="24"/>
          <w:lang w:val="en-GB"/>
        </w:rPr>
        <w:t>, and 50</w:t>
      </w:r>
      <w:r w:rsidR="00AE0935" w:rsidRPr="007D7622">
        <w:rPr>
          <w:rFonts w:ascii="Times New Roman" w:hAnsi="Times New Roman" w:cs="Times New Roman"/>
          <w:sz w:val="24"/>
          <w:szCs w:val="24"/>
          <w:lang w:val="en-GB"/>
        </w:rPr>
        <w:t>.0</w:t>
      </w:r>
      <w:r w:rsidRPr="007D7622">
        <w:rPr>
          <w:rFonts w:ascii="Times New Roman" w:hAnsi="Times New Roman" w:cs="Times New Roman"/>
          <w:sz w:val="24"/>
          <w:szCs w:val="24"/>
          <w:lang w:val="en-GB"/>
        </w:rPr>
        <w:t xml:space="preserve">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-1</w:t>
      </w:r>
      <w:r w:rsidRPr="007D7622">
        <w:rPr>
          <w:rFonts w:ascii="Times New Roman" w:hAnsi="Times New Roman" w:cs="Times New Roman"/>
          <w:sz w:val="24"/>
          <w:szCs w:val="24"/>
          <w:lang w:val="en-GB"/>
        </w:rPr>
        <w:t xml:space="preserve">) in six replicates. The recovery rates obtained were </w:t>
      </w:r>
      <w:r w:rsidR="002E09FE" w:rsidRPr="007D7622">
        <w:rPr>
          <w:rFonts w:ascii="Times New Roman" w:hAnsi="Times New Roman" w:cs="Times New Roman"/>
          <w:sz w:val="24"/>
          <w:szCs w:val="24"/>
          <w:lang w:val="en-GB"/>
        </w:rPr>
        <w:t>106.2, 102.3</w:t>
      </w:r>
      <w:r w:rsidRPr="007D7622">
        <w:rPr>
          <w:rFonts w:ascii="Times New Roman" w:hAnsi="Times New Roman" w:cs="Times New Roman"/>
          <w:sz w:val="24"/>
          <w:szCs w:val="24"/>
          <w:lang w:val="en-GB"/>
        </w:rPr>
        <w:t>, and 10</w:t>
      </w:r>
      <w:r w:rsidR="002E09FE" w:rsidRPr="007D7622">
        <w:rPr>
          <w:rFonts w:ascii="Times New Roman" w:hAnsi="Times New Roman" w:cs="Times New Roman"/>
          <w:sz w:val="24"/>
          <w:szCs w:val="24"/>
          <w:lang w:val="en-GB"/>
        </w:rPr>
        <w:t>9.7</w:t>
      </w:r>
      <w:r w:rsidRPr="007D7622">
        <w:rPr>
          <w:rFonts w:ascii="Times New Roman" w:hAnsi="Times New Roman" w:cs="Times New Roman"/>
          <w:sz w:val="24"/>
          <w:szCs w:val="24"/>
          <w:lang w:val="en-GB"/>
        </w:rPr>
        <w:t xml:space="preserve">%, respectively. </w:t>
      </w:r>
      <w:r w:rsidR="002E09FE" w:rsidRPr="007D7622">
        <w:rPr>
          <w:rFonts w:ascii="Times New Roman" w:hAnsi="Times New Roman" w:cs="Times New Roman"/>
          <w:sz w:val="24"/>
          <w:szCs w:val="24"/>
          <w:lang w:val="en-GB"/>
        </w:rPr>
        <w:t xml:space="preserve">Repeatability </w:t>
      </w:r>
      <w:r w:rsidR="00923C80" w:rsidRPr="007D7622">
        <w:rPr>
          <w:rFonts w:ascii="Times New Roman" w:hAnsi="Times New Roman" w:cs="Times New Roman"/>
          <w:sz w:val="24"/>
          <w:szCs w:val="24"/>
          <w:lang w:val="en-GB"/>
        </w:rPr>
        <w:t>(intra-day precision) were 2.67 (± 0.11), 10.72 (± 0.54) and 48.48 (± 2.76)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-1</w:t>
      </w:r>
      <w:r w:rsidR="00923C80" w:rsidRPr="007D7622">
        <w:rPr>
          <w:rFonts w:ascii="Times New Roman" w:hAnsi="Times New Roman" w:cs="Times New Roman"/>
          <w:sz w:val="24"/>
          <w:szCs w:val="24"/>
          <w:lang w:val="en-GB"/>
        </w:rPr>
        <w:t>, for 2.5, 10 and 50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 xml:space="preserve">-1 </w:t>
      </w:r>
      <w:r w:rsidR="00923C80" w:rsidRPr="007D7622">
        <w:rPr>
          <w:rFonts w:ascii="Times New Roman" w:hAnsi="Times New Roman" w:cs="Times New Roman"/>
          <w:sz w:val="24"/>
          <w:szCs w:val="24"/>
          <w:lang w:val="en-GB"/>
        </w:rPr>
        <w:t xml:space="preserve">respectively. </w:t>
      </w:r>
      <w:r w:rsidR="00B44B53" w:rsidRPr="007D7622">
        <w:rPr>
          <w:rFonts w:ascii="Times New Roman" w:hAnsi="Times New Roman" w:cs="Times New Roman"/>
          <w:sz w:val="24"/>
          <w:szCs w:val="24"/>
          <w:lang w:val="en-GB"/>
        </w:rPr>
        <w:t>R</w:t>
      </w:r>
      <w:r w:rsidR="00923C80" w:rsidRPr="007D7622">
        <w:rPr>
          <w:rFonts w:ascii="Times New Roman" w:hAnsi="Times New Roman" w:cs="Times New Roman"/>
          <w:sz w:val="24"/>
          <w:szCs w:val="24"/>
          <w:lang w:val="en-GB"/>
        </w:rPr>
        <w:t>eproducibility (inter-day precision, within-laboratory) were 2.61 (± 0.32), 10.70 (± 0.50) and 48.35 (± 1.14) μg</w:t>
      </w:r>
      <w:r w:rsidR="00B44B53" w:rsidRPr="007D7622">
        <w:rPr>
          <w:rFonts w:ascii="Times New Roman" w:hAnsi="Times New Roman" w:cs="Times New Roman"/>
          <w:sz w:val="24"/>
          <w:szCs w:val="24"/>
          <w:lang w:val="en-GB"/>
        </w:rPr>
        <w:t xml:space="preserve"> </w:t>
      </w:r>
      <w:r w:rsidR="00923C80" w:rsidRPr="007D7622">
        <w:rPr>
          <w:rFonts w:ascii="Times New Roman" w:hAnsi="Times New Roman" w:cs="Times New Roman"/>
          <w:sz w:val="24"/>
          <w:szCs w:val="24"/>
          <w:lang w:val="en-GB"/>
        </w:rPr>
        <w:t>L</w:t>
      </w:r>
      <w:r w:rsidR="00B44B53" w:rsidRPr="007D7622">
        <w:rPr>
          <w:rFonts w:ascii="Times New Roman" w:hAnsi="Times New Roman" w:cs="Times New Roman"/>
          <w:sz w:val="24"/>
          <w:szCs w:val="24"/>
          <w:vertAlign w:val="superscript"/>
          <w:lang w:val="en-GB"/>
        </w:rPr>
        <w:t>-1</w:t>
      </w:r>
      <w:r w:rsidR="00923C80" w:rsidRPr="007D7622">
        <w:rPr>
          <w:rFonts w:ascii="Times New Roman" w:hAnsi="Times New Roman" w:cs="Times New Roman"/>
          <w:sz w:val="24"/>
          <w:szCs w:val="24"/>
          <w:lang w:val="en-GB"/>
        </w:rPr>
        <w:t>, for 2.5, 10</w:t>
      </w:r>
      <w:r w:rsidR="00AE0935" w:rsidRPr="007D7622">
        <w:rPr>
          <w:rFonts w:ascii="Times New Roman" w:hAnsi="Times New Roman" w:cs="Times New Roman"/>
          <w:sz w:val="24"/>
          <w:szCs w:val="24"/>
          <w:lang w:val="en-GB"/>
        </w:rPr>
        <w:t>.0</w:t>
      </w:r>
      <w:r w:rsidR="00923C80" w:rsidRPr="007D7622">
        <w:rPr>
          <w:rFonts w:ascii="Times New Roman" w:hAnsi="Times New Roman" w:cs="Times New Roman"/>
          <w:sz w:val="24"/>
          <w:szCs w:val="24"/>
          <w:lang w:val="en-GB"/>
        </w:rPr>
        <w:t xml:space="preserve"> and 50</w:t>
      </w:r>
      <w:r w:rsidR="00AE0935" w:rsidRPr="007D7622">
        <w:rPr>
          <w:rFonts w:ascii="Times New Roman" w:hAnsi="Times New Roman" w:cs="Times New Roman"/>
          <w:sz w:val="24"/>
          <w:szCs w:val="24"/>
          <w:lang w:val="en-GB"/>
        </w:rPr>
        <w:t>.0</w:t>
      </w:r>
      <w:r w:rsidR="00923C80" w:rsidRPr="007D7622">
        <w:rPr>
          <w:rFonts w:ascii="Times New Roman" w:hAnsi="Times New Roman" w:cs="Times New Roman"/>
          <w:sz w:val="24"/>
          <w:szCs w:val="24"/>
          <w:lang w:val="en-GB"/>
        </w:rPr>
        <w:t xml:space="preserve"> μg</w:t>
      </w:r>
      <w:r w:rsidR="00B44B53" w:rsidRPr="007D7622">
        <w:rPr>
          <w:rFonts w:ascii="Times New Roman" w:hAnsi="Times New Roman" w:cs="Times New Roman"/>
          <w:sz w:val="24"/>
          <w:szCs w:val="24"/>
          <w:lang w:val="en-GB"/>
        </w:rPr>
        <w:t xml:space="preserve"> </w:t>
      </w:r>
      <w:r w:rsidR="00923C80" w:rsidRPr="007D7622">
        <w:rPr>
          <w:rFonts w:ascii="Times New Roman" w:hAnsi="Times New Roman" w:cs="Times New Roman"/>
          <w:sz w:val="24"/>
          <w:szCs w:val="24"/>
          <w:lang w:val="en-GB"/>
        </w:rPr>
        <w:t>L</w:t>
      </w:r>
      <w:r w:rsidR="00B44B53" w:rsidRPr="007D7622">
        <w:rPr>
          <w:rFonts w:ascii="Times New Roman" w:hAnsi="Times New Roman" w:cs="Times New Roman"/>
          <w:sz w:val="24"/>
          <w:szCs w:val="24"/>
          <w:vertAlign w:val="superscript"/>
          <w:lang w:val="en-GB"/>
        </w:rPr>
        <w:t>-1</w:t>
      </w:r>
      <w:r w:rsidR="00923C80" w:rsidRPr="007D7622">
        <w:rPr>
          <w:rFonts w:ascii="Times New Roman" w:hAnsi="Times New Roman" w:cs="Times New Roman"/>
          <w:sz w:val="24"/>
          <w:szCs w:val="24"/>
          <w:lang w:val="en-GB"/>
        </w:rPr>
        <w:t xml:space="preserve"> respectively. </w:t>
      </w:r>
      <w:r w:rsidR="009220CC" w:rsidRPr="007D7622">
        <w:rPr>
          <w:rFonts w:ascii="Times New Roman" w:hAnsi="Times New Roman" w:cs="Times New Roman"/>
          <w:sz w:val="24"/>
          <w:szCs w:val="24"/>
          <w:lang w:val="en-GB"/>
        </w:rPr>
        <w:t xml:space="preserve">The </w:t>
      </w:r>
      <w:r w:rsidR="00A572ED" w:rsidRPr="007D7622">
        <w:rPr>
          <w:rFonts w:ascii="Times New Roman" w:hAnsi="Times New Roman" w:cs="Times New Roman"/>
          <w:sz w:val="24"/>
          <w:szCs w:val="24"/>
          <w:lang w:val="en-GB"/>
        </w:rPr>
        <w:t>limits of detection (L</w:t>
      </w:r>
      <w:r w:rsidR="00872038" w:rsidRPr="007D7622">
        <w:rPr>
          <w:rFonts w:ascii="Times New Roman" w:hAnsi="Times New Roman" w:cs="Times New Roman"/>
          <w:sz w:val="24"/>
          <w:szCs w:val="24"/>
          <w:lang w:val="en-GB"/>
        </w:rPr>
        <w:t>O</w:t>
      </w:r>
      <w:r w:rsidR="009220CC" w:rsidRPr="007D7622">
        <w:rPr>
          <w:rFonts w:ascii="Times New Roman" w:hAnsi="Times New Roman" w:cs="Times New Roman"/>
          <w:sz w:val="24"/>
          <w:szCs w:val="24"/>
          <w:lang w:val="en-GB"/>
        </w:rPr>
        <w:t xml:space="preserve">D) were established based on a 3:1 signal to baseline noise ratio in a </w:t>
      </w:r>
      <w:r w:rsidR="00A572ED" w:rsidRPr="007D7622">
        <w:rPr>
          <w:rFonts w:ascii="Times New Roman" w:hAnsi="Times New Roman" w:cs="Times New Roman"/>
          <w:sz w:val="24"/>
          <w:szCs w:val="24"/>
          <w:lang w:val="en-GB"/>
        </w:rPr>
        <w:t>low-level</w:t>
      </w:r>
      <w:r w:rsidR="009220CC" w:rsidRPr="007D7622">
        <w:rPr>
          <w:rFonts w:ascii="Times New Roman" w:hAnsi="Times New Roman" w:cs="Times New Roman"/>
          <w:sz w:val="24"/>
          <w:szCs w:val="24"/>
          <w:lang w:val="en-GB"/>
        </w:rPr>
        <w:t xml:space="preserve"> matrix containing standard</w:t>
      </w:r>
      <w:r w:rsidR="003178A2" w:rsidRPr="007D7622">
        <w:rPr>
          <w:rFonts w:ascii="Times New Roman" w:hAnsi="Times New Roman" w:cs="Times New Roman"/>
          <w:sz w:val="24"/>
          <w:szCs w:val="24"/>
          <w:lang w:val="en-GB"/>
        </w:rPr>
        <w:t xml:space="preserve"> </w:t>
      </w:r>
      <w:r w:rsidR="00A572ED" w:rsidRPr="007D7622">
        <w:rPr>
          <w:rFonts w:ascii="Times New Roman" w:hAnsi="Times New Roman" w:cs="Times New Roman"/>
          <w:sz w:val="24"/>
          <w:szCs w:val="24"/>
          <w:lang w:val="en-GB"/>
        </w:rPr>
        <w:t>and limits of quantification (L</w:t>
      </w:r>
      <w:r w:rsidR="00872038" w:rsidRPr="007D7622">
        <w:rPr>
          <w:rFonts w:ascii="Times New Roman" w:hAnsi="Times New Roman" w:cs="Times New Roman"/>
          <w:sz w:val="24"/>
          <w:szCs w:val="24"/>
          <w:lang w:val="en-GB"/>
        </w:rPr>
        <w:t>O</w:t>
      </w:r>
      <w:r w:rsidR="003178A2" w:rsidRPr="007D7622">
        <w:rPr>
          <w:rFonts w:ascii="Times New Roman" w:hAnsi="Times New Roman" w:cs="Times New Roman"/>
          <w:sz w:val="24"/>
          <w:szCs w:val="24"/>
          <w:lang w:val="en-GB"/>
        </w:rPr>
        <w:t>Q) were established based on a 10:1 signal to baseline noise ratio.</w:t>
      </w:r>
      <w:r w:rsidR="00A572ED" w:rsidRPr="007D7622">
        <w:rPr>
          <w:rFonts w:ascii="Times New Roman" w:hAnsi="Times New Roman" w:cs="Times New Roman"/>
          <w:sz w:val="24"/>
          <w:szCs w:val="24"/>
          <w:lang w:val="en-GB"/>
        </w:rPr>
        <w:t xml:space="preserve"> L</w:t>
      </w:r>
      <w:r w:rsidR="00872038" w:rsidRPr="007D7622">
        <w:rPr>
          <w:rFonts w:ascii="Times New Roman" w:hAnsi="Times New Roman" w:cs="Times New Roman"/>
          <w:sz w:val="24"/>
          <w:szCs w:val="24"/>
          <w:lang w:val="en-GB"/>
        </w:rPr>
        <w:t>O</w:t>
      </w:r>
      <w:r w:rsidR="003178A2" w:rsidRPr="007D7622">
        <w:rPr>
          <w:rFonts w:ascii="Times New Roman" w:hAnsi="Times New Roman" w:cs="Times New Roman"/>
          <w:sz w:val="24"/>
          <w:szCs w:val="24"/>
          <w:lang w:val="en-GB"/>
        </w:rPr>
        <w:t xml:space="preserve">D </w:t>
      </w:r>
      <w:r w:rsidR="00A572ED" w:rsidRPr="007D7622">
        <w:rPr>
          <w:rFonts w:ascii="Times New Roman" w:hAnsi="Times New Roman" w:cs="Times New Roman"/>
          <w:sz w:val="24"/>
          <w:szCs w:val="24"/>
          <w:lang w:val="en-GB"/>
        </w:rPr>
        <w:t>and L</w:t>
      </w:r>
      <w:r w:rsidR="00872038" w:rsidRPr="007D7622">
        <w:rPr>
          <w:rFonts w:ascii="Times New Roman" w:hAnsi="Times New Roman" w:cs="Times New Roman"/>
          <w:sz w:val="24"/>
          <w:szCs w:val="24"/>
          <w:lang w:val="en-GB"/>
        </w:rPr>
        <w:t>O</w:t>
      </w:r>
      <w:r w:rsidR="003178A2" w:rsidRPr="007D7622">
        <w:rPr>
          <w:rFonts w:ascii="Times New Roman" w:hAnsi="Times New Roman" w:cs="Times New Roman"/>
          <w:sz w:val="24"/>
          <w:szCs w:val="24"/>
          <w:lang w:val="en-GB"/>
        </w:rPr>
        <w:t xml:space="preserve">Q levels were determined to be </w:t>
      </w:r>
      <w:r w:rsidR="00033A65" w:rsidRPr="007D7622">
        <w:rPr>
          <w:rFonts w:ascii="Times New Roman" w:hAnsi="Times New Roman" w:cs="Times New Roman"/>
          <w:sz w:val="24"/>
          <w:szCs w:val="24"/>
          <w:lang w:val="en-GB"/>
        </w:rPr>
        <w:t>0.</w:t>
      </w:r>
      <w:r w:rsidR="00FA79FA" w:rsidRPr="007D7622">
        <w:rPr>
          <w:rFonts w:ascii="Times New Roman" w:hAnsi="Times New Roman" w:cs="Times New Roman"/>
          <w:sz w:val="24"/>
          <w:szCs w:val="24"/>
          <w:lang w:val="en-GB"/>
        </w:rPr>
        <w:t>0</w:t>
      </w:r>
      <w:r w:rsidR="00033A65" w:rsidRPr="007D7622">
        <w:rPr>
          <w:rFonts w:ascii="Times New Roman" w:hAnsi="Times New Roman" w:cs="Times New Roman"/>
          <w:sz w:val="24"/>
          <w:szCs w:val="24"/>
          <w:lang w:val="en-GB"/>
        </w:rPr>
        <w:t>5</w:t>
      </w:r>
      <w:r w:rsidR="003178A2" w:rsidRPr="007D7622">
        <w:rPr>
          <w:rFonts w:ascii="Times New Roman" w:hAnsi="Times New Roman" w:cs="Times New Roman"/>
          <w:sz w:val="24"/>
          <w:szCs w:val="24"/>
          <w:lang w:val="en-GB"/>
        </w:rPr>
        <w:t xml:space="preserve"> and </w:t>
      </w:r>
      <w:r w:rsidR="00FA79FA" w:rsidRPr="007D7622">
        <w:rPr>
          <w:rFonts w:ascii="Times New Roman" w:hAnsi="Times New Roman" w:cs="Times New Roman"/>
          <w:sz w:val="24"/>
          <w:szCs w:val="24"/>
          <w:lang w:val="en-GB"/>
        </w:rPr>
        <w:t>0.</w:t>
      </w:r>
      <w:r w:rsidR="00033A65" w:rsidRPr="007D7622">
        <w:rPr>
          <w:rFonts w:ascii="Times New Roman" w:hAnsi="Times New Roman" w:cs="Times New Roman"/>
          <w:sz w:val="24"/>
          <w:szCs w:val="24"/>
          <w:lang w:val="en-GB"/>
        </w:rPr>
        <w:t>15</w:t>
      </w:r>
      <w:r w:rsidR="003178A2" w:rsidRPr="007D7622">
        <w:rPr>
          <w:rFonts w:ascii="Times New Roman" w:hAnsi="Times New Roman" w:cs="Times New Roman"/>
          <w:sz w:val="24"/>
          <w:szCs w:val="24"/>
          <w:lang w:val="en-GB"/>
        </w:rPr>
        <w:t xml:space="preserve">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 xml:space="preserve">-1 </w:t>
      </w:r>
      <w:r w:rsidR="003178A2" w:rsidRPr="007D7622">
        <w:rPr>
          <w:rFonts w:ascii="Times New Roman" w:hAnsi="Times New Roman" w:cs="Times New Roman"/>
          <w:sz w:val="24"/>
          <w:szCs w:val="24"/>
          <w:lang w:val="en-GB"/>
        </w:rPr>
        <w:t>for RAC, respectively.</w:t>
      </w:r>
      <w:r w:rsidR="00CF0F1B" w:rsidRPr="007D7622">
        <w:rPr>
          <w:rFonts w:ascii="Times New Roman" w:hAnsi="Times New Roman" w:cs="Times New Roman"/>
          <w:sz w:val="24"/>
          <w:szCs w:val="24"/>
          <w:lang w:val="en-GB"/>
        </w:rPr>
        <w:t xml:space="preserve"> </w:t>
      </w:r>
    </w:p>
    <w:p w:rsidR="00EA48FF" w:rsidRDefault="00EA48FF" w:rsidP="00EB4AAA">
      <w:pPr>
        <w:spacing w:line="360" w:lineRule="auto"/>
        <w:ind w:firstLine="708"/>
        <w:jc w:val="both"/>
        <w:rPr>
          <w:rFonts w:ascii="Times New Roman" w:hAnsi="Times New Roman" w:cs="Times New Roman"/>
          <w:b/>
          <w:sz w:val="24"/>
          <w:szCs w:val="24"/>
          <w:lang w:val="en-GB"/>
        </w:rPr>
      </w:pPr>
      <w:r w:rsidRPr="007D7622">
        <w:rPr>
          <w:rFonts w:ascii="Times New Roman" w:hAnsi="Times New Roman" w:cs="Times New Roman"/>
          <w:sz w:val="24"/>
          <w:szCs w:val="24"/>
          <w:lang w:val="en-GB"/>
        </w:rPr>
        <w:lastRenderedPageBreak/>
        <w:t xml:space="preserve">A typical chromatogram of RAC residues (10 </w:t>
      </w:r>
      <w:r w:rsidR="00872038" w:rsidRPr="007D7622">
        <w:rPr>
          <w:rFonts w:ascii="Times New Roman" w:hAnsi="Times New Roman" w:cs="Times New Roman"/>
          <w:sz w:val="24"/>
          <w:szCs w:val="24"/>
          <w:lang w:val="en-GB"/>
        </w:rPr>
        <w:t xml:space="preserve">μg </w:t>
      </w:r>
      <w:r w:rsidR="00872038" w:rsidRPr="007D7622">
        <w:rPr>
          <w:rFonts w:ascii="Times New Roman" w:hAnsi="Times New Roman" w:cs="Times New Roman"/>
          <w:noProof/>
          <w:sz w:val="24"/>
          <w:szCs w:val="24"/>
          <w:lang w:val="en-GB" w:eastAsia="pt-BR"/>
        </w:rPr>
        <w:t>L</w:t>
      </w:r>
      <w:r w:rsidR="00872038" w:rsidRPr="007D7622">
        <w:rPr>
          <w:rFonts w:ascii="Times New Roman" w:hAnsi="Times New Roman" w:cs="Times New Roman"/>
          <w:noProof/>
          <w:sz w:val="24"/>
          <w:szCs w:val="24"/>
          <w:vertAlign w:val="superscript"/>
          <w:lang w:val="en-GB" w:eastAsia="pt-BR"/>
        </w:rPr>
        <w:t>-1</w:t>
      </w:r>
      <w:r w:rsidRPr="007D7622">
        <w:rPr>
          <w:rFonts w:ascii="Times New Roman" w:hAnsi="Times New Roman" w:cs="Times New Roman"/>
          <w:sz w:val="24"/>
          <w:szCs w:val="24"/>
          <w:lang w:val="en-GB"/>
        </w:rPr>
        <w:t xml:space="preserve">) </w:t>
      </w:r>
      <w:r w:rsidR="002D29DF">
        <w:rPr>
          <w:rFonts w:ascii="Times New Roman" w:hAnsi="Times New Roman" w:cs="Times New Roman"/>
          <w:sz w:val="24"/>
          <w:szCs w:val="24"/>
          <w:lang w:val="en-GB"/>
        </w:rPr>
        <w:t>and</w:t>
      </w:r>
      <w:r w:rsidRPr="007D7622">
        <w:rPr>
          <w:rFonts w:ascii="Times New Roman" w:hAnsi="Times New Roman" w:cs="Times New Roman"/>
          <w:sz w:val="24"/>
          <w:szCs w:val="24"/>
          <w:lang w:val="en-GB"/>
        </w:rPr>
        <w:t xml:space="preserve"> the internal standard isoxsuprine (10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-1</w:t>
      </w:r>
      <w:r w:rsidR="002D29DF">
        <w:rPr>
          <w:rFonts w:ascii="Times New Roman" w:hAnsi="Times New Roman" w:cs="Times New Roman"/>
          <w:sz w:val="24"/>
          <w:szCs w:val="24"/>
          <w:lang w:val="en-GB"/>
        </w:rPr>
        <w:t>) in urine is</w:t>
      </w:r>
      <w:r w:rsidRPr="007D7622">
        <w:rPr>
          <w:rFonts w:ascii="Times New Roman" w:hAnsi="Times New Roman" w:cs="Times New Roman"/>
          <w:sz w:val="24"/>
          <w:szCs w:val="24"/>
          <w:lang w:val="en-GB"/>
        </w:rPr>
        <w:t xml:space="preserve"> shown in </w:t>
      </w:r>
      <w:r w:rsidR="003B097F" w:rsidRPr="007D7622">
        <w:rPr>
          <w:rFonts w:ascii="Times New Roman" w:hAnsi="Times New Roman" w:cs="Times New Roman"/>
          <w:b/>
          <w:sz w:val="24"/>
          <w:szCs w:val="24"/>
          <w:lang w:val="en-GB"/>
        </w:rPr>
        <w:t>Fig</w:t>
      </w:r>
      <w:r w:rsidR="00872038" w:rsidRPr="007D7622">
        <w:rPr>
          <w:rFonts w:ascii="Times New Roman" w:hAnsi="Times New Roman" w:cs="Times New Roman"/>
          <w:b/>
          <w:sz w:val="24"/>
          <w:szCs w:val="24"/>
          <w:lang w:val="en-GB"/>
        </w:rPr>
        <w:t>ure</w:t>
      </w:r>
      <w:r w:rsidR="003B097F" w:rsidRPr="007D7622">
        <w:rPr>
          <w:rFonts w:ascii="Times New Roman" w:hAnsi="Times New Roman" w:cs="Times New Roman"/>
          <w:b/>
          <w:sz w:val="24"/>
          <w:szCs w:val="24"/>
          <w:lang w:val="en-GB"/>
        </w:rPr>
        <w:t xml:space="preserve"> </w:t>
      </w:r>
      <w:r w:rsidR="00872038" w:rsidRPr="007D7622">
        <w:rPr>
          <w:rFonts w:ascii="Times New Roman" w:hAnsi="Times New Roman" w:cs="Times New Roman"/>
          <w:b/>
          <w:sz w:val="24"/>
          <w:szCs w:val="24"/>
          <w:lang w:val="en-GB"/>
        </w:rPr>
        <w:t>S</w:t>
      </w:r>
      <w:r w:rsidRPr="007D7622">
        <w:rPr>
          <w:rFonts w:ascii="Times New Roman" w:hAnsi="Times New Roman" w:cs="Times New Roman"/>
          <w:b/>
          <w:sz w:val="24"/>
          <w:szCs w:val="24"/>
          <w:lang w:val="en-GB"/>
        </w:rPr>
        <w:t>2.</w:t>
      </w:r>
    </w:p>
    <w:p w:rsidR="002D29DF" w:rsidRDefault="002D29DF" w:rsidP="00EB4AAA">
      <w:pPr>
        <w:spacing w:line="360" w:lineRule="auto"/>
        <w:ind w:firstLine="708"/>
        <w:jc w:val="both"/>
        <w:rPr>
          <w:rFonts w:ascii="Times New Roman" w:hAnsi="Times New Roman" w:cs="Times New Roman"/>
          <w:b/>
          <w:sz w:val="24"/>
          <w:szCs w:val="24"/>
          <w:lang w:val="en-GB"/>
        </w:rPr>
      </w:pPr>
    </w:p>
    <w:p w:rsidR="00EA48FF" w:rsidRPr="007D7622" w:rsidRDefault="00C24117" w:rsidP="00FA79FA">
      <w:pPr>
        <w:spacing w:line="360" w:lineRule="auto"/>
        <w:jc w:val="both"/>
        <w:rPr>
          <w:rFonts w:ascii="Times New Roman" w:hAnsi="Times New Roman" w:cs="Times New Roman"/>
          <w:sz w:val="20"/>
          <w:szCs w:val="20"/>
          <w:lang w:val="en-GB"/>
        </w:rPr>
      </w:pPr>
      <w:r w:rsidRPr="007D7622">
        <w:rPr>
          <w:rFonts w:ascii="Times New Roman" w:hAnsi="Times New Roman" w:cs="Times New Roman"/>
          <w:noProof/>
          <w:sz w:val="20"/>
          <w:szCs w:val="20"/>
          <w:lang w:val="en-GB" w:eastAsia="en-GB"/>
        </w:rPr>
        <w:drawing>
          <wp:inline distT="0" distB="0" distL="0" distR="0">
            <wp:extent cx="5605855" cy="2201333"/>
            <wp:effectExtent l="0" t="0" r="0" b="8890"/>
            <wp:docPr id="1" name="Imagem 1" descr="C:\Users\Vivian\Desktop\Fi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Desktop\Fig.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357" cy="2221557"/>
                    </a:xfrm>
                    <a:prstGeom prst="rect">
                      <a:avLst/>
                    </a:prstGeom>
                    <a:noFill/>
                    <a:ln>
                      <a:noFill/>
                    </a:ln>
                  </pic:spPr>
                </pic:pic>
              </a:graphicData>
            </a:graphic>
          </wp:inline>
        </w:drawing>
      </w:r>
    </w:p>
    <w:p w:rsidR="00C24117" w:rsidRPr="007D7622" w:rsidRDefault="00C24117" w:rsidP="00FA79FA">
      <w:pPr>
        <w:spacing w:line="360" w:lineRule="auto"/>
        <w:jc w:val="both"/>
        <w:rPr>
          <w:rFonts w:ascii="Times New Roman" w:hAnsi="Times New Roman" w:cs="Times New Roman"/>
          <w:noProof/>
          <w:sz w:val="24"/>
          <w:szCs w:val="24"/>
          <w:lang w:val="en-GB" w:eastAsia="pt-BR"/>
        </w:rPr>
      </w:pPr>
      <w:r w:rsidRPr="007D7622">
        <w:rPr>
          <w:rFonts w:ascii="Times New Roman" w:hAnsi="Times New Roman" w:cs="Times New Roman"/>
          <w:b/>
          <w:noProof/>
          <w:sz w:val="24"/>
          <w:szCs w:val="24"/>
          <w:lang w:val="en-GB" w:eastAsia="pt-BR"/>
        </w:rPr>
        <w:t>Fig</w:t>
      </w:r>
      <w:r w:rsidR="00872038" w:rsidRPr="007D7622">
        <w:rPr>
          <w:rFonts w:ascii="Times New Roman" w:hAnsi="Times New Roman" w:cs="Times New Roman"/>
          <w:b/>
          <w:noProof/>
          <w:sz w:val="24"/>
          <w:szCs w:val="24"/>
          <w:lang w:val="en-GB" w:eastAsia="pt-BR"/>
        </w:rPr>
        <w:t>ure</w:t>
      </w:r>
      <w:r w:rsidRPr="007D7622">
        <w:rPr>
          <w:rFonts w:ascii="Times New Roman" w:hAnsi="Times New Roman" w:cs="Times New Roman"/>
          <w:b/>
          <w:noProof/>
          <w:sz w:val="24"/>
          <w:szCs w:val="24"/>
          <w:lang w:val="en-GB" w:eastAsia="pt-BR"/>
        </w:rPr>
        <w:t xml:space="preserve"> </w:t>
      </w:r>
      <w:r w:rsidR="00872038" w:rsidRPr="007D7622">
        <w:rPr>
          <w:rFonts w:ascii="Times New Roman" w:hAnsi="Times New Roman" w:cs="Times New Roman"/>
          <w:b/>
          <w:noProof/>
          <w:sz w:val="24"/>
          <w:szCs w:val="24"/>
          <w:lang w:val="en-GB" w:eastAsia="pt-BR"/>
        </w:rPr>
        <w:t>S</w:t>
      </w:r>
      <w:r w:rsidRPr="007D7622">
        <w:rPr>
          <w:rFonts w:ascii="Times New Roman" w:hAnsi="Times New Roman" w:cs="Times New Roman"/>
          <w:b/>
          <w:noProof/>
          <w:sz w:val="24"/>
          <w:szCs w:val="24"/>
          <w:lang w:val="en-GB" w:eastAsia="pt-BR"/>
        </w:rPr>
        <w:t>2.</w:t>
      </w:r>
      <w:r w:rsidRPr="007D7622">
        <w:rPr>
          <w:rFonts w:ascii="Times New Roman" w:hAnsi="Times New Roman" w:cs="Times New Roman"/>
          <w:noProof/>
          <w:sz w:val="24"/>
          <w:szCs w:val="24"/>
          <w:lang w:val="en-GB" w:eastAsia="pt-BR"/>
        </w:rPr>
        <w:t xml:space="preserve"> </w:t>
      </w:r>
      <w:r w:rsidR="004620C6" w:rsidRPr="007D7622">
        <w:rPr>
          <w:rFonts w:ascii="Times New Roman" w:hAnsi="Times New Roman" w:cs="Times New Roman"/>
          <w:noProof/>
          <w:sz w:val="24"/>
          <w:szCs w:val="24"/>
          <w:lang w:val="en-GB" w:eastAsia="pt-BR"/>
        </w:rPr>
        <w:t xml:space="preserve">Chromatogram of RAC residues in </w:t>
      </w:r>
      <w:r w:rsidR="00CF0F1B" w:rsidRPr="007D7622">
        <w:rPr>
          <w:rFonts w:ascii="Times New Roman" w:hAnsi="Times New Roman" w:cs="Times New Roman"/>
          <w:noProof/>
          <w:sz w:val="24"/>
          <w:szCs w:val="24"/>
          <w:lang w:val="en-GB" w:eastAsia="pt-BR"/>
        </w:rPr>
        <w:t xml:space="preserve">spiked </w:t>
      </w:r>
      <w:r w:rsidR="004620C6" w:rsidRPr="007D7622">
        <w:rPr>
          <w:rFonts w:ascii="Times New Roman" w:hAnsi="Times New Roman" w:cs="Times New Roman"/>
          <w:noProof/>
          <w:sz w:val="24"/>
          <w:szCs w:val="24"/>
          <w:lang w:val="en-GB" w:eastAsia="pt-BR"/>
        </w:rPr>
        <w:t>urine</w:t>
      </w:r>
      <w:r w:rsidR="00CF0F1B" w:rsidRPr="007D7622">
        <w:rPr>
          <w:rFonts w:ascii="Times New Roman" w:hAnsi="Times New Roman" w:cs="Times New Roman"/>
          <w:noProof/>
          <w:sz w:val="24"/>
          <w:szCs w:val="24"/>
          <w:lang w:val="en-GB" w:eastAsia="pt-BR"/>
        </w:rPr>
        <w:t xml:space="preserve"> (10 μg</w:t>
      </w:r>
      <w:r w:rsidR="00872038" w:rsidRPr="007D7622">
        <w:rPr>
          <w:rFonts w:ascii="Times New Roman" w:hAnsi="Times New Roman" w:cs="Times New Roman"/>
          <w:noProof/>
          <w:sz w:val="24"/>
          <w:szCs w:val="24"/>
          <w:lang w:val="en-GB" w:eastAsia="pt-BR"/>
        </w:rPr>
        <w:t xml:space="preserve"> L</w:t>
      </w:r>
      <w:r w:rsidR="00872038" w:rsidRPr="007D7622">
        <w:rPr>
          <w:rFonts w:ascii="Times New Roman" w:hAnsi="Times New Roman" w:cs="Times New Roman"/>
          <w:noProof/>
          <w:sz w:val="24"/>
          <w:szCs w:val="24"/>
          <w:vertAlign w:val="superscript"/>
          <w:lang w:val="en-GB" w:eastAsia="pt-BR"/>
        </w:rPr>
        <w:t>-1</w:t>
      </w:r>
      <w:r w:rsidR="00CF0F1B" w:rsidRPr="007D7622">
        <w:rPr>
          <w:rFonts w:ascii="Times New Roman" w:hAnsi="Times New Roman" w:cs="Times New Roman"/>
          <w:noProof/>
          <w:sz w:val="24"/>
          <w:szCs w:val="24"/>
          <w:lang w:val="en-GB" w:eastAsia="pt-BR"/>
        </w:rPr>
        <w:t>)</w:t>
      </w:r>
      <w:r w:rsidR="004620C6" w:rsidRPr="007D7622">
        <w:rPr>
          <w:rFonts w:ascii="Times New Roman" w:hAnsi="Times New Roman" w:cs="Times New Roman"/>
          <w:noProof/>
          <w:sz w:val="24"/>
          <w:szCs w:val="24"/>
          <w:lang w:val="en-GB" w:eastAsia="pt-BR"/>
        </w:rPr>
        <w:t>, as well as the inter</w:t>
      </w:r>
      <w:r w:rsidR="00872038" w:rsidRPr="007D7622">
        <w:rPr>
          <w:rFonts w:ascii="Times New Roman" w:hAnsi="Times New Roman" w:cs="Times New Roman"/>
          <w:noProof/>
          <w:sz w:val="24"/>
          <w:szCs w:val="24"/>
          <w:lang w:val="en-GB" w:eastAsia="pt-BR"/>
        </w:rPr>
        <w:t xml:space="preserve">nal standard isoxsuprine (10 μg </w:t>
      </w:r>
      <w:r w:rsidR="004620C6" w:rsidRPr="007D7622">
        <w:rPr>
          <w:rFonts w:ascii="Times New Roman" w:hAnsi="Times New Roman" w:cs="Times New Roman"/>
          <w:noProof/>
          <w:sz w:val="24"/>
          <w:szCs w:val="24"/>
          <w:lang w:val="en-GB" w:eastAsia="pt-BR"/>
        </w:rPr>
        <w:t>L</w:t>
      </w:r>
      <w:r w:rsidR="00872038" w:rsidRPr="007D7622">
        <w:rPr>
          <w:rFonts w:ascii="Times New Roman" w:hAnsi="Times New Roman" w:cs="Times New Roman"/>
          <w:noProof/>
          <w:sz w:val="24"/>
          <w:szCs w:val="24"/>
          <w:vertAlign w:val="superscript"/>
          <w:lang w:val="en-GB" w:eastAsia="pt-BR"/>
        </w:rPr>
        <w:t>-1</w:t>
      </w:r>
      <w:r w:rsidR="004620C6" w:rsidRPr="007D7622">
        <w:rPr>
          <w:rFonts w:ascii="Times New Roman" w:hAnsi="Times New Roman" w:cs="Times New Roman"/>
          <w:noProof/>
          <w:sz w:val="24"/>
          <w:szCs w:val="24"/>
          <w:lang w:val="en-GB" w:eastAsia="pt-BR"/>
        </w:rPr>
        <w:t>)</w:t>
      </w:r>
      <w:r w:rsidRPr="007D7622">
        <w:rPr>
          <w:rFonts w:ascii="Times New Roman" w:hAnsi="Times New Roman" w:cs="Times New Roman"/>
          <w:noProof/>
          <w:sz w:val="24"/>
          <w:szCs w:val="24"/>
          <w:lang w:val="en-GB" w:eastAsia="pt-BR"/>
        </w:rPr>
        <w:t>.</w:t>
      </w:r>
    </w:p>
    <w:p w:rsidR="00CF0F1B" w:rsidRPr="007D7622" w:rsidRDefault="00CF0F1B" w:rsidP="00FA79FA">
      <w:pPr>
        <w:spacing w:line="360" w:lineRule="auto"/>
        <w:jc w:val="both"/>
        <w:rPr>
          <w:rFonts w:ascii="Times New Roman" w:hAnsi="Times New Roman" w:cs="Times New Roman"/>
          <w:noProof/>
          <w:sz w:val="24"/>
          <w:szCs w:val="24"/>
          <w:lang w:val="en-GB" w:eastAsia="pt-BR"/>
        </w:rPr>
      </w:pPr>
    </w:p>
    <w:p w:rsidR="00CF0F1B" w:rsidRPr="007D7622" w:rsidRDefault="00CF0F1B" w:rsidP="00CF0F1B">
      <w:pPr>
        <w:spacing w:line="360" w:lineRule="auto"/>
        <w:jc w:val="both"/>
        <w:rPr>
          <w:rFonts w:ascii="Times New Roman" w:hAnsi="Times New Roman" w:cs="Times New Roman"/>
          <w:sz w:val="24"/>
          <w:szCs w:val="24"/>
          <w:lang w:val="en-GB"/>
        </w:rPr>
      </w:pPr>
    </w:p>
    <w:p w:rsidR="00CF0F1B" w:rsidRPr="007D7622" w:rsidRDefault="00CF0F1B" w:rsidP="00CF0F1B">
      <w:pPr>
        <w:spacing w:line="360" w:lineRule="auto"/>
        <w:jc w:val="both"/>
        <w:rPr>
          <w:rFonts w:ascii="Times New Roman" w:hAnsi="Times New Roman" w:cs="Times New Roman"/>
          <w:sz w:val="24"/>
          <w:szCs w:val="24"/>
          <w:lang w:val="en-GB"/>
        </w:rPr>
      </w:pPr>
    </w:p>
    <w:p w:rsidR="00CF0F1B" w:rsidRPr="007D7622" w:rsidRDefault="00CF0F1B" w:rsidP="00CF0F1B">
      <w:pPr>
        <w:spacing w:line="360" w:lineRule="auto"/>
        <w:jc w:val="both"/>
        <w:rPr>
          <w:rFonts w:ascii="Times New Roman" w:hAnsi="Times New Roman" w:cs="Times New Roman"/>
          <w:sz w:val="20"/>
          <w:szCs w:val="20"/>
          <w:lang w:val="en-GB"/>
        </w:rPr>
      </w:pPr>
      <w:r w:rsidRPr="007D7622">
        <w:rPr>
          <w:rFonts w:ascii="Times New Roman" w:hAnsi="Times New Roman" w:cs="Times New Roman"/>
          <w:sz w:val="20"/>
          <w:szCs w:val="20"/>
          <w:lang w:val="en-GB"/>
        </w:rPr>
        <w:t xml:space="preserve"> </w:t>
      </w:r>
    </w:p>
    <w:p w:rsidR="00CF0F1B" w:rsidRPr="007D7622" w:rsidRDefault="00CF0F1B" w:rsidP="00FA79FA">
      <w:pPr>
        <w:spacing w:line="360" w:lineRule="auto"/>
        <w:jc w:val="both"/>
        <w:rPr>
          <w:rFonts w:ascii="Times New Roman" w:hAnsi="Times New Roman" w:cs="Times New Roman"/>
          <w:noProof/>
          <w:sz w:val="24"/>
          <w:szCs w:val="24"/>
          <w:lang w:val="en-GB" w:eastAsia="pt-BR"/>
        </w:rPr>
      </w:pPr>
    </w:p>
    <w:sectPr w:rsidR="00CF0F1B" w:rsidRPr="007D7622" w:rsidSect="005F09BE">
      <w:footnotePr>
        <w:numFmt w:val="chicago"/>
      </w:foot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B87" w:rsidRDefault="00193B87" w:rsidP="00CF0F1B">
      <w:pPr>
        <w:spacing w:after="0" w:line="240" w:lineRule="auto"/>
      </w:pPr>
      <w:r>
        <w:separator/>
      </w:r>
    </w:p>
  </w:endnote>
  <w:endnote w:type="continuationSeparator" w:id="0">
    <w:p w:rsidR="00193B87" w:rsidRDefault="00193B87" w:rsidP="00CF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B87" w:rsidRDefault="00193B87" w:rsidP="00CF0F1B">
      <w:pPr>
        <w:spacing w:after="0" w:line="240" w:lineRule="auto"/>
      </w:pPr>
      <w:r>
        <w:separator/>
      </w:r>
    </w:p>
  </w:footnote>
  <w:footnote w:type="continuationSeparator" w:id="0">
    <w:p w:rsidR="00193B87" w:rsidRDefault="00193B87" w:rsidP="00CF0F1B">
      <w:pPr>
        <w:spacing w:after="0" w:line="240" w:lineRule="auto"/>
      </w:pPr>
      <w:r>
        <w:continuationSeparator/>
      </w:r>
    </w:p>
  </w:footnote>
  <w:footnote w:id="1">
    <w:p w:rsidR="005E0B94" w:rsidRPr="005E0B94" w:rsidRDefault="005E0B94">
      <w:pPr>
        <w:pStyle w:val="FootnoteText"/>
        <w:rPr>
          <w:rFonts w:ascii="Times New Roman" w:hAnsi="Times New Roman" w:cs="Times New Roman"/>
          <w:sz w:val="16"/>
          <w:szCs w:val="16"/>
          <w:lang w:val="en-GB"/>
        </w:rPr>
      </w:pPr>
      <w:r w:rsidRPr="005E0B94">
        <w:rPr>
          <w:rStyle w:val="FootnoteReference"/>
          <w:rFonts w:ascii="Times New Roman" w:hAnsi="Times New Roman" w:cs="Times New Roman"/>
          <w:sz w:val="18"/>
          <w:szCs w:val="18"/>
          <w:vertAlign w:val="baseline"/>
        </w:rPr>
        <w:footnoteRef/>
      </w:r>
      <w:r w:rsidRPr="005E0B94">
        <w:rPr>
          <w:rFonts w:ascii="Times New Roman" w:hAnsi="Times New Roman" w:cs="Times New Roman"/>
          <w:i/>
          <w:sz w:val="16"/>
          <w:szCs w:val="16"/>
          <w:lang w:val="en-GB"/>
        </w:rPr>
        <w:t>Address correspondence to:</w:t>
      </w:r>
      <w:r w:rsidRPr="005E0B94">
        <w:rPr>
          <w:rFonts w:ascii="Times New Roman" w:hAnsi="Times New Roman" w:cs="Times New Roman"/>
          <w:sz w:val="16"/>
          <w:szCs w:val="16"/>
          <w:lang w:val="en-GB"/>
        </w:rPr>
        <w:t xml:space="preserve"> vivian.feddern@embrapa.br</w:t>
      </w:r>
    </w:p>
  </w:footnote>
  <w:footnote w:id="2">
    <w:p w:rsidR="00CF0F1B" w:rsidRPr="00082592" w:rsidRDefault="00CF0F1B" w:rsidP="00EB4AAA">
      <w:pPr>
        <w:spacing w:after="0" w:line="360" w:lineRule="auto"/>
        <w:jc w:val="both"/>
        <w:rPr>
          <w:rFonts w:ascii="Times New Roman" w:hAnsi="Times New Roman" w:cs="Times New Roman"/>
          <w:sz w:val="16"/>
          <w:szCs w:val="16"/>
        </w:rPr>
      </w:pPr>
      <w:r w:rsidRPr="00EB4AAA">
        <w:rPr>
          <w:rStyle w:val="FootnoteReference"/>
          <w:rFonts w:ascii="Times New Roman" w:hAnsi="Times New Roman" w:cs="Times New Roman"/>
          <w:sz w:val="16"/>
          <w:szCs w:val="16"/>
        </w:rPr>
        <w:footnoteRef/>
      </w:r>
      <w:r w:rsidRPr="00EB4AAA">
        <w:rPr>
          <w:rFonts w:ascii="Times New Roman" w:hAnsi="Times New Roman" w:cs="Times New Roman"/>
          <w:sz w:val="16"/>
          <w:szCs w:val="16"/>
        </w:rPr>
        <w:t xml:space="preserve"> </w:t>
      </w:r>
      <w:r w:rsidRPr="00EB4AAA">
        <w:rPr>
          <w:rFonts w:ascii="Times New Roman" w:hAnsi="Times New Roman" w:cs="Times New Roman"/>
          <w:sz w:val="16"/>
          <w:szCs w:val="16"/>
        </w:rPr>
        <w:t xml:space="preserve">MAPA. (2011). Guia de Validação e Controle de Qualidade Analítica: fármacos em produtos para alimentação e medicamentos veterinários. (Ministério da Agricultura Pecuária e Abastecimento, Ed.), Toxicologia Analítica (1st ed.). Brasília: MAPA/ACS. </w:t>
      </w:r>
      <w:r w:rsidRPr="00082592">
        <w:rPr>
          <w:rFonts w:ascii="Times New Roman" w:hAnsi="Times New Roman" w:cs="Times New Roman"/>
          <w:sz w:val="16"/>
          <w:szCs w:val="16"/>
        </w:rPr>
        <w:t>Retrieved from</w:t>
      </w:r>
      <w:r w:rsidR="005E0B94" w:rsidRPr="00082592">
        <w:rPr>
          <w:rFonts w:ascii="Times New Roman" w:hAnsi="Times New Roman" w:cs="Times New Roman"/>
          <w:sz w:val="16"/>
          <w:szCs w:val="16"/>
        </w:rPr>
        <w:t>:</w:t>
      </w:r>
      <w:r w:rsidRPr="00082592">
        <w:rPr>
          <w:rFonts w:ascii="Times New Roman" w:hAnsi="Times New Roman" w:cs="Times New Roman"/>
          <w:sz w:val="16"/>
          <w:szCs w:val="16"/>
        </w:rPr>
        <w:t xml:space="preserve"> </w:t>
      </w:r>
      <w:hyperlink r:id="rId1" w:history="1">
        <w:r w:rsidRPr="00082592">
          <w:rPr>
            <w:rStyle w:val="Hyperlink"/>
            <w:rFonts w:ascii="Times New Roman" w:hAnsi="Times New Roman" w:cs="Times New Roman"/>
            <w:sz w:val="16"/>
            <w:szCs w:val="16"/>
          </w:rPr>
          <w:t>http://www.agricultura.gov.br/assuntos/laboratorios/arquivos-publicacoes-laboratorio/guia-de-validacao-controle-de-qualidade-analitica.pdf</w:t>
        </w:r>
      </w:hyperlink>
      <w:r w:rsidRPr="00082592">
        <w:rPr>
          <w:rFonts w:ascii="Times New Roman" w:hAnsi="Times New Roman" w:cs="Times New Roma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7F"/>
    <w:rsid w:val="00033A65"/>
    <w:rsid w:val="00067239"/>
    <w:rsid w:val="00071846"/>
    <w:rsid w:val="00082592"/>
    <w:rsid w:val="00193B87"/>
    <w:rsid w:val="002D29DF"/>
    <w:rsid w:val="002E09FE"/>
    <w:rsid w:val="003178A2"/>
    <w:rsid w:val="003B097F"/>
    <w:rsid w:val="0045246C"/>
    <w:rsid w:val="004620C6"/>
    <w:rsid w:val="005049C1"/>
    <w:rsid w:val="00505483"/>
    <w:rsid w:val="005C0F62"/>
    <w:rsid w:val="005E0B94"/>
    <w:rsid w:val="005F09BE"/>
    <w:rsid w:val="006F587F"/>
    <w:rsid w:val="007D7622"/>
    <w:rsid w:val="0081110C"/>
    <w:rsid w:val="00872038"/>
    <w:rsid w:val="00875E8B"/>
    <w:rsid w:val="008F1E43"/>
    <w:rsid w:val="009220CC"/>
    <w:rsid w:val="00923C80"/>
    <w:rsid w:val="00932F40"/>
    <w:rsid w:val="009658F5"/>
    <w:rsid w:val="009B09A8"/>
    <w:rsid w:val="00A076B2"/>
    <w:rsid w:val="00A13802"/>
    <w:rsid w:val="00A572ED"/>
    <w:rsid w:val="00AE049A"/>
    <w:rsid w:val="00AE0935"/>
    <w:rsid w:val="00B32122"/>
    <w:rsid w:val="00B44B53"/>
    <w:rsid w:val="00B81A7B"/>
    <w:rsid w:val="00C24117"/>
    <w:rsid w:val="00C74660"/>
    <w:rsid w:val="00CF0F1B"/>
    <w:rsid w:val="00E3696D"/>
    <w:rsid w:val="00E715F3"/>
    <w:rsid w:val="00E74353"/>
    <w:rsid w:val="00E95762"/>
    <w:rsid w:val="00EA48FF"/>
    <w:rsid w:val="00EB3D80"/>
    <w:rsid w:val="00EB4AAA"/>
    <w:rsid w:val="00FA75C5"/>
    <w:rsid w:val="00FA79FA"/>
    <w:rsid w:val="00FD1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B246A-9FC4-4B65-9F6D-968FA8A3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40"/>
    <w:rPr>
      <w:rFonts w:ascii="Tahoma" w:hAnsi="Tahoma" w:cs="Tahoma"/>
      <w:sz w:val="16"/>
      <w:szCs w:val="16"/>
    </w:rPr>
  </w:style>
  <w:style w:type="character" w:styleId="CommentReference">
    <w:name w:val="annotation reference"/>
    <w:basedOn w:val="DefaultParagraphFont"/>
    <w:uiPriority w:val="99"/>
    <w:semiHidden/>
    <w:unhideWhenUsed/>
    <w:rsid w:val="008F1E43"/>
    <w:rPr>
      <w:sz w:val="16"/>
      <w:szCs w:val="16"/>
    </w:rPr>
  </w:style>
  <w:style w:type="paragraph" w:styleId="CommentText">
    <w:name w:val="annotation text"/>
    <w:basedOn w:val="Normal"/>
    <w:link w:val="CommentTextChar"/>
    <w:uiPriority w:val="99"/>
    <w:semiHidden/>
    <w:unhideWhenUsed/>
    <w:rsid w:val="008F1E43"/>
    <w:pPr>
      <w:spacing w:line="240" w:lineRule="auto"/>
    </w:pPr>
    <w:rPr>
      <w:sz w:val="20"/>
      <w:szCs w:val="20"/>
    </w:rPr>
  </w:style>
  <w:style w:type="character" w:customStyle="1" w:styleId="CommentTextChar">
    <w:name w:val="Comment Text Char"/>
    <w:basedOn w:val="DefaultParagraphFont"/>
    <w:link w:val="CommentText"/>
    <w:uiPriority w:val="99"/>
    <w:semiHidden/>
    <w:rsid w:val="008F1E43"/>
    <w:rPr>
      <w:sz w:val="20"/>
      <w:szCs w:val="20"/>
    </w:rPr>
  </w:style>
  <w:style w:type="paragraph" w:styleId="CommentSubject">
    <w:name w:val="annotation subject"/>
    <w:basedOn w:val="CommentText"/>
    <w:next w:val="CommentText"/>
    <w:link w:val="CommentSubjectChar"/>
    <w:uiPriority w:val="99"/>
    <w:semiHidden/>
    <w:unhideWhenUsed/>
    <w:rsid w:val="008F1E43"/>
    <w:rPr>
      <w:b/>
      <w:bCs/>
    </w:rPr>
  </w:style>
  <w:style w:type="character" w:customStyle="1" w:styleId="CommentSubjectChar">
    <w:name w:val="Comment Subject Char"/>
    <w:basedOn w:val="CommentTextChar"/>
    <w:link w:val="CommentSubject"/>
    <w:uiPriority w:val="99"/>
    <w:semiHidden/>
    <w:rsid w:val="008F1E43"/>
    <w:rPr>
      <w:b/>
      <w:bCs/>
      <w:sz w:val="20"/>
      <w:szCs w:val="20"/>
    </w:rPr>
  </w:style>
  <w:style w:type="paragraph" w:styleId="ListParagraph">
    <w:name w:val="List Paragraph"/>
    <w:basedOn w:val="Normal"/>
    <w:uiPriority w:val="34"/>
    <w:qFormat/>
    <w:rsid w:val="00071846"/>
    <w:pPr>
      <w:ind w:left="720"/>
      <w:contextualSpacing/>
    </w:pPr>
  </w:style>
  <w:style w:type="character" w:styleId="Hyperlink">
    <w:name w:val="Hyperlink"/>
    <w:basedOn w:val="DefaultParagraphFont"/>
    <w:uiPriority w:val="99"/>
    <w:unhideWhenUsed/>
    <w:rsid w:val="00071846"/>
    <w:rPr>
      <w:color w:val="0000FF" w:themeColor="hyperlink"/>
      <w:u w:val="single"/>
    </w:rPr>
  </w:style>
  <w:style w:type="paragraph" w:styleId="FootnoteText">
    <w:name w:val="footnote text"/>
    <w:basedOn w:val="Normal"/>
    <w:link w:val="FootnoteTextChar"/>
    <w:uiPriority w:val="99"/>
    <w:semiHidden/>
    <w:unhideWhenUsed/>
    <w:rsid w:val="00CF0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F1B"/>
    <w:rPr>
      <w:sz w:val="20"/>
      <w:szCs w:val="20"/>
    </w:rPr>
  </w:style>
  <w:style w:type="character" w:styleId="FootnoteReference">
    <w:name w:val="footnote reference"/>
    <w:basedOn w:val="DefaultParagraphFont"/>
    <w:uiPriority w:val="99"/>
    <w:semiHidden/>
    <w:unhideWhenUsed/>
    <w:rsid w:val="00CF0F1B"/>
    <w:rPr>
      <w:vertAlign w:val="superscript"/>
    </w:rPr>
  </w:style>
  <w:style w:type="paragraph" w:styleId="Header">
    <w:name w:val="header"/>
    <w:basedOn w:val="Normal"/>
    <w:link w:val="HeaderChar"/>
    <w:uiPriority w:val="99"/>
    <w:unhideWhenUsed/>
    <w:rsid w:val="00EB4AA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B4AAA"/>
  </w:style>
  <w:style w:type="paragraph" w:styleId="Footer">
    <w:name w:val="footer"/>
    <w:basedOn w:val="Normal"/>
    <w:link w:val="FooterChar"/>
    <w:uiPriority w:val="99"/>
    <w:unhideWhenUsed/>
    <w:rsid w:val="00EB4AA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gricultura.gov.br/assuntos/laboratorios/arquivos-publicacoes-laboratorio/guia-de-validacao-controle-de-qualidade-analitic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8091-8930-4E71-A52D-EA47C811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Gressler</dc:creator>
  <cp:lastModifiedBy>Lane, Aldonita</cp:lastModifiedBy>
  <cp:revision>2</cp:revision>
  <dcterms:created xsi:type="dcterms:W3CDTF">2019-02-06T14:28:00Z</dcterms:created>
  <dcterms:modified xsi:type="dcterms:W3CDTF">2019-02-06T14:28:00Z</dcterms:modified>
</cp:coreProperties>
</file>