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360" w:rsidRPr="008A017E" w:rsidRDefault="008A017E" w:rsidP="005A26CC">
      <w:pPr>
        <w:rPr>
          <w:rFonts w:ascii="Times New Roman" w:hAnsi="Times New Roman" w:cs="Times New Roman"/>
          <w:b/>
          <w:sz w:val="24"/>
        </w:rPr>
      </w:pPr>
      <w:r w:rsidRPr="008A017E">
        <w:rPr>
          <w:rFonts w:ascii="Times New Roman" w:hAnsi="Times New Roman" w:cs="Times New Roman"/>
          <w:b/>
          <w:sz w:val="24"/>
        </w:rPr>
        <w:t>Supplymentary Figure</w:t>
      </w:r>
    </w:p>
    <w:p w:rsidR="005D3360" w:rsidRDefault="005D3360" w:rsidP="005A26CC"/>
    <w:p w:rsidR="000543A6" w:rsidRPr="003753FB" w:rsidRDefault="000543A6" w:rsidP="000543A6">
      <w:pPr>
        <w:jc w:val="center"/>
        <w:rPr>
          <w:color w:val="FF0000"/>
        </w:rPr>
      </w:pPr>
      <w:r w:rsidRPr="003753FB">
        <w:rPr>
          <w:rFonts w:hint="eastAsia"/>
          <w:color w:val="FF0000"/>
        </w:rPr>
        <w:t>T</w:t>
      </w:r>
      <w:r w:rsidRPr="003753FB">
        <w:rPr>
          <w:color w:val="FF0000"/>
        </w:rPr>
        <w:t>ab.S1 The leakage rate of CDs-ICG-LPs under 4</w:t>
      </w:r>
      <w:r w:rsidRPr="003753FB">
        <w:rPr>
          <w:rFonts w:hint="eastAsia"/>
          <w:color w:val="FF0000"/>
        </w:rPr>
        <w:t>℃</w:t>
      </w:r>
      <w:r w:rsidRPr="003753FB">
        <w:rPr>
          <w:color w:val="FF0000"/>
        </w:rPr>
        <w:t xml:space="preserve"> or 25</w:t>
      </w:r>
      <w:r w:rsidRPr="003753FB">
        <w:rPr>
          <w:rFonts w:hint="eastAsia"/>
          <w:color w:val="FF0000"/>
        </w:rPr>
        <w:t>℃</w:t>
      </w:r>
      <w:r w:rsidRPr="003753FB">
        <w:rPr>
          <w:color w:val="FF0000"/>
        </w:rPr>
        <w:t>.</w:t>
      </w:r>
    </w:p>
    <w:tbl>
      <w:tblPr>
        <w:tblW w:w="7513" w:type="dxa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2410"/>
        <w:gridCol w:w="1560"/>
        <w:gridCol w:w="1666"/>
        <w:gridCol w:w="1877"/>
      </w:tblGrid>
      <w:tr w:rsidR="003753FB" w:rsidRPr="003753FB" w:rsidTr="00AB1E74">
        <w:trPr>
          <w:trHeight w:val="515"/>
          <w:jc w:val="center"/>
        </w:trPr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Time</w:t>
            </w:r>
            <w:r w:rsidRPr="003753FB">
              <w:rPr>
                <w:rFonts w:cs="Times New Roman" w:hint="eastAsia"/>
                <w:color w:val="FF0000"/>
                <w:szCs w:val="21"/>
              </w:rPr>
              <w:t>（</w:t>
            </w:r>
            <w:r w:rsidRPr="003753FB">
              <w:rPr>
                <w:rFonts w:cs="Times New Roman"/>
                <w:color w:val="FF0000"/>
                <w:szCs w:val="21"/>
              </w:rPr>
              <w:t>day</w:t>
            </w:r>
            <w:r w:rsidRPr="003753FB">
              <w:rPr>
                <w:rFonts w:cs="Times New Roman" w:hint="eastAsia"/>
                <w:color w:val="FF0000"/>
                <w:szCs w:val="21"/>
              </w:rPr>
              <w:t>）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5</w:t>
            </w:r>
          </w:p>
        </w:tc>
        <w:tc>
          <w:tcPr>
            <w:tcW w:w="1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15</w:t>
            </w:r>
          </w:p>
        </w:tc>
        <w:tc>
          <w:tcPr>
            <w:tcW w:w="18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30</w:t>
            </w:r>
          </w:p>
        </w:tc>
      </w:tr>
      <w:tr w:rsidR="003753FB" w:rsidRPr="003753FB" w:rsidTr="00AB1E74">
        <w:trPr>
          <w:trHeight w:val="515"/>
          <w:jc w:val="center"/>
        </w:trPr>
        <w:tc>
          <w:tcPr>
            <w:tcW w:w="2410" w:type="dxa"/>
            <w:tcBorders>
              <w:top w:val="single" w:sz="12" w:space="0" w:color="auto"/>
              <w:bottom w:val="nil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 w:hint="eastAsia"/>
                <w:color w:val="FF0000"/>
                <w:szCs w:val="21"/>
              </w:rPr>
              <w:t>4</w:t>
            </w:r>
            <w:r w:rsidRPr="003753FB">
              <w:rPr>
                <w:rFonts w:cs="Times New Roman" w:hint="eastAsia"/>
                <w:color w:val="FF0000"/>
                <w:szCs w:val="21"/>
              </w:rPr>
              <w:t>℃</w:t>
            </w:r>
          </w:p>
        </w:tc>
        <w:tc>
          <w:tcPr>
            <w:tcW w:w="1560" w:type="dxa"/>
            <w:tcBorders>
              <w:top w:val="single" w:sz="12" w:space="0" w:color="auto"/>
              <w:bottom w:val="nil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0.56</w:t>
            </w:r>
          </w:p>
        </w:tc>
        <w:tc>
          <w:tcPr>
            <w:tcW w:w="1666" w:type="dxa"/>
            <w:tcBorders>
              <w:top w:val="single" w:sz="12" w:space="0" w:color="auto"/>
              <w:bottom w:val="nil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1.01</w:t>
            </w:r>
          </w:p>
        </w:tc>
        <w:tc>
          <w:tcPr>
            <w:tcW w:w="1877" w:type="dxa"/>
            <w:tcBorders>
              <w:top w:val="single" w:sz="12" w:space="0" w:color="auto"/>
              <w:bottom w:val="nil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1.17</w:t>
            </w:r>
          </w:p>
        </w:tc>
      </w:tr>
      <w:tr w:rsidR="003753FB" w:rsidRPr="003753FB" w:rsidTr="00AB1E74">
        <w:trPr>
          <w:trHeight w:val="515"/>
          <w:jc w:val="center"/>
        </w:trPr>
        <w:tc>
          <w:tcPr>
            <w:tcW w:w="2410" w:type="dxa"/>
            <w:tcBorders>
              <w:top w:val="nil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  <w:lang w:val="en-GB"/>
              </w:rPr>
            </w:pPr>
            <w:r w:rsidRPr="003753FB">
              <w:rPr>
                <w:rFonts w:cs="Times New Roman" w:hint="eastAsia"/>
                <w:color w:val="FF0000"/>
                <w:szCs w:val="21"/>
                <w:lang w:val="en-GB"/>
              </w:rPr>
              <w:t>25</w:t>
            </w:r>
            <w:r w:rsidRPr="003753FB">
              <w:rPr>
                <w:rFonts w:cs="Times New Roman" w:hint="eastAsia"/>
                <w:color w:val="FF0000"/>
                <w:szCs w:val="21"/>
                <w:lang w:val="en-GB"/>
              </w:rPr>
              <w:t>℃</w:t>
            </w:r>
          </w:p>
        </w:tc>
        <w:tc>
          <w:tcPr>
            <w:tcW w:w="1560" w:type="dxa"/>
            <w:tcBorders>
              <w:top w:val="nil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/>
                <w:color w:val="FF0000"/>
                <w:szCs w:val="21"/>
              </w:rPr>
              <w:t>3.55</w:t>
            </w:r>
          </w:p>
        </w:tc>
        <w:tc>
          <w:tcPr>
            <w:tcW w:w="1666" w:type="dxa"/>
            <w:tcBorders>
              <w:top w:val="nil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 w:hint="eastAsia"/>
                <w:color w:val="FF0000"/>
                <w:szCs w:val="21"/>
              </w:rPr>
              <w:t>10.23</w:t>
            </w:r>
          </w:p>
        </w:tc>
        <w:tc>
          <w:tcPr>
            <w:tcW w:w="1877" w:type="dxa"/>
            <w:tcBorders>
              <w:top w:val="nil"/>
              <w:bottom w:val="single" w:sz="12" w:space="0" w:color="auto"/>
            </w:tcBorders>
            <w:vAlign w:val="center"/>
          </w:tcPr>
          <w:p w:rsidR="000543A6" w:rsidRPr="003753FB" w:rsidRDefault="000543A6" w:rsidP="00AB1E74">
            <w:pPr>
              <w:jc w:val="center"/>
              <w:rPr>
                <w:rFonts w:cs="Times New Roman"/>
                <w:color w:val="FF0000"/>
                <w:szCs w:val="21"/>
              </w:rPr>
            </w:pPr>
            <w:r w:rsidRPr="003753FB">
              <w:rPr>
                <w:rFonts w:cs="Times New Roman" w:hint="eastAsia"/>
                <w:color w:val="FF0000"/>
                <w:szCs w:val="21"/>
              </w:rPr>
              <w:t>23.66</w:t>
            </w:r>
          </w:p>
        </w:tc>
      </w:tr>
    </w:tbl>
    <w:p w:rsidR="00ED0D50" w:rsidRDefault="00ED0D50" w:rsidP="009468A1">
      <w:pPr>
        <w:jc w:val="center"/>
      </w:pPr>
    </w:p>
    <w:p w:rsidR="009468A1" w:rsidRDefault="009468A1" w:rsidP="009468A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30980" cy="3071524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Ps-MTT-英改o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176" cy="307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A1" w:rsidRPr="003753FB" w:rsidRDefault="009468A1" w:rsidP="009468A1">
      <w:pPr>
        <w:jc w:val="center"/>
        <w:rPr>
          <w:color w:val="FF0000"/>
        </w:rPr>
      </w:pPr>
      <w:r w:rsidRPr="003753FB">
        <w:rPr>
          <w:color w:val="FF0000"/>
        </w:rPr>
        <w:t>Fig.S1.Quantitative evaluation of cell survival for HepG2 cells treated with blank liposomes</w:t>
      </w:r>
      <w:r w:rsidRPr="003753FB">
        <w:rPr>
          <w:rFonts w:hint="eastAsia"/>
          <w:color w:val="FF0000"/>
        </w:rPr>
        <w:t>.</w:t>
      </w:r>
    </w:p>
    <w:p w:rsidR="005D3360" w:rsidRDefault="005D3360" w:rsidP="005D3360">
      <w:pPr>
        <w:jc w:val="center"/>
      </w:pPr>
      <w:r>
        <w:rPr>
          <w:noProof/>
        </w:rPr>
        <w:drawing>
          <wp:inline distT="0" distB="0" distL="0" distR="0">
            <wp:extent cx="4168140" cy="313689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摄取量-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989" cy="313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60" w:rsidRDefault="005D3360" w:rsidP="005A26CC">
      <w:r w:rsidRPr="00383F54">
        <w:rPr>
          <w:color w:val="FF0000"/>
        </w:rPr>
        <w:t>Fig.</w:t>
      </w:r>
      <w:r w:rsidR="008A017E" w:rsidRPr="00383F54">
        <w:rPr>
          <w:color w:val="FF0000"/>
        </w:rPr>
        <w:t>S</w:t>
      </w:r>
      <w:r w:rsidR="00383F54" w:rsidRPr="00383F54">
        <w:rPr>
          <w:color w:val="FF0000"/>
        </w:rPr>
        <w:t>2</w:t>
      </w:r>
      <w:r w:rsidRPr="00383F54">
        <w:t>.Th</w:t>
      </w:r>
      <w:r w:rsidRPr="005D3360">
        <w:t xml:space="preserve">e cellular uptake of different formulations with incubated for 1, 2, 4h was analyzed by flow cytometry. </w:t>
      </w:r>
    </w:p>
    <w:p w:rsidR="005D3360" w:rsidRDefault="005D3360" w:rsidP="005D3360">
      <w:pPr>
        <w:jc w:val="center"/>
      </w:pPr>
      <w:r>
        <w:rPr>
          <w:noProof/>
        </w:rPr>
        <w:lastRenderedPageBreak/>
        <w:drawing>
          <wp:inline distT="0" distB="0" distL="0" distR="0">
            <wp:extent cx="4328160" cy="31499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凋亡-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599" cy="31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360" w:rsidRDefault="005D3360" w:rsidP="005A26CC">
      <w:r w:rsidRPr="00383F54">
        <w:rPr>
          <w:color w:val="FF0000"/>
        </w:rPr>
        <w:t>Fig.</w:t>
      </w:r>
      <w:r w:rsidR="008A017E" w:rsidRPr="00383F54">
        <w:rPr>
          <w:color w:val="FF0000"/>
        </w:rPr>
        <w:t>S</w:t>
      </w:r>
      <w:r w:rsidR="00383F54" w:rsidRPr="00383F54">
        <w:rPr>
          <w:color w:val="FF0000"/>
        </w:rPr>
        <w:t>3</w:t>
      </w:r>
      <w:r w:rsidRPr="00383F54">
        <w:rPr>
          <w:color w:val="FF0000"/>
        </w:rPr>
        <w:t>.</w:t>
      </w:r>
      <w:r w:rsidRPr="005D3360">
        <w:t>The summary of apoptosis results in HepG2 cells treated with DOX, CDs-DOX or CDs-ICG-LPs for 24 h. (”-” and “+” mean treated without or with laser irradiation).</w:t>
      </w:r>
    </w:p>
    <w:p w:rsidR="005D3360" w:rsidRDefault="005D3360" w:rsidP="005A26CC"/>
    <w:p w:rsidR="005D3360" w:rsidRDefault="005D3360" w:rsidP="005A26CC"/>
    <w:p w:rsidR="00ED0D50" w:rsidRDefault="00BB6C8B" w:rsidP="009752B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30880" cy="2086496"/>
            <wp:effectExtent l="0" t="0" r="762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空白组图英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05" cy="209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54" w:rsidRPr="000B416C" w:rsidRDefault="00383F54" w:rsidP="00383F54">
      <w:pPr>
        <w:rPr>
          <w:color w:val="FF0000"/>
        </w:rPr>
      </w:pPr>
      <w:r w:rsidRPr="000B416C">
        <w:rPr>
          <w:color w:val="FF0000"/>
        </w:rPr>
        <w:t>Fig.S4.In vivo imaging of mice before injection under</w:t>
      </w:r>
      <w:r w:rsidRPr="000B416C">
        <w:rPr>
          <w:rFonts w:ascii="Times New Roman" w:hAnsi="Times New Roman" w:cs="Times New Roman"/>
          <w:color w:val="FF0000"/>
          <w:sz w:val="24"/>
          <w:szCs w:val="24"/>
          <w:lang w:val="en-GB" w:eastAsia="en-GB"/>
        </w:rPr>
        <w:t xml:space="preserve"> </w:t>
      </w:r>
      <w:r w:rsidRPr="000B416C">
        <w:rPr>
          <w:color w:val="FF0000"/>
        </w:rPr>
        <w:t xml:space="preserve">the same conditions as CDs-DOX (A) and ICG </w:t>
      </w:r>
      <w:bookmarkStart w:id="0" w:name="_GoBack"/>
      <w:bookmarkEnd w:id="0"/>
      <w:r w:rsidRPr="000B416C">
        <w:rPr>
          <w:color w:val="FF0000"/>
        </w:rPr>
        <w:t>(B).</w:t>
      </w:r>
    </w:p>
    <w:p w:rsidR="005A26CC" w:rsidRDefault="005A26CC" w:rsidP="005A26CC">
      <w:r>
        <w:rPr>
          <w:noProof/>
        </w:rPr>
        <w:lastRenderedPageBreak/>
        <w:drawing>
          <wp:inline distT="0" distB="0" distL="0" distR="0">
            <wp:extent cx="5274310" cy="5321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组图-组织-加标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570" w:rsidRDefault="005A26CC" w:rsidP="005A26CC">
      <w:r w:rsidRPr="000B416C">
        <w:rPr>
          <w:color w:val="FF0000"/>
        </w:rPr>
        <w:t>Fig.</w:t>
      </w:r>
      <w:r w:rsidR="008A017E" w:rsidRPr="000B416C">
        <w:rPr>
          <w:color w:val="FF0000"/>
        </w:rPr>
        <w:t>S</w:t>
      </w:r>
      <w:r w:rsidR="000B416C" w:rsidRPr="000B416C">
        <w:rPr>
          <w:color w:val="FF0000"/>
        </w:rPr>
        <w:t>5</w:t>
      </w:r>
      <w:r>
        <w:t>. In vivo toxicity assay of main organs in tumor mice t</w:t>
      </w:r>
      <w:r w:rsidR="00C33F61">
        <w:t>reated with different</w:t>
      </w:r>
      <w:r>
        <w:t xml:space="preserve"> formulations by H&amp;E staining.</w:t>
      </w:r>
    </w:p>
    <w:p w:rsidR="009468A1" w:rsidRPr="000B416C" w:rsidRDefault="009468A1" w:rsidP="005A26CC"/>
    <w:sectPr w:rsidR="009468A1" w:rsidRPr="000B41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0CE" w:rsidRDefault="007C00CE" w:rsidP="005A26CC">
      <w:r>
        <w:separator/>
      </w:r>
    </w:p>
  </w:endnote>
  <w:endnote w:type="continuationSeparator" w:id="0">
    <w:p w:rsidR="007C00CE" w:rsidRDefault="007C00CE" w:rsidP="005A2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0CE" w:rsidRDefault="007C00CE" w:rsidP="005A26CC">
      <w:r>
        <w:separator/>
      </w:r>
    </w:p>
  </w:footnote>
  <w:footnote w:type="continuationSeparator" w:id="0">
    <w:p w:rsidR="007C00CE" w:rsidRDefault="007C00CE" w:rsidP="005A26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E2"/>
    <w:rsid w:val="00010FA9"/>
    <w:rsid w:val="000543A6"/>
    <w:rsid w:val="000B416C"/>
    <w:rsid w:val="000F406C"/>
    <w:rsid w:val="001207E2"/>
    <w:rsid w:val="001345BF"/>
    <w:rsid w:val="003753FB"/>
    <w:rsid w:val="00383F54"/>
    <w:rsid w:val="0043022E"/>
    <w:rsid w:val="00446381"/>
    <w:rsid w:val="00545336"/>
    <w:rsid w:val="005A26CC"/>
    <w:rsid w:val="005D3360"/>
    <w:rsid w:val="006D6BD2"/>
    <w:rsid w:val="007C00CE"/>
    <w:rsid w:val="008A017E"/>
    <w:rsid w:val="008C6F78"/>
    <w:rsid w:val="009468A1"/>
    <w:rsid w:val="009752B3"/>
    <w:rsid w:val="00A742FD"/>
    <w:rsid w:val="00B74A6B"/>
    <w:rsid w:val="00BB6C8B"/>
    <w:rsid w:val="00C33F61"/>
    <w:rsid w:val="00E4494B"/>
    <w:rsid w:val="00ED0D50"/>
    <w:rsid w:val="00F5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E0B483-D595-48BB-A370-80CD762E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26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26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26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26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</Words>
  <Characters>633</Characters>
  <Application>Microsoft Office Word</Application>
  <DocSecurity>0</DocSecurity>
  <Lines>5</Lines>
  <Paragraphs>1</Paragraphs>
  <ScaleCrop>false</ScaleCrop>
  <Company>Microsoft</Company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2018-05-25T14:35:00Z</dcterms:created>
  <dcterms:modified xsi:type="dcterms:W3CDTF">2018-05-26T02:31:00Z</dcterms:modified>
</cp:coreProperties>
</file>