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2DB" w:rsidRDefault="00DD6FA0">
      <w:pPr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 w:hint="eastAsia"/>
          <w:b/>
          <w:noProof/>
          <w:kern w:val="0"/>
          <w:sz w:val="24"/>
        </w:rPr>
        <w:drawing>
          <wp:inline distT="0" distB="0" distL="114300" distR="114300">
            <wp:extent cx="5270500" cy="2635250"/>
            <wp:effectExtent l="0" t="0" r="6350" b="12700"/>
            <wp:docPr id="3" name="图片 3" descr="com-per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om-perfec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64A7" w:rsidRDefault="008E64A7" w:rsidP="008E64A7">
      <w:pPr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/>
          <w:kern w:val="0"/>
          <w:sz w:val="20"/>
          <w:szCs w:val="20"/>
        </w:rPr>
        <w:t>Figure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S</w:t>
      </w:r>
      <w:r>
        <w:rPr>
          <w:rFonts w:ascii="Times New Roman" w:hAnsi="Times New Roman"/>
          <w:kern w:val="0"/>
          <w:sz w:val="20"/>
          <w:szCs w:val="20"/>
        </w:rPr>
        <w:t>1</w:t>
      </w:r>
      <w:r>
        <w:rPr>
          <w:rFonts w:ascii="Times New Roman" w:hAnsi="Times New Roman" w:hint="eastAsia"/>
          <w:kern w:val="0"/>
          <w:sz w:val="20"/>
          <w:szCs w:val="20"/>
        </w:rPr>
        <w:t>.</w:t>
      </w:r>
      <w:r>
        <w:rPr>
          <w:rFonts w:ascii="Times New Roman" w:hAnsi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Overall structure of </w:t>
      </w:r>
      <w:proofErr w:type="spellStart"/>
      <w:r>
        <w:rPr>
          <w:rFonts w:ascii="Times New Roman" w:hAnsi="Times New Roman" w:hint="eastAsia"/>
          <w:kern w:val="0"/>
          <w:sz w:val="20"/>
          <w:szCs w:val="20"/>
        </w:rPr>
        <w:t>AChE</w:t>
      </w:r>
      <w:proofErr w:type="spellEnd"/>
      <w:r>
        <w:rPr>
          <w:rFonts w:ascii="Times New Roman" w:hAnsi="Times New Roman" w:hint="eastAsia"/>
          <w:kern w:val="0"/>
          <w:sz w:val="20"/>
          <w:szCs w:val="20"/>
        </w:rPr>
        <w:t xml:space="preserve"> with its important regions highlighted in different colors, residues 69 to 96 are </w:t>
      </w:r>
      <w:r>
        <w:rPr>
          <w:rFonts w:ascii="Times New Roman" w:hAnsi="Times New Roman"/>
          <w:kern w:val="0"/>
          <w:sz w:val="20"/>
          <w:szCs w:val="20"/>
        </w:rPr>
        <w:t>Ω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loop (yellow) and the catalytic triad is composed by </w:t>
      </w:r>
      <w:r>
        <w:rPr>
          <w:rFonts w:ascii="Times New Roman" w:hAnsi="Times New Roman"/>
          <w:kern w:val="0"/>
          <w:sz w:val="20"/>
          <w:szCs w:val="20"/>
        </w:rPr>
        <w:t>r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esidues of Ser203, Glu334 and His447 (orange), Val330-Val340 are labeled (pink), the residues from Gln279 to Gln291 are composed area of acyl pocket (green) (a), the vital gorge are depicted in (b). </w:t>
      </w:r>
    </w:p>
    <w:p w:rsidR="009302DB" w:rsidRPr="008E64A7" w:rsidRDefault="009302DB">
      <w:pPr>
        <w:rPr>
          <w:rFonts w:ascii="Times New Roman" w:hAnsi="Times New Roman"/>
          <w:b/>
          <w:kern w:val="0"/>
          <w:sz w:val="24"/>
        </w:rPr>
      </w:pPr>
    </w:p>
    <w:p w:rsidR="009302DB" w:rsidRDefault="009302DB">
      <w:pPr>
        <w:rPr>
          <w:rFonts w:ascii="Times New Roman" w:hAnsi="Times New Roman"/>
          <w:b/>
          <w:kern w:val="0"/>
          <w:sz w:val="24"/>
        </w:rPr>
      </w:pPr>
    </w:p>
    <w:p w:rsidR="009302DB" w:rsidRDefault="009302DB">
      <w:pPr>
        <w:rPr>
          <w:rFonts w:ascii="Times New Roman" w:hAnsi="Times New Roman"/>
          <w:bCs/>
          <w:kern w:val="0"/>
          <w:sz w:val="20"/>
          <w:szCs w:val="20"/>
        </w:rPr>
      </w:pPr>
    </w:p>
    <w:p w:rsidR="008E64A7" w:rsidRDefault="008E64A7">
      <w:pPr>
        <w:rPr>
          <w:rFonts w:ascii="Times New Roman" w:hAnsi="Times New Roman"/>
          <w:bCs/>
          <w:kern w:val="0"/>
          <w:sz w:val="20"/>
          <w:szCs w:val="20"/>
        </w:rPr>
      </w:pPr>
    </w:p>
    <w:p w:rsidR="009302DB" w:rsidRDefault="00DD6FA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 w:hint="eastAsia"/>
          <w:noProof/>
          <w:kern w:val="0"/>
          <w:sz w:val="24"/>
        </w:rPr>
        <w:drawing>
          <wp:inline distT="0" distB="0" distL="114300" distR="114300">
            <wp:extent cx="5269865" cy="1185545"/>
            <wp:effectExtent l="0" t="0" r="6985" b="14605"/>
            <wp:docPr id="4" name="图片 4" descr="com-20-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om-20-4.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64A7" w:rsidRDefault="008E64A7" w:rsidP="008E64A7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kern w:val="0"/>
          <w:sz w:val="20"/>
          <w:szCs w:val="20"/>
        </w:rPr>
        <w:t xml:space="preserve">Figure </w:t>
      </w:r>
      <w:r>
        <w:rPr>
          <w:rFonts w:ascii="Times New Roman" w:hAnsi="Times New Roman" w:hint="eastAsia"/>
          <w:kern w:val="0"/>
          <w:sz w:val="20"/>
          <w:szCs w:val="20"/>
        </w:rPr>
        <w:t>S</w:t>
      </w:r>
      <w:r>
        <w:rPr>
          <w:rFonts w:ascii="Times New Roman" w:hAnsi="Times New Roman"/>
          <w:kern w:val="0"/>
          <w:sz w:val="20"/>
          <w:szCs w:val="20"/>
        </w:rPr>
        <w:t>2.</w:t>
      </w:r>
      <w:r>
        <w:rPr>
          <w:rFonts w:ascii="AdvOT51c1769e" w:eastAsia="AdvOT51c1769e" w:hAnsi="AdvOT51c1769e" w:cs="AdvOT51c1769e"/>
          <w:color w:val="000000"/>
          <w:sz w:val="20"/>
          <w:szCs w:val="20"/>
        </w:rPr>
        <w:t xml:space="preserve"> 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Chemical structures of the four fullerene derivatives. </w:t>
      </w:r>
    </w:p>
    <w:p w:rsidR="008E64A7" w:rsidRPr="008E64A7" w:rsidRDefault="008E64A7">
      <w:pPr>
        <w:rPr>
          <w:rFonts w:ascii="Times New Roman" w:hAnsi="Times New Roman" w:hint="eastAsia"/>
          <w:bCs/>
          <w:kern w:val="0"/>
          <w:sz w:val="20"/>
          <w:szCs w:val="20"/>
        </w:rPr>
      </w:pPr>
    </w:p>
    <w:p w:rsidR="009302DB" w:rsidRDefault="00DD6FA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 w:hint="eastAsia"/>
          <w:bCs/>
          <w:kern w:val="0"/>
          <w:sz w:val="20"/>
          <w:szCs w:val="20"/>
        </w:rPr>
        <w:br w:type="page"/>
      </w:r>
      <w:r>
        <w:rPr>
          <w:rFonts w:ascii="Times New Roman" w:hAnsi="Times New Roman" w:hint="eastAsia"/>
          <w:bCs/>
          <w:noProof/>
          <w:kern w:val="0"/>
          <w:sz w:val="20"/>
          <w:szCs w:val="20"/>
        </w:rPr>
        <w:lastRenderedPageBreak/>
        <w:drawing>
          <wp:inline distT="0" distB="0" distL="114300" distR="114300">
            <wp:extent cx="4442460" cy="7571105"/>
            <wp:effectExtent l="0" t="0" r="15240" b="10795"/>
            <wp:docPr id="5" name="图片 5" descr="homly-per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omly-perfec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4A7" w:rsidRDefault="008E64A7" w:rsidP="008E64A7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/>
          <w:kern w:val="0"/>
          <w:sz w:val="20"/>
          <w:szCs w:val="20"/>
        </w:rPr>
        <w:t xml:space="preserve">Figure </w:t>
      </w:r>
      <w:r>
        <w:rPr>
          <w:rFonts w:ascii="Times New Roman" w:hAnsi="Times New Roman" w:hint="eastAsia"/>
          <w:kern w:val="0"/>
          <w:sz w:val="20"/>
          <w:szCs w:val="20"/>
        </w:rPr>
        <w:t>S3</w:t>
      </w:r>
      <w:r>
        <w:rPr>
          <w:rFonts w:ascii="Times New Roman" w:hAnsi="Times New Roman"/>
          <w:kern w:val="0"/>
          <w:sz w:val="20"/>
          <w:szCs w:val="20"/>
        </w:rPr>
        <w:t>.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structure-based sequence alignment of the catalytic modules of 1C2B and 4EY7.</w:t>
      </w:r>
    </w:p>
    <w:p w:rsidR="009302DB" w:rsidRPr="008E64A7" w:rsidRDefault="009302DB">
      <w:pPr>
        <w:rPr>
          <w:rFonts w:ascii="Times New Roman" w:hAnsi="Times New Roman"/>
          <w:kern w:val="0"/>
          <w:sz w:val="20"/>
          <w:szCs w:val="20"/>
        </w:rPr>
      </w:pPr>
    </w:p>
    <w:p w:rsidR="009302DB" w:rsidRDefault="009302DB">
      <w:pPr>
        <w:rPr>
          <w:rFonts w:ascii="Times New Roman" w:hAnsi="Times New Roman"/>
          <w:bCs/>
          <w:kern w:val="0"/>
          <w:sz w:val="20"/>
          <w:szCs w:val="20"/>
        </w:rPr>
      </w:pPr>
    </w:p>
    <w:p w:rsidR="009302DB" w:rsidRDefault="00DD6FA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 w:hint="eastAsia"/>
          <w:bCs/>
          <w:kern w:val="0"/>
          <w:sz w:val="20"/>
          <w:szCs w:val="20"/>
        </w:rPr>
        <w:br w:type="page"/>
      </w:r>
    </w:p>
    <w:p w:rsidR="009302DB" w:rsidRDefault="00DD6FA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 w:hint="eastAsia"/>
          <w:bCs/>
          <w:noProof/>
          <w:kern w:val="0"/>
          <w:sz w:val="20"/>
          <w:szCs w:val="20"/>
        </w:rPr>
        <w:lastRenderedPageBreak/>
        <w:drawing>
          <wp:inline distT="0" distB="0" distL="114300" distR="114300">
            <wp:extent cx="5264150" cy="3197860"/>
            <wp:effectExtent l="0" t="0" r="12700" b="2540"/>
            <wp:docPr id="6" name="图片 6" descr="per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erfec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4A7" w:rsidRDefault="008E64A7" w:rsidP="008E64A7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Figure S4. Docking grid for </w:t>
      </w:r>
      <w:proofErr w:type="spellStart"/>
      <w:r>
        <w:rPr>
          <w:rFonts w:ascii="Times New Roman" w:hAnsi="Times New Roman" w:hint="eastAsia"/>
          <w:bCs/>
          <w:kern w:val="0"/>
          <w:sz w:val="20"/>
          <w:szCs w:val="20"/>
        </w:rPr>
        <w:t>AChE</w:t>
      </w:r>
      <w:proofErr w:type="spellEnd"/>
      <w:r>
        <w:rPr>
          <w:rFonts w:ascii="Times New Roman" w:hAnsi="Times New Roman" w:hint="eastAsia"/>
          <w:bCs/>
          <w:kern w:val="0"/>
          <w:sz w:val="20"/>
          <w:szCs w:val="20"/>
        </w:rPr>
        <w:t xml:space="preserve">. </w:t>
      </w:r>
    </w:p>
    <w:p w:rsidR="008E64A7" w:rsidRPr="008E64A7" w:rsidRDefault="008E64A7">
      <w:pPr>
        <w:rPr>
          <w:rFonts w:ascii="Times New Roman" w:hAnsi="Times New Roman" w:hint="eastAsia"/>
          <w:bCs/>
          <w:kern w:val="0"/>
          <w:sz w:val="20"/>
          <w:szCs w:val="20"/>
        </w:rPr>
      </w:pPr>
    </w:p>
    <w:p w:rsidR="009302DB" w:rsidRDefault="00DD6FA0">
      <w:pPr>
        <w:rPr>
          <w:rFonts w:ascii="Times New Roman" w:hAnsi="Times New Roman"/>
          <w:bCs/>
          <w:kern w:val="0"/>
          <w:sz w:val="20"/>
          <w:szCs w:val="20"/>
        </w:rPr>
      </w:pPr>
      <w:r>
        <w:rPr>
          <w:rFonts w:ascii="Times New Roman" w:hAnsi="Times New Roman" w:hint="eastAsia"/>
          <w:bCs/>
          <w:kern w:val="0"/>
          <w:sz w:val="20"/>
          <w:szCs w:val="20"/>
        </w:rPr>
        <w:br w:type="page"/>
      </w:r>
    </w:p>
    <w:p w:rsidR="009302DB" w:rsidRDefault="00DD6FA0">
      <w:pPr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noProof/>
          <w:kern w:val="0"/>
          <w:sz w:val="24"/>
        </w:rPr>
        <w:lastRenderedPageBreak/>
        <w:drawing>
          <wp:inline distT="0" distB="0" distL="114300" distR="114300">
            <wp:extent cx="5271135" cy="5271135"/>
            <wp:effectExtent l="0" t="0" r="5715" b="5715"/>
            <wp:docPr id="1" name="图片 1" descr="compound-2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ompound-20-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64A7" w:rsidRDefault="008E64A7" w:rsidP="008E64A7">
      <w:pPr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 w:hint="eastAsia"/>
          <w:bCs/>
          <w:kern w:val="0"/>
          <w:sz w:val="20"/>
          <w:szCs w:val="20"/>
        </w:rPr>
        <w:t>Figure S5.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Representative clusters obtained in the equilibrium trajectory. (a)-(d) corresponds to complex1-complex4, respectively.</w:t>
      </w:r>
    </w:p>
    <w:p w:rsidR="008E64A7" w:rsidRDefault="008E64A7">
      <w:pPr>
        <w:rPr>
          <w:rFonts w:ascii="Times New Roman" w:hAnsi="Times New Roman" w:hint="eastAsia"/>
          <w:kern w:val="0"/>
          <w:sz w:val="24"/>
        </w:rPr>
      </w:pPr>
    </w:p>
    <w:p w:rsidR="009302DB" w:rsidRDefault="00DD6FA0">
      <w:pPr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kern w:val="0"/>
          <w:sz w:val="24"/>
        </w:rPr>
        <w:br w:type="page"/>
      </w:r>
    </w:p>
    <w:p w:rsidR="009302DB" w:rsidRDefault="00DD6FA0">
      <w:pPr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noProof/>
          <w:kern w:val="0"/>
          <w:sz w:val="24"/>
        </w:rPr>
        <w:lastRenderedPageBreak/>
        <w:drawing>
          <wp:inline distT="0" distB="0" distL="114300" distR="114300">
            <wp:extent cx="5270500" cy="5270500"/>
            <wp:effectExtent l="0" t="0" r="6350" b="6350"/>
            <wp:docPr id="2" name="图片 2" descr="zong-2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zong-20-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64A7" w:rsidRDefault="008E64A7" w:rsidP="008E64A7">
      <w:pPr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 w:hint="eastAsia"/>
          <w:bCs/>
          <w:kern w:val="0"/>
          <w:sz w:val="20"/>
          <w:szCs w:val="20"/>
        </w:rPr>
        <w:t>Figure S6.</w:t>
      </w:r>
      <w:r>
        <w:rPr>
          <w:rFonts w:ascii="Times New Roman" w:hAnsi="Times New Roman" w:hint="eastAsia"/>
          <w:kern w:val="0"/>
          <w:sz w:val="20"/>
          <w:szCs w:val="20"/>
        </w:rPr>
        <w:t xml:space="preserve"> The distance between residue Glu334 and His447 in (a) complex1 (b) complex2 (c) complex3 and (d) complex4 systems. </w:t>
      </w:r>
    </w:p>
    <w:p w:rsidR="008E64A7" w:rsidRPr="008E64A7" w:rsidRDefault="008E64A7">
      <w:pPr>
        <w:rPr>
          <w:rFonts w:ascii="Times New Roman" w:hAnsi="Times New Roman" w:hint="eastAsia"/>
          <w:kern w:val="0"/>
          <w:sz w:val="24"/>
        </w:rPr>
      </w:pPr>
    </w:p>
    <w:p w:rsidR="009302DB" w:rsidRDefault="00DD6FA0">
      <w:pPr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kern w:val="0"/>
          <w:sz w:val="24"/>
        </w:rPr>
        <w:br w:type="page"/>
      </w:r>
    </w:p>
    <w:p w:rsidR="009302DB" w:rsidRDefault="00DD6FA0">
      <w:pPr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lastRenderedPageBreak/>
        <w:t>Table S1. Proportion of</w:t>
      </w:r>
      <w:bookmarkStart w:id="0" w:name="_GoBack"/>
      <w:bookmarkEnd w:id="0"/>
      <w:r>
        <w:rPr>
          <w:rFonts w:ascii="Times New Roman" w:hAnsi="Times New Roman" w:hint="eastAsia"/>
          <w:kern w:val="0"/>
          <w:sz w:val="20"/>
          <w:szCs w:val="20"/>
        </w:rPr>
        <w:t xml:space="preserve"> Each Variance and the Total Variance Proportion of the First Five Eigenvectors of the Four Complex Systems. </w:t>
      </w: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2150"/>
        <w:gridCol w:w="2170"/>
        <w:gridCol w:w="2190"/>
        <w:gridCol w:w="2130"/>
      </w:tblGrid>
      <w:tr w:rsidR="009302DB"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:rsidR="009302DB" w:rsidRDefault="00DD6FA0">
            <w:pPr>
              <w:jc w:val="center"/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Eigenvector</w:t>
            </w:r>
          </w:p>
        </w:tc>
        <w:tc>
          <w:tcPr>
            <w:tcW w:w="2150" w:type="dxa"/>
            <w:tcBorders>
              <w:left w:val="nil"/>
              <w:right w:val="nil"/>
            </w:tcBorders>
            <w:vAlign w:val="center"/>
          </w:tcPr>
          <w:p w:rsidR="009302DB" w:rsidRDefault="00DD6FA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AChE</w:t>
            </w:r>
            <w:proofErr w:type="spellEnd"/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/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Com1</w:t>
            </w:r>
          </w:p>
          <w:p w:rsidR="009302DB" w:rsidRDefault="00DD6FA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Proportion of variance</w:t>
            </w:r>
          </w:p>
        </w:tc>
        <w:tc>
          <w:tcPr>
            <w:tcW w:w="2170" w:type="dxa"/>
            <w:tcBorders>
              <w:left w:val="nil"/>
              <w:right w:val="nil"/>
            </w:tcBorders>
            <w:vAlign w:val="center"/>
          </w:tcPr>
          <w:p w:rsidR="009302DB" w:rsidRDefault="00DD6FA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AChE</w:t>
            </w:r>
            <w:proofErr w:type="spellEnd"/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/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Com2</w:t>
            </w:r>
          </w:p>
          <w:p w:rsidR="009302DB" w:rsidRDefault="00DD6FA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Proportion</w:t>
            </w:r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 xml:space="preserve"> 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of</w:t>
            </w:r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 xml:space="preserve"> 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variance</w:t>
            </w:r>
          </w:p>
        </w:tc>
        <w:tc>
          <w:tcPr>
            <w:tcW w:w="21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302DB" w:rsidRDefault="00DD6FA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AChE</w:t>
            </w:r>
            <w:proofErr w:type="spellEnd"/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/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Com</w:t>
            </w:r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3</w:t>
            </w:r>
          </w:p>
          <w:p w:rsidR="009302DB" w:rsidRDefault="00DD6FA0">
            <w:r>
              <w:rPr>
                <w:rFonts w:ascii="Times New Roman" w:eastAsia="微软雅黑" w:hAnsi="Times New Roman"/>
                <w:kern w:val="0"/>
                <w:szCs w:val="21"/>
              </w:rPr>
              <w:t>Proportion of variance</w:t>
            </w:r>
          </w:p>
        </w:tc>
        <w:tc>
          <w:tcPr>
            <w:tcW w:w="21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302DB" w:rsidRDefault="00DD6FA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proofErr w:type="spellStart"/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AChE</w:t>
            </w:r>
            <w:proofErr w:type="spellEnd"/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/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Com</w:t>
            </w:r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4</w:t>
            </w:r>
          </w:p>
          <w:p w:rsidR="009302DB" w:rsidRDefault="00DD6FA0">
            <w:r>
              <w:rPr>
                <w:rFonts w:ascii="Times New Roman" w:eastAsia="微软雅黑" w:hAnsi="Times New Roman"/>
                <w:kern w:val="0"/>
                <w:szCs w:val="21"/>
              </w:rPr>
              <w:t>Proportion of variance</w:t>
            </w:r>
          </w:p>
        </w:tc>
      </w:tr>
      <w:tr w:rsidR="009302DB" w:rsidRPr="00DD6FA0">
        <w:tc>
          <w:tcPr>
            <w:tcW w:w="1281" w:type="dxa"/>
            <w:tcBorders>
              <w:left w:val="nil"/>
              <w:bottom w:val="nil"/>
              <w:right w:val="nil"/>
            </w:tcBorders>
            <w:vAlign w:val="center"/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0" w:type="dxa"/>
            <w:tcBorders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40.3</w:t>
            </w:r>
          </w:p>
        </w:tc>
        <w:tc>
          <w:tcPr>
            <w:tcW w:w="2170" w:type="dxa"/>
            <w:tcBorders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26.9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32.0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34.2</w:t>
            </w:r>
          </w:p>
        </w:tc>
      </w:tr>
      <w:tr w:rsidR="009302DB" w:rsidRPr="00DD6FA0"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11.8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12.0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10.0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14.8</w:t>
            </w:r>
          </w:p>
        </w:tc>
      </w:tr>
      <w:tr w:rsidR="009302DB" w:rsidRPr="00DD6FA0">
        <w:trPr>
          <w:trHeight w:val="282"/>
        </w:trPr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5.5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6.5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6.6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6.7</w:t>
            </w:r>
          </w:p>
        </w:tc>
      </w:tr>
      <w:tr w:rsidR="009302DB" w:rsidRPr="00DD6FA0"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4.5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4.3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4.2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4.6</w:t>
            </w:r>
          </w:p>
        </w:tc>
      </w:tr>
      <w:tr w:rsidR="009302DB" w:rsidRPr="00DD6FA0"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8.7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11.2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9.8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8.7</w:t>
            </w:r>
          </w:p>
        </w:tc>
      </w:tr>
      <w:tr w:rsidR="009302DB" w:rsidRPr="00DD6FA0">
        <w:tc>
          <w:tcPr>
            <w:tcW w:w="1281" w:type="dxa"/>
            <w:tcBorders>
              <w:top w:val="nil"/>
              <w:left w:val="nil"/>
              <w:right w:val="nil"/>
            </w:tcBorders>
            <w:vAlign w:val="center"/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2150" w:type="dxa"/>
            <w:tcBorders>
              <w:top w:val="nil"/>
              <w:left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70.8</w:t>
            </w:r>
          </w:p>
        </w:tc>
        <w:tc>
          <w:tcPr>
            <w:tcW w:w="2170" w:type="dxa"/>
            <w:tcBorders>
              <w:top w:val="nil"/>
              <w:left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60.9</w:t>
            </w:r>
          </w:p>
        </w:tc>
        <w:tc>
          <w:tcPr>
            <w:tcW w:w="2190" w:type="dxa"/>
            <w:tcBorders>
              <w:top w:val="nil"/>
              <w:left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62.6</w:t>
            </w:r>
          </w:p>
        </w:tc>
        <w:tc>
          <w:tcPr>
            <w:tcW w:w="2130" w:type="dxa"/>
            <w:tcBorders>
              <w:top w:val="nil"/>
              <w:left w:val="nil"/>
              <w:right w:val="nil"/>
            </w:tcBorders>
          </w:tcPr>
          <w:p w:rsidR="009302DB" w:rsidRPr="00DD6FA0" w:rsidRDefault="00DD6FA0">
            <w:pPr>
              <w:jc w:val="center"/>
              <w:rPr>
                <w:rFonts w:ascii="Times New Roman" w:hAnsi="Times New Roman" w:cs="Times New Roman"/>
              </w:rPr>
            </w:pPr>
            <w:r w:rsidRPr="00DD6FA0">
              <w:rPr>
                <w:rFonts w:ascii="Times New Roman" w:hAnsi="Times New Roman" w:cs="Times New Roman"/>
                <w:color w:val="000000"/>
              </w:rPr>
              <w:t>69</w:t>
            </w:r>
          </w:p>
        </w:tc>
      </w:tr>
    </w:tbl>
    <w:p w:rsidR="009302DB" w:rsidRPr="00DD6FA0" w:rsidRDefault="009302DB">
      <w:pPr>
        <w:rPr>
          <w:rFonts w:ascii="Times New Roman" w:hAnsi="Times New Roman" w:cs="Times New Roman"/>
          <w:kern w:val="0"/>
          <w:sz w:val="24"/>
        </w:rPr>
      </w:pPr>
    </w:p>
    <w:p w:rsidR="009302DB" w:rsidRPr="00DD6FA0" w:rsidRDefault="00DD6FA0">
      <w:pPr>
        <w:rPr>
          <w:rFonts w:ascii="Times New Roman" w:hAnsi="Times New Roman" w:cs="Times New Roman"/>
          <w:kern w:val="0"/>
          <w:sz w:val="24"/>
        </w:rPr>
      </w:pPr>
      <w:r w:rsidRPr="00DD6FA0">
        <w:rPr>
          <w:rFonts w:ascii="Times New Roman" w:hAnsi="Times New Roman" w:cs="Times New Roman"/>
          <w:kern w:val="0"/>
          <w:sz w:val="24"/>
        </w:rPr>
        <w:br w:type="page"/>
      </w:r>
    </w:p>
    <w:p w:rsidR="009302DB" w:rsidRDefault="00DD6FA0">
      <w:pPr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kern w:val="0"/>
          <w:sz w:val="24"/>
        </w:rPr>
        <w:lastRenderedPageBreak/>
        <w:t xml:space="preserve">Table S2. Average Number of Hydrogen Bonds in all Snapshots in the Simulations of </w:t>
      </w:r>
      <w:proofErr w:type="spellStart"/>
      <w:r>
        <w:rPr>
          <w:rFonts w:ascii="Times New Roman" w:hAnsi="Times New Roman" w:hint="eastAsia"/>
          <w:kern w:val="0"/>
          <w:sz w:val="24"/>
        </w:rPr>
        <w:t>AChE</w:t>
      </w:r>
      <w:proofErr w:type="spellEnd"/>
      <w:r>
        <w:rPr>
          <w:rFonts w:ascii="Times New Roman" w:hAnsi="Times New Roman" w:hint="eastAsia"/>
          <w:kern w:val="0"/>
          <w:sz w:val="24"/>
        </w:rPr>
        <w:t xml:space="preserve">/com1~ </w:t>
      </w:r>
      <w:proofErr w:type="spellStart"/>
      <w:r>
        <w:rPr>
          <w:rFonts w:ascii="Times New Roman" w:hAnsi="Times New Roman" w:hint="eastAsia"/>
          <w:kern w:val="0"/>
          <w:sz w:val="24"/>
        </w:rPr>
        <w:t>AChE</w:t>
      </w:r>
      <w:proofErr w:type="spellEnd"/>
      <w:r>
        <w:rPr>
          <w:rFonts w:ascii="Times New Roman" w:hAnsi="Times New Roman" w:hint="eastAsia"/>
          <w:kern w:val="0"/>
          <w:sz w:val="24"/>
        </w:rPr>
        <w:t xml:space="preserve">/com4 Systems. </w:t>
      </w:r>
    </w:p>
    <w:p w:rsidR="009302DB" w:rsidRDefault="009302DB">
      <w:pPr>
        <w:rPr>
          <w:rFonts w:ascii="Times New Roman" w:hAnsi="Times New Roman"/>
          <w:kern w:val="0"/>
          <w:sz w:val="24"/>
        </w:rPr>
      </w:pPr>
    </w:p>
    <w:tbl>
      <w:tblPr>
        <w:tblW w:w="6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1"/>
        <w:gridCol w:w="4230"/>
      </w:tblGrid>
      <w:tr w:rsidR="009302DB">
        <w:tc>
          <w:tcPr>
            <w:tcW w:w="2651" w:type="dxa"/>
            <w:tcBorders>
              <w:left w:val="nil"/>
              <w:right w:val="nil"/>
            </w:tcBorders>
            <w:vAlign w:val="center"/>
          </w:tcPr>
          <w:p w:rsidR="009302DB" w:rsidRDefault="00DD6FA0">
            <w:pPr>
              <w:jc w:val="center"/>
            </w:pPr>
            <w:r>
              <w:rPr>
                <w:rFonts w:hint="eastAsia"/>
              </w:rPr>
              <w:t>Complex</w:t>
            </w:r>
          </w:p>
        </w:tc>
        <w:tc>
          <w:tcPr>
            <w:tcW w:w="4230" w:type="dxa"/>
            <w:tcBorders>
              <w:left w:val="nil"/>
              <w:right w:val="nil"/>
            </w:tcBorders>
            <w:vAlign w:val="center"/>
          </w:tcPr>
          <w:p w:rsidR="009302DB" w:rsidRDefault="00DD6FA0">
            <w:pPr>
              <w:jc w:val="center"/>
            </w:pPr>
            <w:r>
              <w:rPr>
                <w:rFonts w:ascii="Times New Roman" w:hAnsi="Times New Roman" w:hint="eastAsia"/>
                <w:kern w:val="0"/>
                <w:sz w:val="24"/>
              </w:rPr>
              <w:t>Average number of hydrogen bonds</w:t>
            </w:r>
          </w:p>
        </w:tc>
      </w:tr>
      <w:tr w:rsidR="009302DB">
        <w:tc>
          <w:tcPr>
            <w:tcW w:w="2651" w:type="dxa"/>
            <w:tcBorders>
              <w:left w:val="nil"/>
              <w:bottom w:val="nil"/>
              <w:right w:val="nil"/>
            </w:tcBorders>
            <w:vAlign w:val="center"/>
          </w:tcPr>
          <w:p w:rsidR="009302DB" w:rsidRDefault="00DD6FA0">
            <w:pPr>
              <w:jc w:val="center"/>
            </w:pPr>
            <w:proofErr w:type="spellStart"/>
            <w:r>
              <w:rPr>
                <w:rFonts w:hint="eastAsia"/>
              </w:rPr>
              <w:t>AChE</w:t>
            </w:r>
            <w:proofErr w:type="spellEnd"/>
            <w:r>
              <w:rPr>
                <w:rFonts w:hint="eastAsia"/>
              </w:rPr>
              <w:t>/inhibitor1</w:t>
            </w:r>
          </w:p>
        </w:tc>
        <w:tc>
          <w:tcPr>
            <w:tcW w:w="4230" w:type="dxa"/>
            <w:tcBorders>
              <w:left w:val="nil"/>
              <w:bottom w:val="nil"/>
              <w:right w:val="nil"/>
            </w:tcBorders>
          </w:tcPr>
          <w:p w:rsidR="009302DB" w:rsidRDefault="00DD6FA0">
            <w:pPr>
              <w:jc w:val="center"/>
            </w:pPr>
            <w:r>
              <w:rPr>
                <w:rFonts w:hint="eastAsia"/>
              </w:rPr>
              <w:t>0.5503</w:t>
            </w:r>
          </w:p>
        </w:tc>
      </w:tr>
      <w:tr w:rsidR="009302DB"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2DB" w:rsidRDefault="00DD6FA0">
            <w:pPr>
              <w:jc w:val="center"/>
            </w:pPr>
            <w:proofErr w:type="spellStart"/>
            <w:r>
              <w:rPr>
                <w:rFonts w:hint="eastAsia"/>
              </w:rPr>
              <w:t>AChE</w:t>
            </w:r>
            <w:proofErr w:type="spellEnd"/>
            <w:r>
              <w:rPr>
                <w:rFonts w:hint="eastAsia"/>
              </w:rPr>
              <w:t>/inhibitor2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2DB" w:rsidRDefault="00DD6FA0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9302DB"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2DB" w:rsidRDefault="00DD6FA0">
            <w:pPr>
              <w:jc w:val="center"/>
            </w:pPr>
            <w:proofErr w:type="spellStart"/>
            <w:r>
              <w:rPr>
                <w:rFonts w:hint="eastAsia"/>
              </w:rPr>
              <w:t>AChE</w:t>
            </w:r>
            <w:proofErr w:type="spellEnd"/>
            <w:r>
              <w:rPr>
                <w:rFonts w:hint="eastAsia"/>
              </w:rPr>
              <w:t>/inhibitor3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02DB" w:rsidRDefault="00DD6FA0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9302DB">
        <w:tc>
          <w:tcPr>
            <w:tcW w:w="2651" w:type="dxa"/>
            <w:tcBorders>
              <w:top w:val="nil"/>
              <w:left w:val="nil"/>
              <w:right w:val="nil"/>
            </w:tcBorders>
            <w:vAlign w:val="center"/>
          </w:tcPr>
          <w:p w:rsidR="009302DB" w:rsidRDefault="00DD6FA0">
            <w:pPr>
              <w:jc w:val="center"/>
            </w:pPr>
            <w:proofErr w:type="spellStart"/>
            <w:r>
              <w:rPr>
                <w:rFonts w:hint="eastAsia"/>
              </w:rPr>
              <w:t>AChE</w:t>
            </w:r>
            <w:proofErr w:type="spellEnd"/>
            <w:r>
              <w:rPr>
                <w:rFonts w:hint="eastAsia"/>
              </w:rPr>
              <w:t>/inhibitor4</w:t>
            </w:r>
          </w:p>
        </w:tc>
        <w:tc>
          <w:tcPr>
            <w:tcW w:w="4230" w:type="dxa"/>
            <w:tcBorders>
              <w:top w:val="nil"/>
              <w:left w:val="nil"/>
              <w:right w:val="nil"/>
            </w:tcBorders>
            <w:vAlign w:val="center"/>
          </w:tcPr>
          <w:p w:rsidR="009302DB" w:rsidRDefault="00DD6FA0">
            <w:pPr>
              <w:jc w:val="center"/>
            </w:pPr>
            <w:r>
              <w:rPr>
                <w:rFonts w:hint="eastAsia"/>
              </w:rPr>
              <w:t>4.7585</w:t>
            </w:r>
          </w:p>
        </w:tc>
      </w:tr>
    </w:tbl>
    <w:p w:rsidR="009302DB" w:rsidRDefault="009302DB">
      <w:pPr>
        <w:rPr>
          <w:rFonts w:ascii="Times New Roman" w:hAnsi="Times New Roman"/>
          <w:kern w:val="0"/>
          <w:sz w:val="24"/>
        </w:rPr>
      </w:pPr>
    </w:p>
    <w:sectPr w:rsidR="009302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vOT51c1769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60A5CA3"/>
    <w:rsid w:val="000C56D5"/>
    <w:rsid w:val="00756961"/>
    <w:rsid w:val="00790FA6"/>
    <w:rsid w:val="007C1249"/>
    <w:rsid w:val="008E64A7"/>
    <w:rsid w:val="009302DB"/>
    <w:rsid w:val="00B53746"/>
    <w:rsid w:val="00DD6FA0"/>
    <w:rsid w:val="160A5CA3"/>
    <w:rsid w:val="1C111DF5"/>
    <w:rsid w:val="35CB6E1D"/>
    <w:rsid w:val="598334D9"/>
    <w:rsid w:val="6020171A"/>
    <w:rsid w:val="6D535020"/>
    <w:rsid w:val="71C517F8"/>
    <w:rsid w:val="7E8D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C868A3"/>
  <w15:docId w15:val="{7B3D78A0-BF1E-4486-BC32-2280BBE99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6</TotalTime>
  <Pages>7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，</dc:creator>
  <cp:lastModifiedBy>W</cp:lastModifiedBy>
  <cp:revision>5</cp:revision>
  <dcterms:created xsi:type="dcterms:W3CDTF">2018-11-07T11:47:00Z</dcterms:created>
  <dcterms:modified xsi:type="dcterms:W3CDTF">2019-01-17T11:17:00Z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