
<file path=[Content_Types].xml><?xml version="1.0" encoding="utf-8"?>
<Types xmlns="http://schemas.openxmlformats.org/package/2006/content-types">
  <Override PartName="/word/footnotes.xml" ContentType="application/vnd.openxmlformats-officedocument.wordprocessingml.footnote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D69DF" w:rsidRPr="00124901" w:rsidRDefault="007D69DF" w:rsidP="00786C58">
      <w:pPr>
        <w:tabs>
          <w:tab w:val="left" w:pos="4500"/>
        </w:tabs>
        <w:spacing w:line="360" w:lineRule="auto"/>
        <w:rPr>
          <w:rFonts w:ascii="Arial" w:hAnsi="Arial" w:cs="Arial"/>
          <w:b/>
          <w:color w:val="000000"/>
          <w:kern w:val="0"/>
          <w:szCs w:val="21"/>
        </w:rPr>
      </w:pPr>
      <w:r w:rsidRPr="00124901">
        <w:rPr>
          <w:rFonts w:ascii="Arial" w:hAnsi="Arial" w:cs="Arial"/>
          <w:b/>
          <w:color w:val="000000"/>
          <w:kern w:val="0"/>
          <w:szCs w:val="21"/>
        </w:rPr>
        <w:t>Supporting Information (SI)</w:t>
      </w:r>
    </w:p>
    <w:p w:rsidR="007D69DF" w:rsidRPr="00124901" w:rsidRDefault="007D69DF" w:rsidP="00786C58">
      <w:pPr>
        <w:tabs>
          <w:tab w:val="left" w:pos="4500"/>
        </w:tabs>
        <w:spacing w:line="360" w:lineRule="auto"/>
        <w:rPr>
          <w:rFonts w:ascii="Arial" w:hAnsi="Arial" w:cs="Arial"/>
          <w:b/>
          <w:bCs/>
          <w:color w:val="000000"/>
          <w:szCs w:val="21"/>
        </w:rPr>
      </w:pPr>
    </w:p>
    <w:p w:rsidR="00E623DA" w:rsidRPr="00B57D28" w:rsidRDefault="00E623DA" w:rsidP="00786C58">
      <w:pPr>
        <w:spacing w:line="360" w:lineRule="auto"/>
        <w:jc w:val="center"/>
        <w:rPr>
          <w:rFonts w:ascii="Arial" w:hAnsi="Arial" w:cs="Arial"/>
          <w:b/>
          <w:szCs w:val="21"/>
        </w:rPr>
      </w:pPr>
      <w:r w:rsidRPr="00B57D28">
        <w:rPr>
          <w:rFonts w:ascii="Arial" w:hAnsi="Arial" w:cs="Arial"/>
          <w:b/>
          <w:szCs w:val="21"/>
        </w:rPr>
        <w:t>Ultra</w:t>
      </w:r>
      <w:r>
        <w:rPr>
          <w:rFonts w:ascii="Arial" w:hAnsi="Arial" w:cs="Arial"/>
          <w:b/>
          <w:szCs w:val="21"/>
        </w:rPr>
        <w:t>-</w:t>
      </w:r>
      <w:r w:rsidRPr="00B57D28">
        <w:rPr>
          <w:rFonts w:ascii="Arial" w:hAnsi="Arial" w:cs="Arial"/>
          <w:b/>
          <w:szCs w:val="21"/>
        </w:rPr>
        <w:t xml:space="preserve">small micelles based on </w:t>
      </w:r>
      <w:proofErr w:type="spellStart"/>
      <w:r>
        <w:rPr>
          <w:rFonts w:ascii="Arial" w:hAnsi="Arial" w:cs="Arial"/>
          <w:b/>
          <w:szCs w:val="21"/>
        </w:rPr>
        <w:t>p</w:t>
      </w:r>
      <w:r w:rsidRPr="00AB31F4">
        <w:rPr>
          <w:rFonts w:ascii="Arial" w:hAnsi="Arial" w:cs="Arial"/>
          <w:b/>
          <w:szCs w:val="21"/>
        </w:rPr>
        <w:t>olyoxyl</w:t>
      </w:r>
      <w:proofErr w:type="spellEnd"/>
      <w:r w:rsidRPr="00AB31F4">
        <w:rPr>
          <w:rFonts w:ascii="Arial" w:hAnsi="Arial" w:cs="Arial"/>
          <w:b/>
          <w:szCs w:val="21"/>
        </w:rPr>
        <w:t xml:space="preserve"> 15 </w:t>
      </w:r>
      <w:proofErr w:type="spellStart"/>
      <w:r>
        <w:rPr>
          <w:rFonts w:ascii="Arial" w:hAnsi="Arial" w:cs="Arial"/>
          <w:b/>
          <w:szCs w:val="21"/>
        </w:rPr>
        <w:t>h</w:t>
      </w:r>
      <w:r w:rsidRPr="00AB31F4">
        <w:rPr>
          <w:rFonts w:ascii="Arial" w:hAnsi="Arial" w:cs="Arial"/>
          <w:b/>
          <w:szCs w:val="21"/>
        </w:rPr>
        <w:t>ydroxystearate</w:t>
      </w:r>
      <w:proofErr w:type="spellEnd"/>
      <w:r w:rsidRPr="00B57D28">
        <w:rPr>
          <w:rFonts w:ascii="Arial" w:hAnsi="Arial" w:cs="Arial"/>
          <w:b/>
          <w:szCs w:val="21"/>
        </w:rPr>
        <w:t xml:space="preserve"> for ocular delivery of myricetin: optimization,</w:t>
      </w:r>
      <w:r>
        <w:rPr>
          <w:rFonts w:ascii="Arial" w:hAnsi="Arial" w:cs="Arial" w:hint="eastAsia"/>
          <w:b/>
          <w:szCs w:val="21"/>
        </w:rPr>
        <w:t xml:space="preserve"> </w:t>
      </w:r>
      <w:r w:rsidRPr="00B57D28">
        <w:rPr>
          <w:rFonts w:ascii="Arial" w:hAnsi="Arial" w:cs="Arial"/>
          <w:b/>
          <w:szCs w:val="21"/>
        </w:rPr>
        <w:t>in vitro and</w:t>
      </w:r>
      <w:r>
        <w:rPr>
          <w:rFonts w:ascii="Arial" w:hAnsi="Arial" w:cs="Arial" w:hint="eastAsia"/>
          <w:b/>
          <w:szCs w:val="21"/>
        </w:rPr>
        <w:t xml:space="preserve"> </w:t>
      </w:r>
      <w:r w:rsidRPr="00B57D28">
        <w:rPr>
          <w:rFonts w:ascii="Arial" w:hAnsi="Arial" w:cs="Arial"/>
          <w:b/>
          <w:szCs w:val="21"/>
        </w:rPr>
        <w:t>in vivo evaluation</w:t>
      </w:r>
    </w:p>
    <w:p w:rsidR="00E623DA" w:rsidRPr="00141D51" w:rsidRDefault="00E623DA" w:rsidP="00786C58">
      <w:pPr>
        <w:spacing w:line="360" w:lineRule="auto"/>
        <w:rPr>
          <w:rFonts w:ascii="Arial" w:hAnsi="Arial" w:cs="Arial"/>
          <w:b/>
          <w:color w:val="000000" w:themeColor="text1"/>
          <w:szCs w:val="21"/>
        </w:rPr>
      </w:pPr>
    </w:p>
    <w:p w:rsidR="00E623DA" w:rsidRPr="00B57D28" w:rsidRDefault="00E623DA" w:rsidP="00786C58">
      <w:pPr>
        <w:spacing w:line="360" w:lineRule="auto"/>
        <w:rPr>
          <w:rFonts w:ascii="Arial" w:hAnsi="Arial" w:cs="Arial"/>
          <w:b/>
          <w:color w:val="000000" w:themeColor="text1"/>
          <w:szCs w:val="21"/>
        </w:rPr>
      </w:pPr>
      <w:r w:rsidRPr="00B57D28">
        <w:rPr>
          <w:rFonts w:ascii="Arial" w:hAnsi="Arial" w:cs="Arial"/>
          <w:b/>
          <w:color w:val="000000" w:themeColor="text1"/>
          <w:szCs w:val="21"/>
        </w:rPr>
        <w:t>Running title:</w:t>
      </w:r>
      <w:r w:rsidRPr="00B57D28">
        <w:rPr>
          <w:rFonts w:ascii="Arial" w:hAnsi="Arial" w:cs="Arial"/>
          <w:b/>
          <w:szCs w:val="21"/>
        </w:rPr>
        <w:t xml:space="preserve"> </w:t>
      </w:r>
      <w:r w:rsidRPr="00B57D28">
        <w:rPr>
          <w:rFonts w:ascii="Arial" w:hAnsi="Arial" w:cs="Arial" w:hint="eastAsia"/>
          <w:szCs w:val="21"/>
        </w:rPr>
        <w:t>M</w:t>
      </w:r>
      <w:r w:rsidRPr="00B57D28">
        <w:rPr>
          <w:rFonts w:ascii="Arial" w:hAnsi="Arial" w:cs="Arial"/>
          <w:szCs w:val="21"/>
        </w:rPr>
        <w:t>yricetin</w:t>
      </w:r>
      <w:r w:rsidRPr="00B57D28">
        <w:rPr>
          <w:rFonts w:ascii="Arial" w:hAnsi="Arial" w:cs="Arial" w:hint="eastAsia"/>
          <w:szCs w:val="21"/>
        </w:rPr>
        <w:t xml:space="preserve"> loaded</w:t>
      </w:r>
      <w:r w:rsidRPr="00B57D28">
        <w:rPr>
          <w:rFonts w:ascii="Arial" w:hAnsi="Arial" w:cs="Arial"/>
          <w:color w:val="000000" w:themeColor="text1"/>
          <w:szCs w:val="21"/>
        </w:rPr>
        <w:t xml:space="preserve"> </w:t>
      </w:r>
      <w:r w:rsidRPr="00B57D28">
        <w:rPr>
          <w:rFonts w:ascii="Arial" w:hAnsi="Arial" w:cs="Arial" w:hint="eastAsia"/>
          <w:color w:val="000000" w:themeColor="text1"/>
          <w:szCs w:val="21"/>
        </w:rPr>
        <w:t>m</w:t>
      </w:r>
      <w:r w:rsidRPr="00B57D28">
        <w:rPr>
          <w:rFonts w:ascii="Arial" w:hAnsi="Arial" w:cs="Arial"/>
          <w:color w:val="000000" w:themeColor="text1"/>
          <w:szCs w:val="21"/>
        </w:rPr>
        <w:t xml:space="preserve">icelles for </w:t>
      </w:r>
      <w:r>
        <w:rPr>
          <w:rFonts w:ascii="Arial" w:hAnsi="Arial" w:cs="Arial" w:hint="eastAsia"/>
          <w:color w:val="000000" w:themeColor="text1"/>
          <w:szCs w:val="21"/>
        </w:rPr>
        <w:t>ocular</w:t>
      </w:r>
      <w:r w:rsidRPr="00B57D28">
        <w:rPr>
          <w:rFonts w:ascii="Arial" w:hAnsi="Arial" w:cs="Arial"/>
          <w:color w:val="000000" w:themeColor="text1"/>
          <w:szCs w:val="21"/>
        </w:rPr>
        <w:t xml:space="preserve"> delivery</w:t>
      </w:r>
    </w:p>
    <w:p w:rsidR="00E623DA" w:rsidRPr="00B57D28" w:rsidRDefault="00E623DA" w:rsidP="00786C58">
      <w:pPr>
        <w:spacing w:line="360" w:lineRule="auto"/>
        <w:rPr>
          <w:rFonts w:ascii="Arial" w:hAnsi="Arial" w:cs="Arial"/>
          <w:b/>
          <w:color w:val="000000" w:themeColor="text1"/>
          <w:szCs w:val="21"/>
        </w:rPr>
      </w:pPr>
    </w:p>
    <w:p w:rsidR="00845F8D" w:rsidRPr="00B57D28" w:rsidRDefault="002D0BCF" w:rsidP="00845F8D">
      <w:pPr>
        <w:spacing w:line="360" w:lineRule="auto"/>
        <w:jc w:val="center"/>
        <w:rPr>
          <w:rFonts w:ascii="Arial" w:hAnsi="Arial" w:cs="Arial"/>
          <w:szCs w:val="21"/>
        </w:rPr>
      </w:pPr>
      <w:proofErr w:type="spellStart"/>
      <w:r w:rsidRPr="002D0BCF">
        <w:rPr>
          <w:rFonts w:ascii="Arial" w:hAnsi="Arial" w:cs="Arial"/>
          <w:color w:val="000000"/>
          <w:szCs w:val="21"/>
        </w:rPr>
        <w:t>Yuzhen</w:t>
      </w:r>
      <w:proofErr w:type="spellEnd"/>
      <w:r w:rsidRPr="002D0BCF">
        <w:rPr>
          <w:rFonts w:ascii="Arial" w:hAnsi="Arial" w:cs="Arial"/>
          <w:color w:val="000000"/>
          <w:szCs w:val="21"/>
        </w:rPr>
        <w:t xml:space="preserve"> Hou</w:t>
      </w:r>
      <w:r w:rsidR="00845F8D" w:rsidRPr="00B57D28">
        <w:rPr>
          <w:rFonts w:ascii="Arial" w:hAnsi="Arial" w:cs="Arial"/>
          <w:color w:val="000000" w:themeColor="text1"/>
          <w:szCs w:val="21"/>
          <w:vertAlign w:val="superscript"/>
        </w:rPr>
        <w:t>1</w:t>
      </w:r>
      <w:r w:rsidR="00845F8D" w:rsidRPr="00B57D28">
        <w:rPr>
          <w:rFonts w:ascii="Arial" w:hAnsi="Arial" w:cs="Arial"/>
          <w:color w:val="000000" w:themeColor="text1"/>
          <w:szCs w:val="21"/>
        </w:rPr>
        <w:t>, Fan Zhang</w:t>
      </w:r>
      <w:r w:rsidR="00845F8D" w:rsidRPr="00B57D28">
        <w:rPr>
          <w:rFonts w:ascii="Arial" w:hAnsi="Arial" w:cs="Arial"/>
          <w:color w:val="000000" w:themeColor="text1"/>
          <w:szCs w:val="21"/>
          <w:vertAlign w:val="superscript"/>
        </w:rPr>
        <w:t>1</w:t>
      </w:r>
      <w:r w:rsidR="00845F8D" w:rsidRPr="00B454A0">
        <w:rPr>
          <w:rFonts w:ascii="Arial" w:hAnsi="Arial" w:cs="Arial"/>
          <w:color w:val="000000" w:themeColor="text1"/>
          <w:szCs w:val="21"/>
        </w:rPr>
        <w:t>,</w:t>
      </w:r>
      <w:r w:rsidR="00845F8D">
        <w:rPr>
          <w:rFonts w:ascii="Arial" w:hAnsi="Arial" w:cs="Arial" w:hint="eastAsia"/>
          <w:color w:val="000000" w:themeColor="text1"/>
          <w:szCs w:val="21"/>
        </w:rPr>
        <w:t xml:space="preserve"> </w:t>
      </w:r>
      <w:proofErr w:type="spellStart"/>
      <w:r w:rsidR="00845F8D">
        <w:rPr>
          <w:rFonts w:ascii="Arial" w:hAnsi="Arial" w:cs="Arial" w:hint="eastAsia"/>
          <w:color w:val="000000" w:themeColor="text1"/>
          <w:szCs w:val="21"/>
        </w:rPr>
        <w:t>Jie</w:t>
      </w:r>
      <w:proofErr w:type="spellEnd"/>
      <w:r w:rsidR="00845F8D">
        <w:rPr>
          <w:rFonts w:ascii="Arial" w:hAnsi="Arial" w:cs="Arial" w:hint="eastAsia"/>
          <w:color w:val="000000" w:themeColor="text1"/>
          <w:szCs w:val="21"/>
        </w:rPr>
        <w:t xml:space="preserve"> Lan</w:t>
      </w:r>
      <w:r w:rsidR="00845F8D">
        <w:rPr>
          <w:rFonts w:ascii="Arial" w:hAnsi="Arial" w:cs="Arial" w:hint="eastAsia"/>
          <w:color w:val="000000" w:themeColor="text1"/>
          <w:szCs w:val="21"/>
          <w:vertAlign w:val="superscript"/>
        </w:rPr>
        <w:t>2</w:t>
      </w:r>
      <w:r w:rsidR="00845F8D">
        <w:rPr>
          <w:rFonts w:ascii="Arial" w:hAnsi="Arial" w:cs="Arial"/>
          <w:color w:val="000000" w:themeColor="text1"/>
          <w:szCs w:val="21"/>
        </w:rPr>
        <w:t xml:space="preserve">, </w:t>
      </w:r>
      <w:r w:rsidRPr="002D0BCF">
        <w:rPr>
          <w:rFonts w:ascii="Arial" w:hAnsi="Arial" w:cs="Arial"/>
          <w:color w:val="000000" w:themeColor="text1"/>
          <w:szCs w:val="21"/>
          <w:lang w:val="eu-ES"/>
        </w:rPr>
        <w:t>Fengyuan Sun</w:t>
      </w:r>
      <w:r w:rsidR="00845F8D" w:rsidRPr="00B57D28">
        <w:rPr>
          <w:rFonts w:ascii="Arial" w:hAnsi="Arial" w:cs="Arial"/>
          <w:szCs w:val="21"/>
          <w:vertAlign w:val="superscript"/>
        </w:rPr>
        <w:t>1</w:t>
      </w:r>
      <w:r w:rsidR="00845F8D">
        <w:rPr>
          <w:rFonts w:ascii="Arial" w:hAnsi="Arial" w:cs="Arial"/>
          <w:szCs w:val="21"/>
        </w:rPr>
        <w:t xml:space="preserve">, </w:t>
      </w:r>
      <w:r w:rsidR="00845F8D" w:rsidRPr="00B57D28">
        <w:rPr>
          <w:rFonts w:ascii="Arial" w:hAnsi="Arial" w:cs="Arial"/>
          <w:szCs w:val="21"/>
        </w:rPr>
        <w:t>Jun Li</w:t>
      </w:r>
      <w:r w:rsidR="00845F8D">
        <w:rPr>
          <w:rFonts w:ascii="Arial" w:hAnsi="Arial" w:cs="Arial" w:hint="eastAsia"/>
          <w:szCs w:val="21"/>
          <w:vertAlign w:val="superscript"/>
        </w:rPr>
        <w:t>2</w:t>
      </w:r>
      <w:r w:rsidR="00845F8D" w:rsidRPr="00B57D28">
        <w:rPr>
          <w:rFonts w:ascii="Arial" w:hAnsi="Arial" w:cs="Arial"/>
          <w:szCs w:val="21"/>
        </w:rPr>
        <w:t>,</w:t>
      </w:r>
      <w:r w:rsidR="00845F8D">
        <w:rPr>
          <w:rFonts w:ascii="Arial" w:hAnsi="Arial" w:cs="Arial" w:hint="eastAsia"/>
          <w:szCs w:val="21"/>
        </w:rPr>
        <w:t xml:space="preserve"> </w:t>
      </w:r>
      <w:r w:rsidR="00845F8D" w:rsidRPr="00F97998">
        <w:rPr>
          <w:rFonts w:ascii="Arial" w:hAnsi="Arial" w:cs="Arial"/>
          <w:szCs w:val="21"/>
          <w:lang w:val="eu-ES"/>
        </w:rPr>
        <w:t>Mengshuang Li</w:t>
      </w:r>
      <w:r w:rsidR="00845F8D" w:rsidRPr="00F97998">
        <w:rPr>
          <w:rFonts w:ascii="Arial" w:hAnsi="Arial" w:cs="Arial"/>
          <w:szCs w:val="21"/>
          <w:vertAlign w:val="superscript"/>
        </w:rPr>
        <w:t>1</w:t>
      </w:r>
      <w:proofErr w:type="gramStart"/>
      <w:r w:rsidR="00845F8D" w:rsidRPr="00F97998">
        <w:rPr>
          <w:rFonts w:ascii="Arial" w:hAnsi="Arial" w:cs="Arial"/>
          <w:szCs w:val="21"/>
          <w:vertAlign w:val="superscript"/>
        </w:rPr>
        <w:t>,</w:t>
      </w:r>
      <w:r w:rsidR="00845F8D">
        <w:rPr>
          <w:rFonts w:ascii="Arial" w:hAnsi="Arial" w:cs="Arial" w:hint="eastAsia"/>
          <w:szCs w:val="21"/>
          <w:vertAlign w:val="superscript"/>
        </w:rPr>
        <w:t>3</w:t>
      </w:r>
      <w:proofErr w:type="gramEnd"/>
      <w:r w:rsidR="00845F8D" w:rsidRPr="00F97998">
        <w:rPr>
          <w:rFonts w:ascii="Arial" w:hAnsi="Arial" w:cs="Arial"/>
          <w:szCs w:val="21"/>
        </w:rPr>
        <w:t>,</w:t>
      </w:r>
      <w:r w:rsidR="00845F8D" w:rsidRPr="00B57D28">
        <w:rPr>
          <w:rFonts w:ascii="Arial" w:hAnsi="Arial" w:cs="Arial"/>
          <w:szCs w:val="21"/>
        </w:rPr>
        <w:t xml:space="preserve"> </w:t>
      </w:r>
      <w:proofErr w:type="spellStart"/>
      <w:r w:rsidR="00845F8D" w:rsidRPr="00160A8B">
        <w:rPr>
          <w:rFonts w:ascii="Arial" w:hAnsi="Arial" w:cs="Arial"/>
          <w:color w:val="000000" w:themeColor="text1"/>
        </w:rPr>
        <w:t>Kaichao</w:t>
      </w:r>
      <w:proofErr w:type="spellEnd"/>
      <w:r w:rsidR="00845F8D" w:rsidRPr="00160A8B">
        <w:rPr>
          <w:rFonts w:ascii="Arial" w:hAnsi="Arial" w:cs="Arial"/>
          <w:color w:val="000000" w:themeColor="text1"/>
        </w:rPr>
        <w:t xml:space="preserve"> Song</w:t>
      </w:r>
      <w:r w:rsidR="00845F8D" w:rsidRPr="00160A8B">
        <w:rPr>
          <w:rFonts w:ascii="Arial" w:hAnsi="Arial" w:cs="Arial"/>
          <w:color w:val="000000" w:themeColor="text1"/>
          <w:vertAlign w:val="superscript"/>
        </w:rPr>
        <w:t>1</w:t>
      </w:r>
      <w:r w:rsidR="00845F8D" w:rsidRPr="00160A8B">
        <w:rPr>
          <w:rFonts w:ascii="Arial" w:hAnsi="Arial" w:cs="Arial"/>
          <w:color w:val="000000" w:themeColor="text1"/>
        </w:rPr>
        <w:t>,</w:t>
      </w:r>
      <w:r w:rsidR="00845F8D">
        <w:rPr>
          <w:rFonts w:ascii="Arial" w:hAnsi="Arial" w:cs="Arial"/>
          <w:color w:val="000000" w:themeColor="text1"/>
        </w:rPr>
        <w:t xml:space="preserve"> </w:t>
      </w:r>
      <w:proofErr w:type="spellStart"/>
      <w:r w:rsidR="00845F8D" w:rsidRPr="00B57D28">
        <w:rPr>
          <w:rFonts w:ascii="Arial" w:hAnsi="Arial" w:cs="Arial"/>
          <w:szCs w:val="21"/>
        </w:rPr>
        <w:t>Xianggen</w:t>
      </w:r>
      <w:proofErr w:type="spellEnd"/>
      <w:r w:rsidR="00845F8D" w:rsidRPr="00B57D28">
        <w:rPr>
          <w:rFonts w:ascii="Arial" w:hAnsi="Arial" w:cs="Arial"/>
          <w:szCs w:val="21"/>
        </w:rPr>
        <w:t xml:space="preserve"> Wu</w:t>
      </w:r>
      <w:r w:rsidR="00845F8D" w:rsidRPr="00B57D28">
        <w:rPr>
          <w:rFonts w:ascii="Arial" w:hAnsi="Arial" w:cs="Arial"/>
          <w:szCs w:val="21"/>
          <w:vertAlign w:val="superscript"/>
        </w:rPr>
        <w:t>1*</w:t>
      </w:r>
    </w:p>
    <w:p w:rsidR="00845F8D" w:rsidRPr="0003256A" w:rsidRDefault="00845F8D" w:rsidP="00845F8D">
      <w:pPr>
        <w:spacing w:line="360" w:lineRule="auto"/>
        <w:jc w:val="left"/>
        <w:rPr>
          <w:rFonts w:ascii="Arial" w:hAnsi="Arial" w:cs="Arial"/>
          <w:szCs w:val="21"/>
        </w:rPr>
      </w:pPr>
    </w:p>
    <w:p w:rsidR="00845F8D" w:rsidRDefault="00845F8D" w:rsidP="00845F8D">
      <w:pPr>
        <w:spacing w:line="360" w:lineRule="auto"/>
        <w:rPr>
          <w:rFonts w:ascii="Arial" w:hAnsi="Arial" w:cs="Arial"/>
          <w:szCs w:val="21"/>
        </w:rPr>
      </w:pPr>
      <w:r w:rsidRPr="00B57D28">
        <w:rPr>
          <w:rFonts w:ascii="Arial" w:hAnsi="Arial" w:cs="Arial"/>
          <w:szCs w:val="21"/>
        </w:rPr>
        <w:t>1 Department of Pharmacy, College of Chemical Engineering, Qingdao University of Science and Technology, Qingdao 266042, China;</w:t>
      </w:r>
    </w:p>
    <w:p w:rsidR="00845F8D" w:rsidRPr="00B57D28" w:rsidRDefault="00845F8D" w:rsidP="00845F8D">
      <w:pPr>
        <w:spacing w:line="360" w:lineRule="auto"/>
        <w:rPr>
          <w:rFonts w:ascii="Arial" w:hAnsi="Arial" w:cs="Arial"/>
          <w:szCs w:val="21"/>
        </w:rPr>
      </w:pPr>
      <w:r>
        <w:rPr>
          <w:rFonts w:ascii="Arial" w:hAnsi="Arial" w:cs="Arial" w:hint="eastAsia"/>
          <w:szCs w:val="21"/>
        </w:rPr>
        <w:t>2</w:t>
      </w:r>
      <w:r w:rsidRPr="00B57D28">
        <w:rPr>
          <w:rFonts w:ascii="Arial" w:hAnsi="Arial" w:cs="Arial"/>
          <w:szCs w:val="21"/>
        </w:rPr>
        <w:t xml:space="preserve"> Qingdao Eye Hospital, Shandong Eye Institute, Shandong Academy of Medical Sciences, Qingdao 266071, China</w:t>
      </w:r>
      <w:r>
        <w:rPr>
          <w:rFonts w:ascii="Arial" w:hAnsi="Arial" w:cs="Arial" w:hint="eastAsia"/>
          <w:szCs w:val="21"/>
        </w:rPr>
        <w:t>；</w:t>
      </w:r>
    </w:p>
    <w:p w:rsidR="00E623DA" w:rsidRPr="002C1743" w:rsidRDefault="00845F8D" w:rsidP="00845F8D">
      <w:pPr>
        <w:spacing w:line="360" w:lineRule="auto"/>
        <w:rPr>
          <w:rFonts w:ascii="Arial" w:hAnsi="Arial" w:cs="Arial"/>
          <w:b/>
          <w:szCs w:val="21"/>
        </w:rPr>
      </w:pPr>
      <w:proofErr w:type="gramStart"/>
      <w:r>
        <w:rPr>
          <w:rFonts w:ascii="Arial" w:hAnsi="Arial" w:cs="Arial" w:hint="eastAsia"/>
          <w:szCs w:val="21"/>
        </w:rPr>
        <w:t>3</w:t>
      </w:r>
      <w:r w:rsidRPr="00B57D28">
        <w:rPr>
          <w:rFonts w:ascii="Arial" w:hAnsi="Arial" w:cs="Arial"/>
          <w:szCs w:val="21"/>
        </w:rPr>
        <w:t xml:space="preserve"> </w:t>
      </w:r>
      <w:r w:rsidRPr="00F97998">
        <w:rPr>
          <w:rFonts w:ascii="Arial" w:hAnsi="Arial" w:cs="Arial"/>
          <w:szCs w:val="21"/>
        </w:rPr>
        <w:t>Pharmacy Intravenous Admixture Services, Qingdao Women and Children’s Hospital, Qingdao 266034, China</w:t>
      </w:r>
      <w:r>
        <w:rPr>
          <w:rFonts w:ascii="Arial" w:hAnsi="Arial" w:cs="Arial"/>
          <w:szCs w:val="21"/>
        </w:rPr>
        <w:t>.</w:t>
      </w:r>
      <w:proofErr w:type="gramEnd"/>
    </w:p>
    <w:p w:rsidR="00E623DA" w:rsidRPr="002C1743" w:rsidRDefault="00E623DA" w:rsidP="00786C58">
      <w:pPr>
        <w:spacing w:line="360" w:lineRule="auto"/>
        <w:rPr>
          <w:rFonts w:ascii="Arial" w:hAnsi="Arial" w:cs="Arial"/>
          <w:b/>
          <w:szCs w:val="21"/>
        </w:rPr>
      </w:pPr>
    </w:p>
    <w:p w:rsidR="00E623DA" w:rsidRDefault="00E623DA" w:rsidP="00786C58">
      <w:pPr>
        <w:pStyle w:val="EndNoteBibliography"/>
        <w:spacing w:line="360" w:lineRule="auto"/>
        <w:ind w:left="720" w:hanging="720"/>
        <w:rPr>
          <w:rFonts w:ascii="Arial" w:hAnsi="Arial" w:cs="Arial"/>
          <w:b/>
          <w:noProof w:val="0"/>
          <w:color w:val="000000"/>
          <w:sz w:val="21"/>
          <w:szCs w:val="21"/>
        </w:rPr>
      </w:pPr>
      <w:r w:rsidRPr="00B57D28">
        <w:rPr>
          <w:rFonts w:ascii="Arial" w:hAnsi="Arial" w:cs="Arial"/>
          <w:b/>
          <w:szCs w:val="21"/>
        </w:rPr>
        <w:t xml:space="preserve">*Correspondence: </w:t>
      </w:r>
      <w:r w:rsidRPr="00B57D28">
        <w:rPr>
          <w:rFonts w:ascii="Arial" w:hAnsi="Arial" w:cs="Arial"/>
          <w:szCs w:val="21"/>
        </w:rPr>
        <w:t xml:space="preserve">Xianggen Wu, Department of Pharmacy, College of Chemical Engineering, Qingdao University of Science and Technology, Qingdao 266042, China. E-mail: </w:t>
      </w:r>
      <w:r w:rsidRPr="00B57D28">
        <w:rPr>
          <w:rFonts w:ascii="Arial" w:hAnsi="Arial" w:cs="Arial" w:hint="eastAsia"/>
          <w:szCs w:val="21"/>
        </w:rPr>
        <w:t>wuxianggen</w:t>
      </w:r>
      <w:r w:rsidRPr="00B57D28">
        <w:rPr>
          <w:rFonts w:ascii="Arial" w:hAnsi="Arial" w:cs="Arial"/>
          <w:szCs w:val="21"/>
        </w:rPr>
        <w:t>@126.com  Phone/Fax: 0086-532-84023003</w:t>
      </w:r>
      <w:r w:rsidR="007D69DF" w:rsidRPr="00E82A67">
        <w:rPr>
          <w:rFonts w:ascii="Arial" w:hAnsi="Arial" w:cs="Arial"/>
          <w:b/>
          <w:noProof w:val="0"/>
          <w:color w:val="000000"/>
          <w:sz w:val="21"/>
          <w:szCs w:val="21"/>
        </w:rPr>
        <w:t xml:space="preserve"> </w:t>
      </w:r>
    </w:p>
    <w:p w:rsidR="005B744B" w:rsidRDefault="005B744B" w:rsidP="00786C58">
      <w:pPr>
        <w:pStyle w:val="EndNoteBibliography"/>
        <w:spacing w:line="360" w:lineRule="auto"/>
        <w:ind w:left="720" w:hanging="720"/>
        <w:rPr>
          <w:rFonts w:ascii="Arial" w:hAnsi="Arial" w:cs="Arial"/>
          <w:b/>
          <w:noProof w:val="0"/>
          <w:color w:val="FF0000"/>
          <w:sz w:val="21"/>
          <w:szCs w:val="21"/>
        </w:rPr>
      </w:pPr>
    </w:p>
    <w:p w:rsidR="005B744B" w:rsidRDefault="005B744B" w:rsidP="00786C58">
      <w:pPr>
        <w:pStyle w:val="EndNoteBibliography"/>
        <w:spacing w:line="360" w:lineRule="auto"/>
        <w:ind w:left="720" w:hanging="720"/>
        <w:rPr>
          <w:rFonts w:ascii="Arial" w:hAnsi="Arial" w:cs="Arial"/>
          <w:b/>
          <w:noProof w:val="0"/>
          <w:color w:val="FF0000"/>
          <w:sz w:val="21"/>
          <w:szCs w:val="21"/>
        </w:rPr>
      </w:pPr>
    </w:p>
    <w:p w:rsidR="005B744B" w:rsidRDefault="005B744B" w:rsidP="00786C58">
      <w:pPr>
        <w:pStyle w:val="EndNoteBibliography"/>
        <w:spacing w:line="360" w:lineRule="auto"/>
        <w:ind w:left="720" w:hanging="720"/>
        <w:rPr>
          <w:rFonts w:ascii="Arial" w:hAnsi="Arial" w:cs="Arial"/>
          <w:b/>
          <w:noProof w:val="0"/>
          <w:color w:val="FF0000"/>
          <w:sz w:val="21"/>
          <w:szCs w:val="21"/>
        </w:rPr>
      </w:pPr>
    </w:p>
    <w:p w:rsidR="00901B0C" w:rsidRPr="004A5B80" w:rsidRDefault="00901B0C" w:rsidP="00901B0C">
      <w:pPr>
        <w:pageBreakBefore/>
        <w:spacing w:line="360" w:lineRule="auto"/>
        <w:rPr>
          <w:rFonts w:ascii="Arial" w:hAnsi="Arial" w:cs="Arial"/>
          <w:b/>
          <w:color w:val="000000" w:themeColor="text1"/>
          <w:szCs w:val="21"/>
        </w:rPr>
      </w:pPr>
      <w:r w:rsidRPr="004A5B80">
        <w:rPr>
          <w:rFonts w:ascii="Arial" w:hAnsi="Arial" w:cs="Arial"/>
          <w:b/>
          <w:color w:val="000000" w:themeColor="text1"/>
          <w:szCs w:val="21"/>
        </w:rPr>
        <w:lastRenderedPageBreak/>
        <w:t>Methods and Results</w:t>
      </w:r>
    </w:p>
    <w:p w:rsidR="002B5AEC" w:rsidRPr="003D3823" w:rsidRDefault="002B5AEC" w:rsidP="002B5AEC">
      <w:pPr>
        <w:spacing w:line="360" w:lineRule="auto"/>
        <w:rPr>
          <w:rFonts w:ascii="Arial" w:hAnsi="Arial" w:cs="Arial"/>
          <w:b/>
          <w:color w:val="000000" w:themeColor="text1"/>
          <w:szCs w:val="21"/>
        </w:rPr>
      </w:pPr>
      <w:r w:rsidRPr="002A20FF">
        <w:rPr>
          <w:rFonts w:ascii="Arial" w:hAnsi="Arial" w:cs="Arial"/>
          <w:b/>
          <w:color w:val="000000"/>
          <w:szCs w:val="21"/>
        </w:rPr>
        <w:t>Chemical reagents</w:t>
      </w:r>
      <w:r w:rsidRPr="002A20FF">
        <w:rPr>
          <w:rFonts w:ascii="Arial" w:hAnsi="Arial" w:cs="Arial"/>
          <w:b/>
          <w:iCs/>
          <w:color w:val="000000"/>
          <w:szCs w:val="21"/>
        </w:rPr>
        <w:t xml:space="preserve"> and animals</w:t>
      </w:r>
    </w:p>
    <w:p w:rsidR="002B5AEC" w:rsidRDefault="002B5AEC" w:rsidP="002B5AEC">
      <w:pPr>
        <w:spacing w:line="360" w:lineRule="auto"/>
        <w:ind w:firstLineChars="100" w:firstLine="210"/>
        <w:rPr>
          <w:rFonts w:ascii="Arial" w:hAnsi="Arial" w:cs="Arial"/>
          <w:color w:val="000000" w:themeColor="text1"/>
          <w:szCs w:val="21"/>
        </w:rPr>
      </w:pPr>
      <w:r w:rsidRPr="003D3823">
        <w:rPr>
          <w:rFonts w:ascii="Arial" w:hAnsi="Arial" w:cs="Arial" w:hint="eastAsia"/>
          <w:color w:val="000000" w:themeColor="text1"/>
          <w:szCs w:val="21"/>
        </w:rPr>
        <w:t>Myr</w:t>
      </w:r>
      <w:r w:rsidRPr="003D3823">
        <w:rPr>
          <w:rFonts w:ascii="Arial" w:hAnsi="Arial" w:cs="Arial"/>
          <w:color w:val="000000" w:themeColor="text1"/>
          <w:szCs w:val="21"/>
        </w:rPr>
        <w:t xml:space="preserve"> was purchased from the Aladdin reagent</w:t>
      </w:r>
      <w:r w:rsidRPr="003D3823">
        <w:rPr>
          <w:rFonts w:ascii="Arial" w:hAnsi="Arial" w:cs="Arial" w:hint="eastAsia"/>
          <w:color w:val="000000" w:themeColor="text1"/>
          <w:szCs w:val="21"/>
        </w:rPr>
        <w:t xml:space="preserve"> </w:t>
      </w:r>
      <w:r w:rsidRPr="003D3823">
        <w:rPr>
          <w:rFonts w:ascii="Arial" w:hAnsi="Arial" w:cs="Arial"/>
          <w:color w:val="000000" w:themeColor="text1"/>
          <w:szCs w:val="21"/>
        </w:rPr>
        <w:t>Co. Ltd. (</w:t>
      </w:r>
      <w:r w:rsidRPr="003D3823">
        <w:rPr>
          <w:rFonts w:ascii="Arial" w:hAnsi="Arial" w:cs="Arial" w:hint="eastAsia"/>
          <w:color w:val="000000" w:themeColor="text1"/>
          <w:szCs w:val="21"/>
        </w:rPr>
        <w:t>Shanghai</w:t>
      </w:r>
      <w:r w:rsidRPr="003D3823">
        <w:rPr>
          <w:rFonts w:ascii="Arial" w:hAnsi="Arial" w:cs="Arial"/>
          <w:color w:val="000000" w:themeColor="text1"/>
          <w:szCs w:val="21"/>
        </w:rPr>
        <w:t xml:space="preserve">, China) </w:t>
      </w:r>
      <w:r w:rsidRPr="003D3823">
        <w:rPr>
          <w:rFonts w:ascii="Arial" w:hAnsi="Arial" w:cs="Arial" w:hint="eastAsia"/>
          <w:color w:val="000000" w:themeColor="text1"/>
          <w:szCs w:val="21"/>
        </w:rPr>
        <w:t>with</w:t>
      </w:r>
      <w:r w:rsidRPr="003D3823">
        <w:rPr>
          <w:rFonts w:ascii="Arial" w:hAnsi="Arial" w:cs="Arial"/>
          <w:color w:val="000000" w:themeColor="text1"/>
          <w:szCs w:val="21"/>
        </w:rPr>
        <w:t xml:space="preserve"> a purity ≥</w:t>
      </w:r>
      <w:r w:rsidRPr="003D3823">
        <w:rPr>
          <w:rFonts w:ascii="Arial" w:hAnsi="Arial" w:cs="Arial" w:hint="eastAsia"/>
          <w:color w:val="000000" w:themeColor="text1"/>
          <w:szCs w:val="21"/>
        </w:rPr>
        <w:t xml:space="preserve"> 98%</w:t>
      </w:r>
      <w:r w:rsidRPr="003D3823">
        <w:rPr>
          <w:rFonts w:ascii="Arial" w:hAnsi="Arial" w:cs="Arial"/>
          <w:color w:val="000000" w:themeColor="text1"/>
          <w:szCs w:val="21"/>
        </w:rPr>
        <w:t xml:space="preserve"> and used as received. HS</w:t>
      </w:r>
      <w:r w:rsidRPr="003D3823">
        <w:rPr>
          <w:rFonts w:ascii="Arial" w:hAnsi="Arial" w:cs="Arial" w:hint="eastAsia"/>
          <w:color w:val="000000" w:themeColor="text1"/>
          <w:szCs w:val="21"/>
        </w:rPr>
        <w:t>1</w:t>
      </w:r>
      <w:r w:rsidRPr="003D3823">
        <w:rPr>
          <w:rFonts w:ascii="Arial" w:hAnsi="Arial" w:cs="Arial"/>
          <w:color w:val="000000" w:themeColor="text1"/>
          <w:szCs w:val="21"/>
        </w:rPr>
        <w:t xml:space="preserve">5 was kindly donated by the BASF Corporation (Shanghai, China). </w:t>
      </w:r>
      <w:proofErr w:type="spellStart"/>
      <w:r w:rsidRPr="003D3823">
        <w:rPr>
          <w:rFonts w:ascii="Arial" w:eastAsia="SimSun" w:hAnsi="Arial" w:cs="Arial"/>
          <w:color w:val="000000" w:themeColor="text1"/>
          <w:szCs w:val="21"/>
        </w:rPr>
        <w:t>Cou</w:t>
      </w:r>
      <w:r w:rsidRPr="003D3823">
        <w:rPr>
          <w:rFonts w:ascii="Arial" w:hAnsi="Arial" w:cs="Arial"/>
          <w:color w:val="000000" w:themeColor="text1"/>
          <w:szCs w:val="21"/>
        </w:rPr>
        <w:t>marin</w:t>
      </w:r>
      <w:proofErr w:type="spellEnd"/>
      <w:r w:rsidRPr="003D3823">
        <w:rPr>
          <w:rFonts w:ascii="Arial" w:hAnsi="Arial" w:cs="Arial"/>
          <w:color w:val="000000" w:themeColor="text1"/>
          <w:szCs w:val="21"/>
        </w:rPr>
        <w:t xml:space="preserve"> </w:t>
      </w:r>
      <w:r w:rsidRPr="003D3823">
        <w:rPr>
          <w:rFonts w:ascii="Arial" w:eastAsia="SimSun" w:hAnsi="Arial" w:cs="Arial"/>
          <w:color w:val="000000" w:themeColor="text1"/>
          <w:szCs w:val="21"/>
        </w:rPr>
        <w:t>6</w:t>
      </w:r>
      <w:r w:rsidRPr="003D3823">
        <w:rPr>
          <w:rFonts w:ascii="Arial" w:hAnsi="Arial" w:cs="Arial"/>
          <w:color w:val="000000" w:themeColor="text1"/>
          <w:szCs w:val="21"/>
        </w:rPr>
        <w:t xml:space="preserve"> (</w:t>
      </w:r>
      <w:r w:rsidRPr="003D3823">
        <w:rPr>
          <w:rFonts w:ascii="Arial" w:hAnsi="Arial" w:cs="Arial" w:hint="eastAsia"/>
          <w:color w:val="000000" w:themeColor="text1"/>
          <w:szCs w:val="21"/>
        </w:rPr>
        <w:t>c</w:t>
      </w:r>
      <w:r w:rsidRPr="003D3823">
        <w:rPr>
          <w:rFonts w:ascii="Arial" w:hAnsi="Arial" w:cs="Arial"/>
          <w:color w:val="000000" w:themeColor="text1"/>
          <w:szCs w:val="21"/>
        </w:rPr>
        <w:t>ou-6)</w:t>
      </w:r>
      <w:r w:rsidRPr="003D3823">
        <w:rPr>
          <w:rFonts w:ascii="Arial" w:eastAsia="SimSun" w:hAnsi="Arial" w:cs="Arial"/>
          <w:color w:val="000000" w:themeColor="text1"/>
          <w:szCs w:val="21"/>
        </w:rPr>
        <w:t xml:space="preserve"> and </w:t>
      </w:r>
      <w:proofErr w:type="spellStart"/>
      <w:r w:rsidRPr="003D3823">
        <w:rPr>
          <w:rFonts w:ascii="Arial" w:eastAsia="SimSun" w:hAnsi="Arial" w:cs="Arial" w:hint="eastAsia"/>
          <w:color w:val="000000" w:themeColor="text1"/>
          <w:szCs w:val="21"/>
        </w:rPr>
        <w:t>b</w:t>
      </w:r>
      <w:r w:rsidRPr="003D3823">
        <w:rPr>
          <w:rFonts w:ascii="Arial" w:eastAsia="SimSun" w:hAnsi="Arial" w:cs="Arial"/>
          <w:color w:val="000000" w:themeColor="text1"/>
          <w:szCs w:val="21"/>
        </w:rPr>
        <w:t>enzalkonium</w:t>
      </w:r>
      <w:proofErr w:type="spellEnd"/>
      <w:r w:rsidRPr="003D3823">
        <w:rPr>
          <w:rFonts w:ascii="Arial" w:eastAsia="SimSun" w:hAnsi="Arial" w:cs="Arial"/>
          <w:color w:val="000000" w:themeColor="text1"/>
          <w:szCs w:val="21"/>
        </w:rPr>
        <w:t xml:space="preserve"> </w:t>
      </w:r>
      <w:r w:rsidRPr="003D3823">
        <w:rPr>
          <w:rFonts w:ascii="Arial" w:eastAsia="SimSun" w:hAnsi="Arial" w:cs="Arial" w:hint="eastAsia"/>
          <w:color w:val="000000" w:themeColor="text1"/>
          <w:szCs w:val="21"/>
        </w:rPr>
        <w:t>c</w:t>
      </w:r>
      <w:r w:rsidRPr="003D3823">
        <w:rPr>
          <w:rFonts w:ascii="Arial" w:eastAsia="SimSun" w:hAnsi="Arial" w:cs="Arial"/>
          <w:color w:val="000000" w:themeColor="text1"/>
          <w:szCs w:val="21"/>
        </w:rPr>
        <w:t>hloride</w:t>
      </w:r>
      <w:r w:rsidRPr="003D3823">
        <w:rPr>
          <w:rFonts w:ascii="Arial" w:eastAsia="SimSun" w:hAnsi="Arial" w:cs="Arial" w:hint="eastAsia"/>
          <w:color w:val="000000" w:themeColor="text1"/>
          <w:szCs w:val="21"/>
        </w:rPr>
        <w:t xml:space="preserve"> (BKC)</w:t>
      </w:r>
      <w:r w:rsidRPr="003D3823">
        <w:rPr>
          <w:rFonts w:ascii="Arial" w:eastAsia="SimSun" w:hAnsi="Arial" w:cs="Arial"/>
          <w:color w:val="000000" w:themeColor="text1"/>
          <w:szCs w:val="21"/>
        </w:rPr>
        <w:t xml:space="preserve"> were purchased from Sigma-Aldrich</w:t>
      </w:r>
      <w:r w:rsidRPr="003D3823">
        <w:rPr>
          <w:rFonts w:ascii="Arial" w:eastAsia="SimSun" w:hAnsi="Arial" w:cs="Arial" w:hint="eastAsia"/>
          <w:color w:val="000000" w:themeColor="text1"/>
          <w:szCs w:val="21"/>
        </w:rPr>
        <w:t>, Co. (St. Louis, MO, USA)</w:t>
      </w:r>
      <w:r w:rsidRPr="003D3823">
        <w:rPr>
          <w:rFonts w:ascii="Arial" w:hAnsi="Arial" w:cs="Arial"/>
          <w:color w:val="000000" w:themeColor="text1"/>
          <w:szCs w:val="21"/>
        </w:rPr>
        <w:t>.</w:t>
      </w:r>
      <w:r w:rsidRPr="003D3823">
        <w:rPr>
          <w:color w:val="000000" w:themeColor="text1"/>
          <w:szCs w:val="21"/>
        </w:rPr>
        <w:t xml:space="preserve"> </w:t>
      </w:r>
      <w:r w:rsidRPr="003D3823">
        <w:rPr>
          <w:rFonts w:ascii="Arial" w:hAnsi="Arial" w:cs="Arial"/>
          <w:color w:val="000000" w:themeColor="text1"/>
          <w:szCs w:val="21"/>
        </w:rPr>
        <w:t xml:space="preserve">All reagents were of analytical grade except methanol, which was of </w:t>
      </w:r>
      <w:r w:rsidRPr="003D3823">
        <w:rPr>
          <w:rFonts w:ascii="Arial" w:hAnsi="Arial" w:cs="Arial" w:hint="eastAsia"/>
          <w:color w:val="000000" w:themeColor="text1"/>
          <w:szCs w:val="21"/>
        </w:rPr>
        <w:t>HPLC</w:t>
      </w:r>
      <w:r w:rsidRPr="003D3823">
        <w:rPr>
          <w:rFonts w:ascii="Arial" w:hAnsi="Arial" w:cs="Arial"/>
          <w:color w:val="000000" w:themeColor="text1"/>
          <w:szCs w:val="21"/>
        </w:rPr>
        <w:t xml:space="preserve"> grade.</w:t>
      </w:r>
    </w:p>
    <w:p w:rsidR="002B5AEC" w:rsidRDefault="002B5AEC" w:rsidP="002B5AEC">
      <w:pPr>
        <w:spacing w:line="360" w:lineRule="auto"/>
        <w:ind w:firstLineChars="100" w:firstLine="210"/>
        <w:rPr>
          <w:rFonts w:ascii="Arial" w:hAnsi="Arial" w:cs="Arial"/>
          <w:b/>
          <w:color w:val="000000" w:themeColor="text1"/>
          <w:szCs w:val="21"/>
        </w:rPr>
      </w:pPr>
      <w:r w:rsidRPr="002A20FF">
        <w:rPr>
          <w:rFonts w:ascii="Arial" w:hAnsi="Arial" w:cs="Arial"/>
          <w:color w:val="000000"/>
          <w:szCs w:val="21"/>
        </w:rPr>
        <w:t xml:space="preserve">New Zealand white rabbits were obtained from Qingdao </w:t>
      </w:r>
      <w:proofErr w:type="spellStart"/>
      <w:r w:rsidRPr="002A20FF">
        <w:rPr>
          <w:rFonts w:ascii="Arial" w:hAnsi="Arial" w:cs="Arial"/>
          <w:color w:val="000000"/>
          <w:szCs w:val="21"/>
        </w:rPr>
        <w:t>Kangda</w:t>
      </w:r>
      <w:proofErr w:type="spellEnd"/>
      <w:r w:rsidRPr="002A20FF">
        <w:rPr>
          <w:rFonts w:ascii="Arial" w:hAnsi="Arial" w:cs="Arial"/>
          <w:color w:val="000000"/>
          <w:szCs w:val="21"/>
        </w:rPr>
        <w:t xml:space="preserve"> Foodstuffs Co., Ltd. (Qingdao, China). BALB/c mice were purchased from Qingdao DRFC Bioscience Co., Ltd. (Qingdao, China). The animal care and procedures were conducted according to the Principles of Laboratory Animal Care. All animals were healthy and free from clinically observable ocular abnormalities. The use of animals in this study adhered to the Association for Research in Vision and Ophthalmology (ARVO) Statement for the Use of Animals in Ophthalmic and Vision Research, and the animal study was approved by the Qingdao University of Science and Technology Ethics Committee for Animal Experimentation (approval document no. 2017-1, Qingdao, China).</w:t>
      </w:r>
    </w:p>
    <w:p w:rsidR="00C939E4" w:rsidRDefault="00C939E4" w:rsidP="00901B0C">
      <w:pPr>
        <w:spacing w:line="360" w:lineRule="auto"/>
        <w:rPr>
          <w:rFonts w:ascii="Arial" w:hAnsi="Arial" w:cs="Arial"/>
          <w:b/>
          <w:color w:val="000000" w:themeColor="text1"/>
          <w:szCs w:val="21"/>
        </w:rPr>
      </w:pPr>
    </w:p>
    <w:p w:rsidR="00901B0C" w:rsidRPr="004A5B80" w:rsidRDefault="00901B0C" w:rsidP="00901B0C">
      <w:pPr>
        <w:spacing w:line="360" w:lineRule="auto"/>
        <w:rPr>
          <w:rFonts w:ascii="Arial" w:hAnsi="Arial" w:cs="Arial"/>
          <w:b/>
          <w:color w:val="000000" w:themeColor="text1"/>
          <w:szCs w:val="21"/>
        </w:rPr>
      </w:pPr>
      <w:r w:rsidRPr="004A5B80">
        <w:rPr>
          <w:rFonts w:ascii="Arial" w:hAnsi="Arial" w:cs="Arial"/>
          <w:b/>
          <w:color w:val="000000" w:themeColor="text1"/>
          <w:szCs w:val="21"/>
        </w:rPr>
        <w:t xml:space="preserve">Determination of critical micelle concentration (CMC) </w:t>
      </w:r>
    </w:p>
    <w:p w:rsidR="00901B0C" w:rsidRPr="004A5B80" w:rsidRDefault="00901B0C" w:rsidP="00D6455C">
      <w:pPr>
        <w:spacing w:line="360" w:lineRule="auto"/>
        <w:ind w:firstLineChars="100" w:firstLine="210"/>
        <w:rPr>
          <w:rFonts w:ascii="Arial" w:hAnsi="Arial" w:cs="Arial"/>
          <w:b/>
          <w:color w:val="000000" w:themeColor="text1"/>
          <w:szCs w:val="21"/>
        </w:rPr>
      </w:pPr>
      <w:r w:rsidRPr="004A5B80">
        <w:rPr>
          <w:rFonts w:ascii="Arial" w:hAnsi="Arial" w:cs="Arial"/>
          <w:color w:val="000000" w:themeColor="text1"/>
          <w:szCs w:val="21"/>
        </w:rPr>
        <w:t xml:space="preserve">The CMC of HS15 was determined using the fluorescence probe technique with </w:t>
      </w:r>
      <w:proofErr w:type="spellStart"/>
      <w:r w:rsidRPr="004A5B80">
        <w:rPr>
          <w:rFonts w:ascii="Arial" w:hAnsi="Arial" w:cs="Arial"/>
          <w:color w:val="000000" w:themeColor="text1"/>
          <w:szCs w:val="21"/>
        </w:rPr>
        <w:t>pyrene</w:t>
      </w:r>
      <w:proofErr w:type="spellEnd"/>
      <w:r w:rsidRPr="004A5B80">
        <w:rPr>
          <w:rFonts w:ascii="Arial" w:hAnsi="Arial" w:cs="Arial"/>
          <w:color w:val="000000" w:themeColor="text1"/>
          <w:szCs w:val="21"/>
        </w:rPr>
        <w:t xml:space="preserve"> as the fluorescence probe, as previously reported </w:t>
      </w:r>
      <w:r w:rsidR="003D3A67" w:rsidRPr="004A5B80">
        <w:rPr>
          <w:rFonts w:ascii="Arial" w:hAnsi="Arial" w:cs="Arial"/>
          <w:color w:val="000000" w:themeColor="text1"/>
          <w:szCs w:val="21"/>
        </w:rPr>
        <w:fldChar w:fldCharType="begin"/>
      </w:r>
      <w:r w:rsidRPr="004A5B80">
        <w:rPr>
          <w:rFonts w:ascii="Arial" w:hAnsi="Arial" w:cs="Arial"/>
          <w:color w:val="000000" w:themeColor="text1"/>
          <w:szCs w:val="21"/>
        </w:rPr>
        <w:instrText xml:space="preserve"> ADDIN EN.CITE &lt;EndNote&gt;&lt;Cite&gt;&lt;Author&gt;Wan&lt;/Author&gt;&lt;Year&gt;2013&lt;/Year&gt;&lt;RecNum&gt;16&lt;/RecNum&gt;&lt;DisplayText&gt;[1]&lt;/DisplayText&gt;&lt;record&gt;&lt;rec-number&gt;16&lt;/rec-number&gt;&lt;foreign-keys&gt;&lt;key app="EN" db-id="2z2vezzapxtdw3ee552pxvz2dvddfw0fra22" timestamp="0"&gt;16&lt;/key&gt;&lt;/foreign-keys&gt;&lt;ref-type name="Journal Article"&gt;17&lt;/ref-type&gt;&lt;contributors&gt;&lt;authors&gt;&lt;author&gt;Wan, Z. L.&lt;/author&gt;&lt;author&gt;Wang, J. M.&lt;/author&gt;&lt;author&gt;Wang, L. Y.&lt;/author&gt;&lt;author&gt;Yang, X. Q.&lt;/author&gt;&lt;author&gt;Yuan, Y.&lt;/author&gt;&lt;/authors&gt;&lt;/contributors&gt;&lt;auth-address&gt;S China Univ Technol, Dept Food Sci &amp;amp; Technol, Res &amp;amp; Dev Ctr Food Prot, Guangzhou 510640, Guangdong, Peoples R China&amp;#xD;S China Univ Technol, State Key Lab Pulp &amp;amp; Paper Engn, Guangzhou 510640, Guangdong, Peoples R China&lt;/auth-address&gt;&lt;titles&gt;&lt;title&gt;Enhanced Physical and Oxidative Stabilities of Soy Protein-Based Emulsions by Incorporation of a Water-Soluble Stevioside-Resveratrol Complex&lt;/title&gt;&lt;secondary-title&gt;Journal of Agricultural and Food Chemistry&lt;/secondary-title&gt;&lt;/titles&gt;&lt;periodical&gt;&lt;full-title&gt;Journal of Agricultural and Food Chemistry&lt;/full-title&gt;&lt;/periodical&gt;&lt;pages&gt;4433-4440&lt;/pages&gt;&lt;volume&gt;61&lt;/volume&gt;&lt;number&gt;18&lt;/number&gt;&lt;keywords&gt;&lt;keyword&gt;resveratrol&lt;/keyword&gt;&lt;keyword&gt;stevioside&lt;/keyword&gt;&lt;keyword&gt;soy protein isolate&lt;/keyword&gt;&lt;keyword&gt;oil/water emulsion&lt;/keyword&gt;&lt;keyword&gt;physical stability&lt;/keyword&gt;&lt;keyword&gt;oxidative stability&lt;/keyword&gt;&lt;keyword&gt;antioxidant activity&lt;/keyword&gt;&lt;keyword&gt;lipid oxidation&lt;/keyword&gt;&lt;keyword&gt;oral stevioside&lt;/keyword&gt;&lt;keyword&gt;solubility&lt;/keyword&gt;&lt;keyword&gt;cyclodextrins&lt;/keyword&gt;&lt;keyword&gt;tolerability&lt;/keyword&gt;&lt;keyword&gt;hypertension&lt;/keyword&gt;&lt;keyword&gt;derivatives&lt;/keyword&gt;&lt;keyword&gt;surfactant&lt;/keyword&gt;&lt;keyword&gt;systems&lt;/keyword&gt;&lt;/keywords&gt;&lt;dates&gt;&lt;year&gt;2013&lt;/year&gt;&lt;pub-dates&gt;&lt;date&gt;May 8&lt;/date&gt;&lt;/pub-dates&gt;&lt;/dates&gt;&lt;isbn&gt;0021-8561&lt;/isbn&gt;&lt;accession-num&gt;ISI:000318839400029&lt;/accession-num&gt;&lt;urls&gt;&lt;related-urls&gt;&lt;url&gt;&amp;lt;Go to ISI&amp;gt;://000318839400029&lt;/url&gt;&lt;/related-urls&gt;&lt;/urls&gt;&lt;language&gt;English&lt;/language&gt;&lt;/record&gt;&lt;/Cite&gt;&lt;/EndNote&gt;</w:instrText>
      </w:r>
      <w:r w:rsidR="003D3A67" w:rsidRPr="004A5B80">
        <w:rPr>
          <w:rFonts w:ascii="Arial" w:hAnsi="Arial" w:cs="Arial"/>
          <w:color w:val="000000" w:themeColor="text1"/>
          <w:szCs w:val="21"/>
        </w:rPr>
        <w:fldChar w:fldCharType="separate"/>
      </w:r>
      <w:r w:rsidRPr="004A5B80">
        <w:rPr>
          <w:rFonts w:ascii="Arial" w:hAnsi="Arial" w:cs="Arial"/>
          <w:color w:val="000000" w:themeColor="text1"/>
          <w:szCs w:val="21"/>
        </w:rPr>
        <w:t>[1]</w:t>
      </w:r>
      <w:r w:rsidR="003D3A67" w:rsidRPr="004A5B80">
        <w:rPr>
          <w:rFonts w:ascii="Arial" w:hAnsi="Arial" w:cs="Arial"/>
          <w:color w:val="000000" w:themeColor="text1"/>
          <w:szCs w:val="21"/>
        </w:rPr>
        <w:fldChar w:fldCharType="end"/>
      </w:r>
      <w:r>
        <w:rPr>
          <w:rFonts w:ascii="Arial" w:hAnsi="Arial" w:cs="Arial"/>
          <w:color w:val="000000" w:themeColor="text1"/>
          <w:szCs w:val="21"/>
        </w:rPr>
        <w:t>.</w:t>
      </w:r>
      <w:r w:rsidRPr="004A5B80">
        <w:rPr>
          <w:rFonts w:ascii="Arial" w:hAnsi="Arial" w:cs="Arial"/>
          <w:color w:val="000000" w:themeColor="text1"/>
          <w:szCs w:val="21"/>
        </w:rPr>
        <w:t xml:space="preserve"> The CMC of HS15 in water, phosphate-buffered saline (PBS), and artificial tears were determined in this test.</w:t>
      </w:r>
    </w:p>
    <w:p w:rsidR="00901B0C" w:rsidRPr="004A5B80" w:rsidRDefault="00901B0C" w:rsidP="00D6455C">
      <w:pPr>
        <w:spacing w:line="360" w:lineRule="auto"/>
        <w:ind w:firstLineChars="100" w:firstLine="210"/>
        <w:rPr>
          <w:rFonts w:ascii="Arial" w:hAnsi="Arial" w:cs="Arial"/>
          <w:b/>
          <w:color w:val="000000" w:themeColor="text1"/>
          <w:szCs w:val="21"/>
        </w:rPr>
      </w:pPr>
      <w:r w:rsidRPr="004A5B80">
        <w:rPr>
          <w:rFonts w:ascii="Arial" w:hAnsi="Arial" w:cs="Arial"/>
          <w:color w:val="000000" w:themeColor="text1"/>
          <w:szCs w:val="21"/>
        </w:rPr>
        <w:t xml:space="preserve">The results determined that </w:t>
      </w:r>
      <w:r w:rsidRPr="004A5B80">
        <w:rPr>
          <w:rFonts w:ascii="Arial" w:hAnsi="Arial" w:cs="Arial"/>
          <w:bCs/>
          <w:color w:val="000000" w:themeColor="text1"/>
          <w:szCs w:val="21"/>
        </w:rPr>
        <w:t xml:space="preserve">CMC values of HS15 at 34°C were 0.40 ± 0.04, 0.39 ± 0.04, and 0.42 ± 0.04 mg/ml in artificial tears, PBS, and water, respectively, suggesting </w:t>
      </w:r>
      <w:r>
        <w:rPr>
          <w:rFonts w:ascii="Arial" w:hAnsi="Arial" w:cs="Arial"/>
          <w:bCs/>
          <w:color w:val="000000" w:themeColor="text1"/>
          <w:szCs w:val="21"/>
        </w:rPr>
        <w:t xml:space="preserve">that </w:t>
      </w:r>
      <w:r w:rsidRPr="004A5B80">
        <w:rPr>
          <w:rFonts w:ascii="Arial" w:hAnsi="Arial" w:cs="Arial"/>
          <w:bCs/>
          <w:color w:val="000000" w:themeColor="text1"/>
          <w:szCs w:val="21"/>
        </w:rPr>
        <w:t>HS15 ha</w:t>
      </w:r>
      <w:r>
        <w:rPr>
          <w:rFonts w:ascii="Arial" w:hAnsi="Arial" w:cs="Arial"/>
          <w:bCs/>
          <w:color w:val="000000" w:themeColor="text1"/>
          <w:szCs w:val="21"/>
        </w:rPr>
        <w:t>s</w:t>
      </w:r>
      <w:r w:rsidRPr="004A5B80">
        <w:rPr>
          <w:rFonts w:ascii="Arial" w:hAnsi="Arial" w:cs="Arial"/>
          <w:bCs/>
          <w:color w:val="000000" w:themeColor="text1"/>
          <w:szCs w:val="21"/>
        </w:rPr>
        <w:t xml:space="preserve"> a </w:t>
      </w:r>
      <w:r>
        <w:rPr>
          <w:rFonts w:ascii="Arial" w:hAnsi="Arial" w:cs="Arial"/>
          <w:bCs/>
          <w:color w:val="000000" w:themeColor="text1"/>
          <w:szCs w:val="21"/>
        </w:rPr>
        <w:t>strong</w:t>
      </w:r>
      <w:r w:rsidRPr="004A5B80">
        <w:rPr>
          <w:rFonts w:ascii="Arial" w:hAnsi="Arial" w:cs="Arial"/>
          <w:bCs/>
          <w:color w:val="000000" w:themeColor="text1"/>
          <w:szCs w:val="21"/>
        </w:rPr>
        <w:t xml:space="preserve"> tendency to form micelles.</w:t>
      </w:r>
    </w:p>
    <w:p w:rsidR="00901B0C" w:rsidRDefault="00901B0C" w:rsidP="00901B0C">
      <w:pPr>
        <w:spacing w:line="360" w:lineRule="auto"/>
        <w:rPr>
          <w:rFonts w:ascii="Arial" w:hAnsi="Arial" w:cs="Arial"/>
          <w:b/>
          <w:color w:val="000000" w:themeColor="text1"/>
          <w:szCs w:val="21"/>
        </w:rPr>
      </w:pPr>
    </w:p>
    <w:p w:rsidR="001030F8" w:rsidRDefault="001030F8" w:rsidP="00901B0C">
      <w:pPr>
        <w:spacing w:line="360" w:lineRule="auto"/>
        <w:rPr>
          <w:rFonts w:ascii="Arial" w:hAnsi="Arial" w:cs="Arial"/>
          <w:b/>
          <w:color w:val="000000" w:themeColor="text1"/>
          <w:szCs w:val="21"/>
        </w:rPr>
      </w:pPr>
      <w:r w:rsidRPr="003D3823">
        <w:rPr>
          <w:rFonts w:ascii="Arial" w:hAnsi="Arial" w:cs="Arial"/>
          <w:b/>
          <w:color w:val="000000" w:themeColor="text1"/>
          <w:szCs w:val="21"/>
        </w:rPr>
        <w:t>Preparation and characterization</w:t>
      </w:r>
      <w:r w:rsidRPr="003D3823">
        <w:rPr>
          <w:rFonts w:ascii="Arial" w:hAnsi="Arial" w:cs="Arial" w:hint="eastAsia"/>
          <w:b/>
          <w:color w:val="000000" w:themeColor="text1"/>
          <w:szCs w:val="21"/>
        </w:rPr>
        <w:t xml:space="preserve"> of</w:t>
      </w:r>
      <w:r w:rsidRPr="003D3823">
        <w:rPr>
          <w:rFonts w:ascii="Arial" w:hAnsi="Arial" w:cs="Arial"/>
          <w:b/>
          <w:color w:val="000000" w:themeColor="text1"/>
          <w:szCs w:val="21"/>
        </w:rPr>
        <w:t xml:space="preserve"> HS15-Myr micelle</w:t>
      </w:r>
    </w:p>
    <w:p w:rsidR="001030F8" w:rsidRPr="001030F8" w:rsidRDefault="001030F8" w:rsidP="001030F8">
      <w:pPr>
        <w:spacing w:line="360" w:lineRule="auto"/>
        <w:rPr>
          <w:rFonts w:ascii="Arial" w:hAnsi="Arial" w:cs="Arial"/>
          <w:b/>
          <w:color w:val="000000" w:themeColor="text1"/>
          <w:szCs w:val="21"/>
        </w:rPr>
      </w:pPr>
      <w:r w:rsidRPr="001030F8">
        <w:rPr>
          <w:rFonts w:ascii="Arial" w:hAnsi="Arial" w:cs="Arial"/>
          <w:b/>
          <w:noProof/>
          <w:color w:val="000000" w:themeColor="text1"/>
          <w:szCs w:val="21"/>
        </w:rPr>
        <w:lastRenderedPageBreak/>
        <w:drawing>
          <wp:inline distT="0" distB="0" distL="0" distR="0">
            <wp:extent cx="4572000" cy="3489960"/>
            <wp:effectExtent l="19050" t="0" r="0" b="0"/>
            <wp:docPr id="4" name="图片 1" descr="E:\29 Solutol HS15\01 HS15-Myr\投稿\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9 Solutol HS15\01 HS15-Myr\投稿\Figure 1-.tif"/>
                    <pic:cNvPicPr>
                      <a:picLocks noChangeAspect="1" noChangeArrowheads="1"/>
                    </pic:cNvPicPr>
                  </pic:nvPicPr>
                  <pic:blipFill>
                    <a:blip r:embed="rId6" cstate="print"/>
                    <a:srcRect/>
                    <a:stretch>
                      <a:fillRect/>
                    </a:stretch>
                  </pic:blipFill>
                  <pic:spPr bwMode="auto">
                    <a:xfrm>
                      <a:off x="0" y="0"/>
                      <a:ext cx="4572000" cy="3489960"/>
                    </a:xfrm>
                    <a:prstGeom prst="rect">
                      <a:avLst/>
                    </a:prstGeom>
                    <a:noFill/>
                    <a:ln w="9525">
                      <a:noFill/>
                      <a:miter lim="800000"/>
                      <a:headEnd/>
                      <a:tailEnd/>
                    </a:ln>
                  </pic:spPr>
                </pic:pic>
              </a:graphicData>
            </a:graphic>
          </wp:inline>
        </w:drawing>
      </w:r>
    </w:p>
    <w:p w:rsidR="001030F8" w:rsidRPr="00C10EEF" w:rsidRDefault="001030F8" w:rsidP="001030F8">
      <w:pPr>
        <w:spacing w:line="360" w:lineRule="auto"/>
        <w:rPr>
          <w:rFonts w:ascii="Arial" w:hAnsi="Arial" w:cs="Arial"/>
          <w:color w:val="000000" w:themeColor="text1"/>
          <w:szCs w:val="21"/>
        </w:rPr>
      </w:pPr>
      <w:r w:rsidRPr="001030F8">
        <w:rPr>
          <w:rFonts w:ascii="Arial" w:hAnsi="Arial" w:cs="Arial"/>
          <w:b/>
          <w:color w:val="000000" w:themeColor="text1"/>
          <w:szCs w:val="21"/>
        </w:rPr>
        <w:t xml:space="preserve">Figure </w:t>
      </w:r>
      <w:r>
        <w:rPr>
          <w:rFonts w:ascii="Arial" w:hAnsi="Arial" w:cs="Arial"/>
          <w:b/>
          <w:color w:val="000000" w:themeColor="text1"/>
          <w:szCs w:val="21"/>
        </w:rPr>
        <w:t>S</w:t>
      </w:r>
      <w:r w:rsidRPr="001030F8">
        <w:rPr>
          <w:rFonts w:ascii="Arial" w:hAnsi="Arial" w:cs="Arial"/>
          <w:b/>
          <w:color w:val="000000" w:themeColor="text1"/>
          <w:szCs w:val="21"/>
        </w:rPr>
        <w:t xml:space="preserve">1 HS15-Myr micelle characterizations changing profiles. </w:t>
      </w:r>
      <w:r w:rsidRPr="00C10EEF">
        <w:rPr>
          <w:rFonts w:ascii="Arial" w:hAnsi="Arial" w:cs="Arial"/>
          <w:color w:val="000000" w:themeColor="text1"/>
          <w:szCs w:val="21"/>
        </w:rPr>
        <w:t xml:space="preserve">Encapsulation efficiencies, micelle size, </w:t>
      </w:r>
      <w:proofErr w:type="spellStart"/>
      <w:r w:rsidRPr="00C10EEF">
        <w:rPr>
          <w:rFonts w:ascii="Arial" w:hAnsi="Arial" w:cs="Arial"/>
          <w:color w:val="000000" w:themeColor="text1"/>
          <w:szCs w:val="21"/>
        </w:rPr>
        <w:t>polydispersity</w:t>
      </w:r>
      <w:proofErr w:type="spellEnd"/>
      <w:r w:rsidRPr="00C10EEF">
        <w:rPr>
          <w:rFonts w:ascii="Arial" w:hAnsi="Arial" w:cs="Arial"/>
          <w:color w:val="000000" w:themeColor="text1"/>
          <w:szCs w:val="21"/>
        </w:rPr>
        <w:t xml:space="preserve"> index (PDI), and zeta potential were tested as functions of different weight ratios of HS15 to Myr.</w:t>
      </w:r>
    </w:p>
    <w:p w:rsidR="001030F8" w:rsidRPr="001030F8" w:rsidRDefault="001030F8" w:rsidP="00901B0C">
      <w:pPr>
        <w:spacing w:line="360" w:lineRule="auto"/>
        <w:rPr>
          <w:rFonts w:ascii="Arial" w:hAnsi="Arial" w:cs="Arial"/>
          <w:b/>
          <w:color w:val="000000" w:themeColor="text1"/>
          <w:szCs w:val="21"/>
        </w:rPr>
      </w:pPr>
    </w:p>
    <w:p w:rsidR="001030F8" w:rsidRPr="004A5B80" w:rsidRDefault="001030F8" w:rsidP="00901B0C">
      <w:pPr>
        <w:spacing w:line="360" w:lineRule="auto"/>
        <w:rPr>
          <w:rFonts w:ascii="Arial" w:hAnsi="Arial" w:cs="Arial"/>
          <w:b/>
          <w:color w:val="000000" w:themeColor="text1"/>
          <w:szCs w:val="21"/>
        </w:rPr>
      </w:pPr>
    </w:p>
    <w:p w:rsidR="00901B0C" w:rsidRPr="004A5B80" w:rsidRDefault="00901B0C" w:rsidP="00901B0C">
      <w:pPr>
        <w:spacing w:line="360" w:lineRule="auto"/>
        <w:rPr>
          <w:rFonts w:ascii="Arial" w:hAnsi="Arial" w:cs="Arial"/>
          <w:b/>
          <w:color w:val="000000" w:themeColor="text1"/>
          <w:szCs w:val="21"/>
        </w:rPr>
      </w:pPr>
      <w:r w:rsidRPr="004A5B80">
        <w:rPr>
          <w:rFonts w:ascii="Arial" w:hAnsi="Arial" w:cs="Arial"/>
          <w:b/>
          <w:color w:val="000000" w:themeColor="text1"/>
          <w:szCs w:val="21"/>
        </w:rPr>
        <w:t xml:space="preserve">Physicochemical characterizations of </w:t>
      </w:r>
      <w:r w:rsidRPr="004A5B80">
        <w:rPr>
          <w:rFonts w:ascii="Arial" w:hAnsi="Arial" w:cs="Arial" w:hint="eastAsia"/>
          <w:b/>
          <w:color w:val="000000" w:themeColor="text1"/>
          <w:szCs w:val="21"/>
        </w:rPr>
        <w:t>Myr</w:t>
      </w:r>
      <w:r w:rsidRPr="004A5B80">
        <w:rPr>
          <w:rFonts w:ascii="Arial" w:hAnsi="Arial" w:cs="Arial"/>
          <w:b/>
          <w:color w:val="000000" w:themeColor="text1"/>
          <w:szCs w:val="21"/>
        </w:rPr>
        <w:t xml:space="preserve"> incorporated</w:t>
      </w:r>
    </w:p>
    <w:p w:rsidR="00901B0C" w:rsidRPr="004A5B80" w:rsidRDefault="00901B0C" w:rsidP="00D6455C">
      <w:pPr>
        <w:spacing w:line="360" w:lineRule="auto"/>
        <w:ind w:firstLineChars="100" w:firstLine="210"/>
        <w:rPr>
          <w:rFonts w:ascii="Arial" w:hAnsi="Arial" w:cs="Arial"/>
          <w:color w:val="000000" w:themeColor="text1"/>
          <w:szCs w:val="21"/>
        </w:rPr>
      </w:pPr>
      <w:r>
        <w:rPr>
          <w:rFonts w:ascii="Arial" w:hAnsi="Arial" w:cs="Arial"/>
          <w:color w:val="000000" w:themeColor="text1"/>
          <w:szCs w:val="21"/>
        </w:rPr>
        <w:t xml:space="preserve">The </w:t>
      </w:r>
      <w:r w:rsidRPr="004A5B80">
        <w:rPr>
          <w:rFonts w:ascii="Arial" w:hAnsi="Arial" w:cs="Arial"/>
          <w:color w:val="000000" w:themeColor="text1"/>
          <w:szCs w:val="21"/>
        </w:rPr>
        <w:t>HS15-Myr micelle solution was lyophilized, then</w:t>
      </w:r>
      <w:r w:rsidRPr="004A5B80">
        <w:rPr>
          <w:rFonts w:ascii="Arial" w:hAnsi="Arial" w:cs="Arial" w:hint="eastAsia"/>
          <w:color w:val="000000" w:themeColor="text1"/>
          <w:szCs w:val="21"/>
        </w:rPr>
        <w:t xml:space="preserve"> </w:t>
      </w:r>
      <w:r w:rsidRPr="004A5B80">
        <w:rPr>
          <w:rFonts w:ascii="Arial" w:hAnsi="Arial" w:cs="Arial"/>
          <w:color w:val="000000" w:themeColor="text1"/>
          <w:szCs w:val="21"/>
        </w:rPr>
        <w:t xml:space="preserve">Infrared (IR) absorption </w:t>
      </w:r>
      <w:proofErr w:type="spellStart"/>
      <w:r w:rsidRPr="004A5B80">
        <w:rPr>
          <w:rFonts w:ascii="Arial" w:hAnsi="Arial" w:cs="Arial"/>
          <w:color w:val="000000" w:themeColor="text1"/>
          <w:szCs w:val="21"/>
        </w:rPr>
        <w:t>spectrophotometry</w:t>
      </w:r>
      <w:proofErr w:type="spellEnd"/>
      <w:r w:rsidRPr="004A5B80">
        <w:rPr>
          <w:rFonts w:ascii="Arial" w:hAnsi="Arial" w:cs="Arial"/>
          <w:color w:val="000000" w:themeColor="text1"/>
          <w:szCs w:val="21"/>
        </w:rPr>
        <w:t xml:space="preserve">, differential scanning </w:t>
      </w:r>
      <w:proofErr w:type="spellStart"/>
      <w:r w:rsidRPr="004A5B80">
        <w:rPr>
          <w:rFonts w:ascii="Arial" w:hAnsi="Arial" w:cs="Arial"/>
          <w:color w:val="000000" w:themeColor="text1"/>
          <w:szCs w:val="21"/>
        </w:rPr>
        <w:t>calorimetry</w:t>
      </w:r>
      <w:proofErr w:type="spellEnd"/>
      <w:r w:rsidRPr="004A5B80">
        <w:rPr>
          <w:rFonts w:ascii="Arial" w:hAnsi="Arial" w:cs="Arial"/>
          <w:color w:val="000000" w:themeColor="text1"/>
          <w:szCs w:val="21"/>
        </w:rPr>
        <w:t xml:space="preserve"> (DSC), and X-Ray diffraction (XRD) measurements were used to test the physical state of </w:t>
      </w:r>
      <w:r w:rsidRPr="004A5B80">
        <w:rPr>
          <w:rFonts w:ascii="Arial" w:hAnsi="Arial" w:cs="Arial" w:hint="eastAsia"/>
          <w:color w:val="000000" w:themeColor="text1"/>
          <w:szCs w:val="21"/>
        </w:rPr>
        <w:t>Myr</w:t>
      </w:r>
      <w:r w:rsidRPr="004A5B80">
        <w:rPr>
          <w:rFonts w:ascii="Arial" w:hAnsi="Arial" w:cs="Arial"/>
          <w:color w:val="000000" w:themeColor="text1"/>
          <w:szCs w:val="21"/>
        </w:rPr>
        <w:t xml:space="preserve"> incorporated into the micelles. These procedures have previously been described in detail </w:t>
      </w:r>
      <w:r w:rsidR="003D3A67" w:rsidRPr="004A5B80">
        <w:rPr>
          <w:rFonts w:ascii="Arial" w:hAnsi="Arial" w:cs="Arial"/>
          <w:color w:val="000000" w:themeColor="text1"/>
          <w:szCs w:val="21"/>
        </w:rPr>
        <w:fldChar w:fldCharType="begin"/>
      </w:r>
      <w:r w:rsidRPr="004A5B80">
        <w:rPr>
          <w:rFonts w:ascii="Arial" w:hAnsi="Arial" w:cs="Arial"/>
          <w:color w:val="000000" w:themeColor="text1"/>
          <w:szCs w:val="21"/>
        </w:rPr>
        <w:instrText xml:space="preserve"> ADDIN EN.CITE &lt;EndNote&gt;&lt;Cite&gt;&lt;Author&gt;Guo&lt;/Author&gt;&lt;Year&gt;2015&lt;/Year&gt;&lt;RecNum&gt;38&lt;/RecNum&gt;&lt;DisplayText&gt;[2]&lt;/DisplayText&gt;&lt;record&gt;&lt;rec-number&gt;38&lt;/rec-number&gt;&lt;foreign-keys&gt;&lt;key app="EN" db-id="2z2vezzapxtdw3ee552pxvz2dvddfw0fra22" timestamp="0"&gt;38&lt;/key&gt;&lt;/foreign-keys&gt;&lt;ref-type name="Journal Article"&gt;17&lt;/ref-type&gt;&lt;contributors&gt;&lt;authors&gt;&lt;author&gt; Guo, C. &lt;/author&gt;&lt;author&gt;Zhang, Y.&lt;/author&gt;&lt;author&gt;Yang, Z.&lt;/author&gt;&lt;author&gt;Li, M.&lt;/author&gt;&lt;author&gt;Li, F.&lt;/author&gt;&lt;author&gt;Cui, F.&lt;/author&gt;&lt;author&gt;Liu, T.&lt;/author&gt;&lt;author&gt;Shi, W.&lt;/author&gt;&lt;author&gt;Wu, X.&lt;/author&gt;&lt;/authors&gt;&lt;/contributors&gt;&lt;titles&gt;&lt;title&gt;Nanomicelle formulation for topical delivery of cyclosporine A into the cornea: in vitro mechanism and in vivo permeation evaluation&lt;/title&gt;&lt;secondary-title&gt;Sci Rep&lt;/secondary-title&gt;&lt;/titles&gt;&lt;periodical&gt;&lt;full-title&gt;Sci Rep&lt;/full-title&gt;&lt;/periodical&gt;&lt;pages&gt;12968&lt;/pages&gt;&lt;volume&gt;5&lt;/volume&gt;&lt;dates&gt;&lt;year&gt;2015&lt;/year&gt;&lt;/dates&gt;&lt;urls&gt;&lt;/urls&gt;&lt;/record&gt;&lt;/Cite&gt;&lt;/EndNote&gt;</w:instrText>
      </w:r>
      <w:r w:rsidR="003D3A67" w:rsidRPr="004A5B80">
        <w:rPr>
          <w:rFonts w:ascii="Arial" w:hAnsi="Arial" w:cs="Arial"/>
          <w:color w:val="000000" w:themeColor="text1"/>
          <w:szCs w:val="21"/>
        </w:rPr>
        <w:fldChar w:fldCharType="separate"/>
      </w:r>
      <w:r w:rsidRPr="004A5B80">
        <w:rPr>
          <w:rFonts w:ascii="Arial" w:hAnsi="Arial" w:cs="Arial"/>
          <w:color w:val="000000" w:themeColor="text1"/>
          <w:szCs w:val="21"/>
        </w:rPr>
        <w:t>[2]</w:t>
      </w:r>
      <w:r w:rsidR="003D3A67" w:rsidRPr="004A5B80">
        <w:rPr>
          <w:rFonts w:ascii="Arial" w:hAnsi="Arial" w:cs="Arial"/>
          <w:color w:val="000000" w:themeColor="text1"/>
          <w:szCs w:val="21"/>
        </w:rPr>
        <w:fldChar w:fldCharType="end"/>
      </w:r>
      <w:r>
        <w:rPr>
          <w:rFonts w:ascii="Arial" w:hAnsi="Arial" w:cs="Arial"/>
          <w:color w:val="000000" w:themeColor="text1"/>
          <w:szCs w:val="21"/>
        </w:rPr>
        <w:t>.</w:t>
      </w:r>
    </w:p>
    <w:p w:rsidR="00901B0C" w:rsidRPr="004A5B80" w:rsidRDefault="00901B0C" w:rsidP="00901B0C">
      <w:pPr>
        <w:spacing w:line="360" w:lineRule="auto"/>
        <w:rPr>
          <w:rFonts w:ascii="Arial" w:hAnsi="Arial" w:cs="Arial"/>
          <w:b/>
          <w:color w:val="000000" w:themeColor="text1"/>
          <w:szCs w:val="21"/>
        </w:rPr>
      </w:pPr>
      <w:r>
        <w:rPr>
          <w:rFonts w:ascii="Arial" w:hAnsi="Arial" w:cs="Arial" w:hint="eastAsia"/>
          <w:b/>
          <w:color w:val="000000" w:themeColor="text1"/>
          <w:szCs w:val="21"/>
        </w:rPr>
        <w:lastRenderedPageBreak/>
        <w:t xml:space="preserve"> </w:t>
      </w:r>
      <w:r w:rsidRPr="004A5B80">
        <w:rPr>
          <w:rFonts w:ascii="Arial" w:hAnsi="Arial" w:cs="Arial"/>
          <w:b/>
          <w:noProof/>
          <w:color w:val="000000" w:themeColor="text1"/>
          <w:szCs w:val="21"/>
        </w:rPr>
        <w:drawing>
          <wp:inline distT="0" distB="0" distL="0" distR="0">
            <wp:extent cx="4507230" cy="3604895"/>
            <wp:effectExtent l="19050" t="0" r="7620" b="0"/>
            <wp:docPr id="8" name="图片 3" descr="E:\29 Solutol HS15\01 HS15-Myr\05 理化性质\DSC\DS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9 Solutol HS15\01 HS15-Myr\05 理化性质\DSC\DSC.tif"/>
                    <pic:cNvPicPr>
                      <a:picLocks noChangeAspect="1" noChangeArrowheads="1"/>
                    </pic:cNvPicPr>
                  </pic:nvPicPr>
                  <pic:blipFill>
                    <a:blip r:embed="rId7" cstate="print"/>
                    <a:srcRect/>
                    <a:stretch>
                      <a:fillRect/>
                    </a:stretch>
                  </pic:blipFill>
                  <pic:spPr bwMode="auto">
                    <a:xfrm>
                      <a:off x="0" y="0"/>
                      <a:ext cx="4507230" cy="3604895"/>
                    </a:xfrm>
                    <a:prstGeom prst="rect">
                      <a:avLst/>
                    </a:prstGeom>
                    <a:noFill/>
                    <a:ln w="9525">
                      <a:noFill/>
                      <a:miter lim="800000"/>
                      <a:headEnd/>
                      <a:tailEnd/>
                    </a:ln>
                  </pic:spPr>
                </pic:pic>
              </a:graphicData>
            </a:graphic>
          </wp:inline>
        </w:drawing>
      </w:r>
    </w:p>
    <w:p w:rsidR="00901B0C" w:rsidRPr="004A5B80" w:rsidRDefault="00901B0C" w:rsidP="00901B0C">
      <w:pPr>
        <w:spacing w:line="360" w:lineRule="auto"/>
        <w:rPr>
          <w:rFonts w:ascii="Arial" w:hAnsi="Arial" w:cs="Arial"/>
          <w:color w:val="000000" w:themeColor="text1"/>
          <w:szCs w:val="21"/>
        </w:rPr>
      </w:pPr>
      <w:r w:rsidRPr="004A5B80">
        <w:rPr>
          <w:rFonts w:ascii="Arial" w:hAnsi="Arial" w:cs="Arial"/>
          <w:b/>
          <w:color w:val="000000" w:themeColor="text1"/>
          <w:szCs w:val="21"/>
        </w:rPr>
        <w:t>Figure S</w:t>
      </w:r>
      <w:r w:rsidR="001030F8">
        <w:rPr>
          <w:rFonts w:ascii="Arial" w:hAnsi="Arial" w:cs="Arial"/>
          <w:b/>
          <w:color w:val="000000" w:themeColor="text1"/>
          <w:szCs w:val="21"/>
        </w:rPr>
        <w:t>2</w:t>
      </w:r>
      <w:r w:rsidRPr="004A5B80">
        <w:rPr>
          <w:rFonts w:ascii="Arial" w:hAnsi="Arial" w:cs="Arial"/>
          <w:b/>
          <w:color w:val="000000" w:themeColor="text1"/>
          <w:szCs w:val="21"/>
        </w:rPr>
        <w:t xml:space="preserve"> </w:t>
      </w:r>
      <w:proofErr w:type="gramStart"/>
      <w:r w:rsidRPr="004A5B80">
        <w:rPr>
          <w:rFonts w:ascii="Arial" w:hAnsi="Arial" w:cs="Arial" w:hint="eastAsia"/>
          <w:b/>
          <w:color w:val="000000" w:themeColor="text1"/>
          <w:szCs w:val="21"/>
        </w:rPr>
        <w:t>A</w:t>
      </w:r>
      <w:proofErr w:type="gramEnd"/>
      <w:r w:rsidRPr="004A5B80">
        <w:rPr>
          <w:rFonts w:ascii="Arial" w:hAnsi="Arial" w:cs="Arial" w:hint="eastAsia"/>
          <w:b/>
          <w:color w:val="000000" w:themeColor="text1"/>
          <w:szCs w:val="21"/>
        </w:rPr>
        <w:t xml:space="preserve"> t</w:t>
      </w:r>
      <w:r w:rsidRPr="004A5B80">
        <w:rPr>
          <w:rFonts w:ascii="Arial" w:hAnsi="Arial" w:cs="Arial"/>
          <w:b/>
          <w:color w:val="000000" w:themeColor="text1"/>
          <w:szCs w:val="21"/>
        </w:rPr>
        <w:t>hermal analysis was performed with a DSC</w:t>
      </w:r>
      <w:smartTag w:uri="urn:schemas-microsoft-com:office:smarttags" w:element="chmetcnv">
        <w:smartTagPr>
          <w:attr w:name="TCSC" w:val="0"/>
          <w:attr w:name="NumberType" w:val="1"/>
          <w:attr w:name="Negative" w:val="False"/>
          <w:attr w:name="HasSpace" w:val="False"/>
          <w:attr w:name="SourceValue" w:val="204"/>
          <w:attr w:name="UnitName" w:val="F"/>
        </w:smartTagPr>
        <w:r w:rsidRPr="004A5B80">
          <w:rPr>
            <w:rFonts w:ascii="Arial" w:hAnsi="Arial" w:cs="Arial"/>
            <w:b/>
            <w:color w:val="000000" w:themeColor="text1"/>
            <w:szCs w:val="21"/>
          </w:rPr>
          <w:t>204F</w:t>
        </w:r>
      </w:smartTag>
      <w:r w:rsidRPr="004A5B80">
        <w:rPr>
          <w:rFonts w:ascii="Arial" w:hAnsi="Arial" w:cs="Arial"/>
          <w:b/>
          <w:color w:val="000000" w:themeColor="text1"/>
          <w:szCs w:val="21"/>
        </w:rPr>
        <w:t xml:space="preserve">1 differential scanning calorimeter (NETZSCH Group, </w:t>
      </w:r>
      <w:proofErr w:type="spellStart"/>
      <w:r w:rsidRPr="004A5B80">
        <w:rPr>
          <w:rFonts w:ascii="Arial" w:hAnsi="Arial" w:cs="Arial"/>
          <w:b/>
          <w:color w:val="000000" w:themeColor="text1"/>
          <w:szCs w:val="21"/>
        </w:rPr>
        <w:t>Selb</w:t>
      </w:r>
      <w:proofErr w:type="spellEnd"/>
      <w:r w:rsidRPr="004A5B80">
        <w:rPr>
          <w:rFonts w:ascii="Arial" w:hAnsi="Arial" w:cs="Arial"/>
          <w:b/>
          <w:color w:val="000000" w:themeColor="text1"/>
          <w:szCs w:val="21"/>
        </w:rPr>
        <w:t>, Germany)</w:t>
      </w:r>
      <w:r w:rsidRPr="004A5B80">
        <w:rPr>
          <w:rFonts w:ascii="Arial" w:hAnsi="Arial" w:cs="Arial"/>
          <w:color w:val="000000" w:themeColor="text1"/>
          <w:szCs w:val="21"/>
        </w:rPr>
        <w:t xml:space="preserve">. For DSC measurements, aluminum pans were filled with samples weighing 5–10 mg, and the samples were heated from 25 to 400ºC at a rate of 10ºC/min in a nitrogen atmosphere (flow rate 100 </w:t>
      </w:r>
      <w:proofErr w:type="spellStart"/>
      <w:r w:rsidRPr="004A5B80">
        <w:rPr>
          <w:rFonts w:ascii="Arial" w:hAnsi="Arial" w:cs="Arial"/>
          <w:color w:val="000000" w:themeColor="text1"/>
          <w:szCs w:val="21"/>
        </w:rPr>
        <w:t>mL</w:t>
      </w:r>
      <w:proofErr w:type="spellEnd"/>
      <w:r w:rsidRPr="004A5B80">
        <w:rPr>
          <w:rFonts w:ascii="Arial" w:hAnsi="Arial" w:cs="Arial"/>
          <w:color w:val="000000" w:themeColor="text1"/>
          <w:szCs w:val="21"/>
        </w:rPr>
        <w:t xml:space="preserve">/min). Under these conditions, DSC analysis data were obtained for </w:t>
      </w:r>
      <w:proofErr w:type="spellStart"/>
      <w:r w:rsidRPr="004A5B80">
        <w:rPr>
          <w:rFonts w:ascii="Arial" w:hAnsi="Arial" w:cs="Arial"/>
          <w:color w:val="000000" w:themeColor="text1"/>
          <w:szCs w:val="21"/>
        </w:rPr>
        <w:t>polyoxyl</w:t>
      </w:r>
      <w:proofErr w:type="spellEnd"/>
      <w:r w:rsidRPr="004A5B80">
        <w:rPr>
          <w:rFonts w:ascii="Arial" w:hAnsi="Arial" w:cs="Arial"/>
          <w:color w:val="000000" w:themeColor="text1"/>
          <w:szCs w:val="21"/>
        </w:rPr>
        <w:t xml:space="preserve"> 15 </w:t>
      </w:r>
      <w:proofErr w:type="spellStart"/>
      <w:r w:rsidRPr="004A5B80">
        <w:rPr>
          <w:rFonts w:ascii="Arial" w:hAnsi="Arial" w:cs="Arial"/>
          <w:color w:val="000000" w:themeColor="text1"/>
          <w:szCs w:val="21"/>
        </w:rPr>
        <w:t>hydroxystearate</w:t>
      </w:r>
      <w:proofErr w:type="spellEnd"/>
      <w:r w:rsidRPr="004A5B80">
        <w:rPr>
          <w:rFonts w:ascii="Arial" w:hAnsi="Arial" w:cs="Arial"/>
          <w:color w:val="000000" w:themeColor="text1"/>
          <w:szCs w:val="21"/>
        </w:rPr>
        <w:t xml:space="preserve"> (HS15), myricetin (Myr), a physical mixture of HS15 and Myr, and micelles based on HS</w:t>
      </w:r>
      <w:r w:rsidRPr="004A5B80">
        <w:rPr>
          <w:rFonts w:ascii="Arial" w:hAnsi="Arial" w:cs="Arial" w:hint="eastAsia"/>
          <w:color w:val="000000" w:themeColor="text1"/>
          <w:szCs w:val="21"/>
        </w:rPr>
        <w:t>15</w:t>
      </w:r>
      <w:r>
        <w:rPr>
          <w:rFonts w:ascii="Arial" w:hAnsi="Arial" w:cs="Arial"/>
          <w:color w:val="000000" w:themeColor="text1"/>
          <w:szCs w:val="21"/>
        </w:rPr>
        <w:t>-</w:t>
      </w:r>
      <w:r w:rsidRPr="004A5B80">
        <w:rPr>
          <w:rFonts w:ascii="Arial" w:hAnsi="Arial" w:cs="Arial"/>
          <w:color w:val="000000" w:themeColor="text1"/>
          <w:szCs w:val="21"/>
        </w:rPr>
        <w:t xml:space="preserve">encapsulating Myr (HS15-Myr micelles) powder obtained by </w:t>
      </w:r>
      <w:proofErr w:type="spellStart"/>
      <w:r w:rsidRPr="004A5B80">
        <w:rPr>
          <w:rFonts w:ascii="Arial" w:hAnsi="Arial" w:cs="Arial"/>
          <w:color w:val="000000" w:themeColor="text1"/>
          <w:szCs w:val="21"/>
        </w:rPr>
        <w:t>lyophilization</w:t>
      </w:r>
      <w:proofErr w:type="spellEnd"/>
      <w:r w:rsidRPr="004A5B80">
        <w:rPr>
          <w:rFonts w:ascii="Arial" w:hAnsi="Arial" w:cs="Arial"/>
          <w:color w:val="000000" w:themeColor="text1"/>
          <w:szCs w:val="21"/>
        </w:rPr>
        <w:t xml:space="preserve">. The HS15 </w:t>
      </w:r>
      <w:proofErr w:type="spellStart"/>
      <w:r w:rsidRPr="004A5B80">
        <w:rPr>
          <w:rFonts w:ascii="Arial" w:hAnsi="Arial" w:cs="Arial"/>
          <w:color w:val="000000" w:themeColor="text1"/>
          <w:szCs w:val="21"/>
        </w:rPr>
        <w:t>thermogram</w:t>
      </w:r>
      <w:proofErr w:type="spellEnd"/>
      <w:r w:rsidRPr="004A5B80">
        <w:rPr>
          <w:rFonts w:ascii="Arial" w:hAnsi="Arial" w:cs="Arial"/>
          <w:color w:val="000000" w:themeColor="text1"/>
          <w:szCs w:val="21"/>
        </w:rPr>
        <w:t xml:space="preserve"> displayed a thermal event at 28.35ºC corresponding to the polymer glass transition temperature (</w:t>
      </w:r>
      <w:proofErr w:type="spellStart"/>
      <w:proofErr w:type="gramStart"/>
      <w:r w:rsidRPr="004A5B80">
        <w:rPr>
          <w:rFonts w:ascii="Arial" w:hAnsi="Arial" w:cs="Arial"/>
          <w:color w:val="000000" w:themeColor="text1"/>
          <w:szCs w:val="21"/>
        </w:rPr>
        <w:t>Tg</w:t>
      </w:r>
      <w:proofErr w:type="spellEnd"/>
      <w:proofErr w:type="gramEnd"/>
      <w:r w:rsidRPr="004A5B80">
        <w:rPr>
          <w:rFonts w:ascii="Arial" w:hAnsi="Arial" w:cs="Arial"/>
          <w:color w:val="000000" w:themeColor="text1"/>
          <w:szCs w:val="21"/>
        </w:rPr>
        <w:t xml:space="preserve">), while </w:t>
      </w:r>
      <w:proofErr w:type="spellStart"/>
      <w:r w:rsidRPr="004A5B80">
        <w:rPr>
          <w:rFonts w:ascii="Arial" w:hAnsi="Arial" w:cs="Arial"/>
          <w:color w:val="000000" w:themeColor="text1"/>
          <w:szCs w:val="21"/>
        </w:rPr>
        <w:t>Myr</w:t>
      </w:r>
      <w:proofErr w:type="spellEnd"/>
      <w:r w:rsidRPr="004A5B80">
        <w:rPr>
          <w:rFonts w:ascii="Arial" w:hAnsi="Arial" w:cs="Arial"/>
          <w:color w:val="000000" w:themeColor="text1"/>
          <w:szCs w:val="21"/>
        </w:rPr>
        <w:t xml:space="preserve"> exhibited melting peaks at 305.35 and 363.35ºC. The HS15 </w:t>
      </w:r>
      <w:proofErr w:type="spellStart"/>
      <w:r w:rsidRPr="004A5B80">
        <w:rPr>
          <w:rFonts w:ascii="Arial" w:hAnsi="Arial" w:cs="Arial"/>
          <w:color w:val="000000" w:themeColor="text1"/>
          <w:szCs w:val="21"/>
        </w:rPr>
        <w:t>Tg</w:t>
      </w:r>
      <w:proofErr w:type="spellEnd"/>
      <w:r w:rsidRPr="004A5B80">
        <w:rPr>
          <w:rFonts w:ascii="Arial" w:hAnsi="Arial" w:cs="Arial"/>
          <w:color w:val="000000" w:themeColor="text1"/>
          <w:szCs w:val="21"/>
        </w:rPr>
        <w:t xml:space="preserve"> value remained at practically the same temperature for the physical mixture of HS15 and Myr (display</w:t>
      </w:r>
      <w:r>
        <w:rPr>
          <w:rFonts w:ascii="Arial" w:hAnsi="Arial" w:cs="Arial"/>
          <w:color w:val="000000" w:themeColor="text1"/>
          <w:szCs w:val="21"/>
        </w:rPr>
        <w:t>ing</w:t>
      </w:r>
      <w:r w:rsidRPr="004A5B80">
        <w:rPr>
          <w:rFonts w:ascii="Arial" w:hAnsi="Arial" w:cs="Arial"/>
          <w:color w:val="000000" w:themeColor="text1"/>
          <w:szCs w:val="21"/>
        </w:rPr>
        <w:t xml:space="preserve"> a thermal event at 29.35ºC), but the Myr melting peaks were covered by the peak for HS15. When the polymer was formulated in HS15-Myr micelles, the peaks corresponding to the Myr melting point disappeared, indicating that Myr was dispersed within the micelles in a non-crystalline state.</w:t>
      </w:r>
    </w:p>
    <w:p w:rsidR="00901B0C" w:rsidRPr="00990EE5" w:rsidRDefault="00901B0C" w:rsidP="00901B0C">
      <w:pPr>
        <w:spacing w:line="360" w:lineRule="auto"/>
        <w:rPr>
          <w:rFonts w:ascii="Arial" w:hAnsi="Arial" w:cs="Arial"/>
          <w:b/>
          <w:color w:val="000000" w:themeColor="text1"/>
          <w:szCs w:val="21"/>
        </w:rPr>
      </w:pPr>
    </w:p>
    <w:p w:rsidR="00901B0C" w:rsidRPr="004A5B80" w:rsidRDefault="00901B0C" w:rsidP="00901B0C">
      <w:pPr>
        <w:spacing w:line="360" w:lineRule="auto"/>
        <w:rPr>
          <w:rFonts w:ascii="Arial" w:hAnsi="Arial" w:cs="Arial"/>
          <w:b/>
          <w:color w:val="000000" w:themeColor="text1"/>
          <w:szCs w:val="21"/>
        </w:rPr>
      </w:pPr>
      <w:r w:rsidRPr="004A5B80">
        <w:rPr>
          <w:rFonts w:ascii="Arial" w:hAnsi="Arial" w:cs="Arial"/>
          <w:b/>
          <w:noProof/>
          <w:color w:val="000000" w:themeColor="text1"/>
          <w:szCs w:val="21"/>
        </w:rPr>
        <w:lastRenderedPageBreak/>
        <w:drawing>
          <wp:inline distT="0" distB="0" distL="0" distR="0">
            <wp:extent cx="5274310" cy="2506502"/>
            <wp:effectExtent l="19050" t="0" r="2540" b="0"/>
            <wp:docPr id="14" name="图片 4" descr="E:\29 Solutol HS15\01 HS15-Myr\05 理化性质\IR\I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9 Solutol HS15\01 HS15-Myr\05 理化性质\IR\IR.tif"/>
                    <pic:cNvPicPr>
                      <a:picLocks noChangeAspect="1" noChangeArrowheads="1"/>
                    </pic:cNvPicPr>
                  </pic:nvPicPr>
                  <pic:blipFill>
                    <a:blip r:embed="rId8" cstate="print"/>
                    <a:srcRect/>
                    <a:stretch>
                      <a:fillRect/>
                    </a:stretch>
                  </pic:blipFill>
                  <pic:spPr bwMode="auto">
                    <a:xfrm>
                      <a:off x="0" y="0"/>
                      <a:ext cx="5274310" cy="2506502"/>
                    </a:xfrm>
                    <a:prstGeom prst="rect">
                      <a:avLst/>
                    </a:prstGeom>
                    <a:noFill/>
                    <a:ln w="9525">
                      <a:noFill/>
                      <a:miter lim="800000"/>
                      <a:headEnd/>
                      <a:tailEnd/>
                    </a:ln>
                  </pic:spPr>
                </pic:pic>
              </a:graphicData>
            </a:graphic>
          </wp:inline>
        </w:drawing>
      </w:r>
    </w:p>
    <w:p w:rsidR="00901B0C" w:rsidRPr="004A5B80" w:rsidRDefault="00901B0C" w:rsidP="00901B0C">
      <w:pPr>
        <w:spacing w:line="360" w:lineRule="auto"/>
        <w:rPr>
          <w:rFonts w:ascii="Arial" w:hAnsi="Arial" w:cs="Arial"/>
          <w:color w:val="000000" w:themeColor="text1"/>
          <w:szCs w:val="21"/>
        </w:rPr>
      </w:pPr>
      <w:r w:rsidRPr="004A5B80">
        <w:rPr>
          <w:rFonts w:ascii="Arial" w:hAnsi="Arial" w:cs="Arial"/>
          <w:b/>
          <w:color w:val="000000" w:themeColor="text1"/>
          <w:szCs w:val="21"/>
        </w:rPr>
        <w:t>Figure S</w:t>
      </w:r>
      <w:r w:rsidR="001030F8">
        <w:rPr>
          <w:rFonts w:ascii="Arial" w:hAnsi="Arial" w:cs="Arial"/>
          <w:b/>
          <w:color w:val="000000" w:themeColor="text1"/>
          <w:szCs w:val="21"/>
        </w:rPr>
        <w:t>3</w:t>
      </w:r>
      <w:r w:rsidRPr="004A5B80">
        <w:rPr>
          <w:rFonts w:ascii="Arial" w:hAnsi="Arial" w:cs="Arial"/>
          <w:b/>
          <w:color w:val="000000" w:themeColor="text1"/>
          <w:szCs w:val="21"/>
        </w:rPr>
        <w:t xml:space="preserve"> IR spectra for </w:t>
      </w:r>
      <w:proofErr w:type="spellStart"/>
      <w:r w:rsidRPr="004A5B80">
        <w:rPr>
          <w:rFonts w:ascii="Arial" w:hAnsi="Arial" w:cs="Arial"/>
          <w:b/>
          <w:color w:val="000000" w:themeColor="text1"/>
          <w:szCs w:val="21"/>
        </w:rPr>
        <w:t>polyoxyl</w:t>
      </w:r>
      <w:proofErr w:type="spellEnd"/>
      <w:r w:rsidRPr="004A5B80">
        <w:rPr>
          <w:rFonts w:ascii="Arial" w:hAnsi="Arial" w:cs="Arial"/>
          <w:b/>
          <w:color w:val="000000" w:themeColor="text1"/>
          <w:szCs w:val="21"/>
        </w:rPr>
        <w:t xml:space="preserve"> 15 </w:t>
      </w:r>
      <w:proofErr w:type="spellStart"/>
      <w:r w:rsidRPr="004A5B80">
        <w:rPr>
          <w:rFonts w:ascii="Arial" w:hAnsi="Arial" w:cs="Arial"/>
          <w:b/>
          <w:color w:val="000000" w:themeColor="text1"/>
          <w:szCs w:val="21"/>
        </w:rPr>
        <w:t>hydroxystearate</w:t>
      </w:r>
      <w:proofErr w:type="spellEnd"/>
      <w:r w:rsidRPr="004A5B80">
        <w:rPr>
          <w:rFonts w:ascii="Arial" w:hAnsi="Arial" w:cs="Arial"/>
          <w:b/>
          <w:color w:val="000000" w:themeColor="text1"/>
          <w:szCs w:val="21"/>
        </w:rPr>
        <w:t xml:space="preserve"> (HS15), myricetin (Myr), a physical mixture of HS15 and Myr, and micelles based on HS</w:t>
      </w:r>
      <w:r w:rsidRPr="004A5B80">
        <w:rPr>
          <w:rFonts w:ascii="Arial" w:hAnsi="Arial" w:cs="Arial" w:hint="eastAsia"/>
          <w:b/>
          <w:color w:val="000000" w:themeColor="text1"/>
          <w:szCs w:val="21"/>
        </w:rPr>
        <w:t>15</w:t>
      </w:r>
      <w:r w:rsidRPr="004A5B80">
        <w:rPr>
          <w:rFonts w:ascii="Arial" w:hAnsi="Arial" w:cs="Arial"/>
          <w:b/>
          <w:color w:val="000000" w:themeColor="text1"/>
          <w:szCs w:val="21"/>
        </w:rPr>
        <w:t xml:space="preserve"> encapsulating Myr (HS15-Myr micelles) powder obtained by </w:t>
      </w:r>
      <w:proofErr w:type="spellStart"/>
      <w:r w:rsidRPr="004A5B80">
        <w:rPr>
          <w:rFonts w:ascii="Arial" w:hAnsi="Arial" w:cs="Arial"/>
          <w:b/>
          <w:color w:val="000000" w:themeColor="text1"/>
          <w:szCs w:val="21"/>
        </w:rPr>
        <w:t>lyophilization</w:t>
      </w:r>
      <w:proofErr w:type="spellEnd"/>
      <w:r w:rsidRPr="004A5B80">
        <w:rPr>
          <w:rFonts w:ascii="Arial" w:hAnsi="Arial" w:cs="Arial"/>
          <w:b/>
          <w:color w:val="000000" w:themeColor="text1"/>
          <w:szCs w:val="21"/>
        </w:rPr>
        <w:t xml:space="preserve"> were obtained using a VERTEX70 IR-spectrophotometer</w:t>
      </w:r>
      <w:r w:rsidRPr="004A5B80">
        <w:rPr>
          <w:rFonts w:ascii="Arial" w:hAnsi="Arial" w:cs="Arial"/>
          <w:color w:val="000000" w:themeColor="text1"/>
          <w:szCs w:val="21"/>
        </w:rPr>
        <w:t xml:space="preserve"> </w:t>
      </w:r>
      <w:r w:rsidRPr="00B9773B">
        <w:rPr>
          <w:rFonts w:ascii="Arial" w:hAnsi="Arial" w:cs="Arial"/>
          <w:b/>
          <w:color w:val="000000" w:themeColor="text1"/>
          <w:szCs w:val="21"/>
        </w:rPr>
        <w:t xml:space="preserve">(BRUKER Corporation, </w:t>
      </w:r>
      <w:r w:rsidRPr="00B9773B">
        <w:rPr>
          <w:rFonts w:ascii="Arial" w:hAnsi="Arial" w:cs="Arial"/>
          <w:b/>
          <w:bCs/>
          <w:color w:val="000000" w:themeColor="text1"/>
          <w:szCs w:val="21"/>
        </w:rPr>
        <w:t>Bremen,</w:t>
      </w:r>
      <w:r w:rsidRPr="00B9773B">
        <w:rPr>
          <w:rFonts w:ascii="Arial" w:hAnsi="Arial" w:cs="Arial"/>
          <w:b/>
          <w:color w:val="000000" w:themeColor="text1"/>
          <w:szCs w:val="21"/>
        </w:rPr>
        <w:t xml:space="preserve"> Germany). </w:t>
      </w:r>
      <w:r w:rsidRPr="004A5B80">
        <w:rPr>
          <w:rFonts w:ascii="Arial" w:hAnsi="Arial" w:cs="Arial"/>
          <w:color w:val="000000" w:themeColor="text1"/>
          <w:szCs w:val="21"/>
        </w:rPr>
        <w:t>Potassium bromide discs contain</w:t>
      </w:r>
      <w:r>
        <w:rPr>
          <w:rFonts w:ascii="Arial" w:hAnsi="Arial" w:cs="Arial"/>
          <w:color w:val="000000" w:themeColor="text1"/>
          <w:szCs w:val="21"/>
        </w:rPr>
        <w:t>ing</w:t>
      </w:r>
      <w:r w:rsidRPr="004A5B80">
        <w:rPr>
          <w:rFonts w:ascii="Arial" w:hAnsi="Arial" w:cs="Arial" w:hint="eastAsia"/>
          <w:color w:val="000000" w:themeColor="text1"/>
          <w:szCs w:val="21"/>
        </w:rPr>
        <w:t xml:space="preserve"> </w:t>
      </w:r>
      <w:r w:rsidRPr="004A5B80">
        <w:rPr>
          <w:rFonts w:ascii="Arial" w:hAnsi="Arial" w:cs="Arial"/>
          <w:color w:val="000000" w:themeColor="text1"/>
          <w:szCs w:val="21"/>
        </w:rPr>
        <w:t xml:space="preserve">the samples were prepared prior to the analysis. The </w:t>
      </w:r>
      <w:r w:rsidRPr="004A5B80">
        <w:rPr>
          <w:rFonts w:ascii="Arial" w:hAnsi="Arial" w:cs="Arial" w:hint="eastAsia"/>
          <w:color w:val="000000" w:themeColor="text1"/>
          <w:szCs w:val="21"/>
        </w:rPr>
        <w:t>Myr</w:t>
      </w:r>
      <w:r w:rsidRPr="004A5B80">
        <w:rPr>
          <w:rFonts w:ascii="Arial" w:hAnsi="Arial" w:cs="Arial"/>
          <w:color w:val="000000" w:themeColor="text1"/>
          <w:szCs w:val="21"/>
        </w:rPr>
        <w:t xml:space="preserve"> IR spectrum shows a peak at 3411 cm</w:t>
      </w:r>
      <w:r w:rsidRPr="004A5B80">
        <w:rPr>
          <w:rFonts w:ascii="Arial" w:hAnsi="Arial" w:cs="Arial"/>
          <w:color w:val="000000" w:themeColor="text1"/>
          <w:szCs w:val="21"/>
          <w:vertAlign w:val="superscript"/>
        </w:rPr>
        <w:t>−1</w:t>
      </w:r>
      <w:r>
        <w:rPr>
          <w:rFonts w:ascii="Arial" w:hAnsi="Arial" w:cs="Arial"/>
          <w:color w:val="000000" w:themeColor="text1"/>
          <w:szCs w:val="21"/>
        </w:rPr>
        <w:t xml:space="preserve">, </w:t>
      </w:r>
      <w:r w:rsidRPr="004A5B80">
        <w:rPr>
          <w:rFonts w:ascii="Arial" w:hAnsi="Arial" w:cs="Arial"/>
          <w:color w:val="000000" w:themeColor="text1"/>
          <w:szCs w:val="21"/>
        </w:rPr>
        <w:t>which indicate</w:t>
      </w:r>
      <w:r>
        <w:rPr>
          <w:rFonts w:ascii="Arial" w:hAnsi="Arial" w:cs="Arial"/>
          <w:color w:val="000000" w:themeColor="text1"/>
          <w:szCs w:val="21"/>
        </w:rPr>
        <w:t>s</w:t>
      </w:r>
      <w:r w:rsidRPr="004A5B80">
        <w:rPr>
          <w:rFonts w:ascii="Arial" w:hAnsi="Arial" w:cs="Arial"/>
          <w:color w:val="000000" w:themeColor="text1"/>
          <w:szCs w:val="21"/>
        </w:rPr>
        <w:t xml:space="preserve"> the presence of −OH groups. Vibrations of C=C and C=O bonds are combined in several sharp peaks at 1662</w:t>
      </w:r>
      <w:r>
        <w:rPr>
          <w:rFonts w:ascii="Arial" w:hAnsi="Arial" w:cs="Arial"/>
          <w:color w:val="000000" w:themeColor="text1"/>
          <w:szCs w:val="21"/>
        </w:rPr>
        <w:t>–</w:t>
      </w:r>
      <w:r w:rsidRPr="004A5B80">
        <w:rPr>
          <w:rFonts w:ascii="Arial" w:hAnsi="Arial" w:cs="Arial"/>
          <w:color w:val="000000" w:themeColor="text1"/>
          <w:szCs w:val="21"/>
        </w:rPr>
        <w:t>1519 cm</w:t>
      </w:r>
      <w:r w:rsidRPr="004A5B80">
        <w:rPr>
          <w:rFonts w:ascii="Arial" w:hAnsi="Arial" w:cs="Arial"/>
          <w:color w:val="000000" w:themeColor="text1"/>
          <w:szCs w:val="21"/>
          <w:vertAlign w:val="superscript"/>
        </w:rPr>
        <w:t>−1</w:t>
      </w:r>
      <w:r w:rsidRPr="004A5B80">
        <w:rPr>
          <w:rFonts w:ascii="Arial" w:hAnsi="Arial" w:cs="Arial"/>
          <w:color w:val="000000" w:themeColor="text1"/>
          <w:szCs w:val="21"/>
        </w:rPr>
        <w:t>. Vibrations of C-O bonds are combined in several sharp peaks at 1377</w:t>
      </w:r>
      <w:r>
        <w:rPr>
          <w:rFonts w:ascii="Arial" w:hAnsi="Arial" w:cs="Arial"/>
          <w:color w:val="000000" w:themeColor="text1"/>
          <w:szCs w:val="21"/>
        </w:rPr>
        <w:t>–</w:t>
      </w:r>
      <w:r w:rsidRPr="004A5B80">
        <w:rPr>
          <w:rFonts w:ascii="Arial" w:hAnsi="Arial" w:cs="Arial"/>
          <w:color w:val="000000" w:themeColor="text1"/>
          <w:szCs w:val="21"/>
        </w:rPr>
        <w:t>1168 cm</w:t>
      </w:r>
      <w:r w:rsidRPr="004A5B80">
        <w:rPr>
          <w:rFonts w:ascii="Arial" w:hAnsi="Arial" w:cs="Arial"/>
          <w:color w:val="000000" w:themeColor="text1"/>
          <w:szCs w:val="21"/>
          <w:vertAlign w:val="superscript"/>
        </w:rPr>
        <w:t>−1</w:t>
      </w:r>
      <w:r w:rsidRPr="004A5B80">
        <w:rPr>
          <w:rFonts w:ascii="Arial" w:hAnsi="Arial" w:cs="Arial"/>
          <w:color w:val="000000" w:themeColor="text1"/>
          <w:szCs w:val="21"/>
        </w:rPr>
        <w:t>. The spectrum for HS15 was observed at 3385 cm</w:t>
      </w:r>
      <w:r w:rsidRPr="004A5B80">
        <w:rPr>
          <w:rFonts w:ascii="Arial" w:hAnsi="Arial" w:cs="Arial"/>
          <w:color w:val="000000" w:themeColor="text1"/>
          <w:szCs w:val="21"/>
          <w:vertAlign w:val="superscript"/>
        </w:rPr>
        <w:sym w:font="Symbol" w:char="F02D"/>
      </w:r>
      <w:r w:rsidRPr="004A5B80">
        <w:rPr>
          <w:rFonts w:ascii="Arial" w:hAnsi="Arial" w:cs="Arial"/>
          <w:color w:val="000000" w:themeColor="text1"/>
          <w:szCs w:val="21"/>
          <w:vertAlign w:val="superscript"/>
        </w:rPr>
        <w:t>1</w:t>
      </w:r>
      <w:r w:rsidRPr="004A5B80">
        <w:rPr>
          <w:rFonts w:ascii="Arial" w:hAnsi="Arial" w:cs="Arial"/>
          <w:color w:val="000000" w:themeColor="text1"/>
          <w:szCs w:val="21"/>
        </w:rPr>
        <w:t xml:space="preserve"> and 2924-2858 cm</w:t>
      </w:r>
      <w:r w:rsidRPr="004A5B80">
        <w:rPr>
          <w:rFonts w:ascii="Arial" w:hAnsi="Arial" w:cs="Arial"/>
          <w:color w:val="000000" w:themeColor="text1"/>
          <w:szCs w:val="21"/>
          <w:vertAlign w:val="superscript"/>
        </w:rPr>
        <w:sym w:font="Symbol" w:char="F02D"/>
      </w:r>
      <w:r w:rsidRPr="004A5B80">
        <w:rPr>
          <w:rFonts w:ascii="Arial" w:hAnsi="Arial" w:cs="Arial"/>
          <w:color w:val="000000" w:themeColor="text1"/>
          <w:szCs w:val="21"/>
          <w:vertAlign w:val="superscript"/>
        </w:rPr>
        <w:t>1</w:t>
      </w:r>
      <w:r w:rsidRPr="004A5B80">
        <w:rPr>
          <w:rFonts w:ascii="Arial" w:hAnsi="Arial" w:cs="Arial"/>
          <w:color w:val="000000" w:themeColor="text1"/>
          <w:szCs w:val="21"/>
        </w:rPr>
        <w:t xml:space="preserve"> for –OH and -CH3/-CH2, respectively. The -C=O vibrations are visible at 1733 cm</w:t>
      </w:r>
      <w:r w:rsidRPr="004A5B80">
        <w:rPr>
          <w:rFonts w:ascii="Arial" w:hAnsi="Arial" w:cs="Arial"/>
          <w:color w:val="000000" w:themeColor="text1"/>
          <w:szCs w:val="21"/>
          <w:vertAlign w:val="superscript"/>
        </w:rPr>
        <w:t>−1</w:t>
      </w:r>
      <w:r>
        <w:rPr>
          <w:rFonts w:ascii="Arial" w:hAnsi="Arial" w:cs="Arial"/>
          <w:color w:val="000000" w:themeColor="text1"/>
          <w:szCs w:val="21"/>
        </w:rPr>
        <w:t xml:space="preserve">, </w:t>
      </w:r>
      <w:r w:rsidRPr="004A5B80">
        <w:rPr>
          <w:rFonts w:ascii="Arial" w:hAnsi="Arial" w:cs="Arial"/>
          <w:color w:val="000000" w:themeColor="text1"/>
          <w:szCs w:val="21"/>
        </w:rPr>
        <w:t xml:space="preserve">and the C−O−C fragment </w:t>
      </w:r>
      <w:r>
        <w:rPr>
          <w:rFonts w:ascii="Arial" w:hAnsi="Arial" w:cs="Arial"/>
          <w:color w:val="000000" w:themeColor="text1"/>
          <w:szCs w:val="21"/>
        </w:rPr>
        <w:t xml:space="preserve">is visible </w:t>
      </w:r>
      <w:r w:rsidRPr="004A5B80">
        <w:rPr>
          <w:rFonts w:ascii="Arial" w:hAnsi="Arial" w:cs="Arial"/>
          <w:color w:val="000000" w:themeColor="text1"/>
          <w:szCs w:val="21"/>
        </w:rPr>
        <w:t>at 1108 cm</w:t>
      </w:r>
      <w:r w:rsidRPr="004A5B80">
        <w:rPr>
          <w:rFonts w:ascii="Arial" w:hAnsi="Arial" w:cs="Arial"/>
          <w:color w:val="000000" w:themeColor="text1"/>
          <w:szCs w:val="21"/>
          <w:vertAlign w:val="superscript"/>
        </w:rPr>
        <w:t>−1</w:t>
      </w:r>
      <w:r w:rsidRPr="004A5B80">
        <w:rPr>
          <w:rFonts w:ascii="Arial" w:hAnsi="Arial" w:cs="Arial"/>
          <w:color w:val="000000" w:themeColor="text1"/>
          <w:szCs w:val="21"/>
        </w:rPr>
        <w:t>. The comparison of the spectrum of freeze-dried HS-Myr micelles with that of the physical mixture of M</w:t>
      </w:r>
      <w:r>
        <w:rPr>
          <w:rFonts w:ascii="Arial" w:hAnsi="Arial" w:cs="Arial"/>
          <w:color w:val="000000" w:themeColor="text1"/>
          <w:szCs w:val="21"/>
        </w:rPr>
        <w:t>yr</w:t>
      </w:r>
      <w:r w:rsidRPr="004A5B80">
        <w:rPr>
          <w:rFonts w:ascii="Arial" w:hAnsi="Arial" w:cs="Arial"/>
          <w:color w:val="000000" w:themeColor="text1"/>
          <w:szCs w:val="21"/>
        </w:rPr>
        <w:t xml:space="preserve"> and HS15 revealed no new absorption peaks, indicating the absence of chemical reactions during the sample preparation procedures.</w:t>
      </w:r>
    </w:p>
    <w:p w:rsidR="00901B0C" w:rsidRPr="004A5B80" w:rsidRDefault="00901B0C" w:rsidP="00901B0C">
      <w:pPr>
        <w:spacing w:line="360" w:lineRule="auto"/>
        <w:rPr>
          <w:rFonts w:ascii="Arial" w:hAnsi="Arial" w:cs="Arial"/>
          <w:b/>
          <w:color w:val="000000" w:themeColor="text1"/>
          <w:szCs w:val="21"/>
        </w:rPr>
      </w:pPr>
    </w:p>
    <w:p w:rsidR="00901B0C" w:rsidRPr="004A5B80" w:rsidRDefault="00901B0C" w:rsidP="00901B0C">
      <w:pPr>
        <w:spacing w:line="360" w:lineRule="auto"/>
        <w:rPr>
          <w:rFonts w:ascii="Arial" w:hAnsi="Arial" w:cs="Arial"/>
          <w:b/>
          <w:color w:val="000000" w:themeColor="text1"/>
          <w:szCs w:val="21"/>
        </w:rPr>
      </w:pPr>
      <w:r w:rsidRPr="004A5B80">
        <w:rPr>
          <w:rFonts w:ascii="Arial" w:hAnsi="Arial" w:cs="Arial"/>
          <w:b/>
          <w:noProof/>
          <w:color w:val="000000" w:themeColor="text1"/>
          <w:szCs w:val="21"/>
        </w:rPr>
        <w:lastRenderedPageBreak/>
        <w:drawing>
          <wp:inline distT="0" distB="0" distL="0" distR="0">
            <wp:extent cx="5274310" cy="2569253"/>
            <wp:effectExtent l="19050" t="0" r="2540" b="0"/>
            <wp:docPr id="15" name="图片 5" descr="E:\29 Solutol HS15\01 HS15-Myr\05 理化性质\XRD\XR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9 Solutol HS15\01 HS15-Myr\05 理化性质\XRD\XRD.tif"/>
                    <pic:cNvPicPr>
                      <a:picLocks noChangeAspect="1" noChangeArrowheads="1"/>
                    </pic:cNvPicPr>
                  </pic:nvPicPr>
                  <pic:blipFill>
                    <a:blip r:embed="rId9" cstate="print"/>
                    <a:srcRect/>
                    <a:stretch>
                      <a:fillRect/>
                    </a:stretch>
                  </pic:blipFill>
                  <pic:spPr bwMode="auto">
                    <a:xfrm>
                      <a:off x="0" y="0"/>
                      <a:ext cx="5274310" cy="2569253"/>
                    </a:xfrm>
                    <a:prstGeom prst="rect">
                      <a:avLst/>
                    </a:prstGeom>
                    <a:noFill/>
                    <a:ln w="9525">
                      <a:noFill/>
                      <a:miter lim="800000"/>
                      <a:headEnd/>
                      <a:tailEnd/>
                    </a:ln>
                  </pic:spPr>
                </pic:pic>
              </a:graphicData>
            </a:graphic>
          </wp:inline>
        </w:drawing>
      </w:r>
    </w:p>
    <w:p w:rsidR="00901B0C" w:rsidRPr="004A5B80" w:rsidRDefault="00901B0C" w:rsidP="00901B0C">
      <w:pPr>
        <w:spacing w:line="360" w:lineRule="auto"/>
        <w:rPr>
          <w:rFonts w:ascii="Arial" w:hAnsi="Arial" w:cs="Arial"/>
          <w:color w:val="000000" w:themeColor="text1"/>
          <w:szCs w:val="21"/>
        </w:rPr>
      </w:pPr>
      <w:r w:rsidRPr="004A5B80">
        <w:rPr>
          <w:rFonts w:ascii="Arial" w:hAnsi="Arial" w:cs="Arial"/>
          <w:b/>
          <w:color w:val="000000" w:themeColor="text1"/>
          <w:szCs w:val="21"/>
        </w:rPr>
        <w:t>Figure S</w:t>
      </w:r>
      <w:r w:rsidR="001030F8">
        <w:rPr>
          <w:rFonts w:ascii="Arial" w:hAnsi="Arial" w:cs="Arial"/>
          <w:b/>
          <w:color w:val="000000" w:themeColor="text1"/>
          <w:szCs w:val="21"/>
        </w:rPr>
        <w:t>4</w:t>
      </w:r>
      <w:r w:rsidRPr="004A5B80">
        <w:rPr>
          <w:rFonts w:ascii="Arial" w:hAnsi="Arial" w:cs="Arial" w:hint="eastAsia"/>
          <w:b/>
          <w:color w:val="000000" w:themeColor="text1"/>
          <w:szCs w:val="21"/>
        </w:rPr>
        <w:t xml:space="preserve"> </w:t>
      </w:r>
      <w:r w:rsidRPr="004A5B80">
        <w:rPr>
          <w:rFonts w:ascii="Arial" w:hAnsi="Arial" w:cs="Arial"/>
          <w:b/>
          <w:color w:val="000000" w:themeColor="text1"/>
          <w:szCs w:val="21"/>
        </w:rPr>
        <w:t>XRD analysis</w:t>
      </w:r>
      <w:r w:rsidRPr="004A5B80">
        <w:rPr>
          <w:rFonts w:ascii="Arial" w:hAnsi="Arial" w:cs="Arial" w:hint="eastAsia"/>
          <w:b/>
          <w:color w:val="000000" w:themeColor="text1"/>
          <w:szCs w:val="21"/>
        </w:rPr>
        <w:t xml:space="preserve"> </w:t>
      </w:r>
      <w:r w:rsidRPr="004A5B80">
        <w:rPr>
          <w:rFonts w:ascii="Arial" w:hAnsi="Arial" w:cs="Arial"/>
          <w:b/>
          <w:color w:val="000000" w:themeColor="text1"/>
          <w:szCs w:val="21"/>
        </w:rPr>
        <w:t xml:space="preserve">for </w:t>
      </w:r>
      <w:proofErr w:type="spellStart"/>
      <w:r w:rsidRPr="004A5B80">
        <w:rPr>
          <w:rFonts w:ascii="Arial" w:hAnsi="Arial" w:cs="Arial"/>
          <w:b/>
          <w:color w:val="000000" w:themeColor="text1"/>
          <w:szCs w:val="21"/>
        </w:rPr>
        <w:t>polyoxyl</w:t>
      </w:r>
      <w:proofErr w:type="spellEnd"/>
      <w:r w:rsidRPr="004A5B80">
        <w:rPr>
          <w:rFonts w:ascii="Arial" w:hAnsi="Arial" w:cs="Arial"/>
          <w:b/>
          <w:color w:val="000000" w:themeColor="text1"/>
          <w:szCs w:val="21"/>
        </w:rPr>
        <w:t xml:space="preserve"> 15 </w:t>
      </w:r>
      <w:proofErr w:type="spellStart"/>
      <w:r w:rsidRPr="004A5B80">
        <w:rPr>
          <w:rFonts w:ascii="Arial" w:hAnsi="Arial" w:cs="Arial"/>
          <w:b/>
          <w:color w:val="000000" w:themeColor="text1"/>
          <w:szCs w:val="21"/>
        </w:rPr>
        <w:t>hydroxystearate</w:t>
      </w:r>
      <w:proofErr w:type="spellEnd"/>
      <w:r w:rsidRPr="004A5B80">
        <w:rPr>
          <w:rFonts w:ascii="Arial" w:hAnsi="Arial" w:cs="Arial"/>
          <w:b/>
          <w:color w:val="000000" w:themeColor="text1"/>
          <w:szCs w:val="21"/>
        </w:rPr>
        <w:t xml:space="preserve"> (HS15), myricetin (Myr), a physical mixture of HS15 and Myr, and micelles based on HS</w:t>
      </w:r>
      <w:r w:rsidRPr="004A5B80">
        <w:rPr>
          <w:rFonts w:ascii="Arial" w:hAnsi="Arial" w:cs="Arial" w:hint="eastAsia"/>
          <w:b/>
          <w:color w:val="000000" w:themeColor="text1"/>
          <w:szCs w:val="21"/>
        </w:rPr>
        <w:t>15</w:t>
      </w:r>
      <w:r>
        <w:rPr>
          <w:rFonts w:ascii="Arial" w:hAnsi="Arial" w:cs="Arial"/>
          <w:b/>
          <w:color w:val="000000" w:themeColor="text1"/>
          <w:szCs w:val="21"/>
        </w:rPr>
        <w:t>-</w:t>
      </w:r>
      <w:r w:rsidRPr="004A5B80">
        <w:rPr>
          <w:rFonts w:ascii="Arial" w:hAnsi="Arial" w:cs="Arial"/>
          <w:b/>
          <w:color w:val="000000" w:themeColor="text1"/>
          <w:szCs w:val="21"/>
        </w:rPr>
        <w:t xml:space="preserve">encapsulating Myr (HS15-Myr micelles) powder obtained by </w:t>
      </w:r>
      <w:proofErr w:type="spellStart"/>
      <w:r w:rsidRPr="004A5B80">
        <w:rPr>
          <w:rFonts w:ascii="Arial" w:hAnsi="Arial" w:cs="Arial"/>
          <w:b/>
          <w:color w:val="000000" w:themeColor="text1"/>
          <w:szCs w:val="21"/>
        </w:rPr>
        <w:t>lyophilization</w:t>
      </w:r>
      <w:proofErr w:type="spellEnd"/>
      <w:r w:rsidRPr="004A5B80">
        <w:rPr>
          <w:rFonts w:ascii="Arial" w:hAnsi="Arial" w:cs="Arial"/>
          <w:b/>
          <w:color w:val="000000" w:themeColor="text1"/>
          <w:szCs w:val="21"/>
        </w:rPr>
        <w:t xml:space="preserve"> was performed with a </w:t>
      </w:r>
      <w:proofErr w:type="spellStart"/>
      <w:r w:rsidRPr="004A5B80">
        <w:rPr>
          <w:rFonts w:ascii="Arial" w:hAnsi="Arial" w:cs="Arial"/>
          <w:b/>
          <w:color w:val="000000" w:themeColor="text1"/>
          <w:szCs w:val="21"/>
        </w:rPr>
        <w:t>Bruker</w:t>
      </w:r>
      <w:proofErr w:type="spellEnd"/>
      <w:r w:rsidRPr="004A5B80">
        <w:rPr>
          <w:rFonts w:ascii="Arial" w:hAnsi="Arial" w:cs="Arial"/>
          <w:b/>
          <w:color w:val="000000" w:themeColor="text1"/>
          <w:szCs w:val="21"/>
        </w:rPr>
        <w:t xml:space="preserve"> D8 ADVANCE (</w:t>
      </w:r>
      <w:proofErr w:type="spellStart"/>
      <w:r w:rsidRPr="004A5B80">
        <w:rPr>
          <w:rFonts w:ascii="Arial" w:hAnsi="Arial" w:cs="Arial"/>
          <w:b/>
          <w:color w:val="000000" w:themeColor="text1"/>
          <w:szCs w:val="21"/>
        </w:rPr>
        <w:t>Bruker</w:t>
      </w:r>
      <w:proofErr w:type="spellEnd"/>
      <w:r w:rsidRPr="004A5B80">
        <w:rPr>
          <w:rFonts w:ascii="Arial" w:hAnsi="Arial" w:cs="Arial"/>
          <w:b/>
          <w:color w:val="000000" w:themeColor="text1"/>
          <w:szCs w:val="21"/>
        </w:rPr>
        <w:t xml:space="preserve"> Corporation, Germany)</w:t>
      </w:r>
      <w:r w:rsidRPr="004A5B80">
        <w:rPr>
          <w:rFonts w:ascii="Arial" w:hAnsi="Arial" w:cs="Arial"/>
          <w:color w:val="000000" w:themeColor="text1"/>
          <w:szCs w:val="21"/>
        </w:rPr>
        <w:t>. The diffraction pattern of Myr revealed several sharp, high-intensity peaks at 5.2, 11.3, 13.7, 16.5, 16.6, 23.6, 27.8, and 28.5°, suggesting that the drug existed as a crystalline material; however, the diffraction patterns of HS15 corresponded to the amorphous state. The patterns for the physical mixture of HS15 and for Myr showed typical bands of HS15</w:t>
      </w:r>
      <w:r>
        <w:rPr>
          <w:rFonts w:ascii="Arial" w:hAnsi="Arial" w:cs="Arial"/>
          <w:color w:val="000000" w:themeColor="text1"/>
          <w:szCs w:val="21"/>
        </w:rPr>
        <w:t>,</w:t>
      </w:r>
      <w:r w:rsidRPr="004A5B80">
        <w:rPr>
          <w:rFonts w:ascii="Arial" w:hAnsi="Arial" w:cs="Arial"/>
          <w:color w:val="000000" w:themeColor="text1"/>
          <w:szCs w:val="21"/>
        </w:rPr>
        <w:t xml:space="preserve"> but the Myr bands were covered by the peak for HS15. In the HS15-Myr micelles, the diffraction pattern was similar to that of the amorphous structure of HS15. The spectra did not reveal any characteristic peaks, indicating the amorphous state of Myr in </w:t>
      </w:r>
      <w:r>
        <w:rPr>
          <w:rFonts w:ascii="Arial" w:hAnsi="Arial" w:cs="Arial"/>
          <w:color w:val="000000" w:themeColor="text1"/>
          <w:szCs w:val="21"/>
        </w:rPr>
        <w:t xml:space="preserve">the </w:t>
      </w:r>
      <w:r w:rsidRPr="004A5B80">
        <w:rPr>
          <w:rFonts w:ascii="Arial" w:hAnsi="Arial" w:cs="Arial"/>
          <w:color w:val="000000" w:themeColor="text1"/>
          <w:szCs w:val="21"/>
        </w:rPr>
        <w:t>micelle</w:t>
      </w:r>
      <w:r>
        <w:rPr>
          <w:rFonts w:ascii="Arial" w:hAnsi="Arial" w:cs="Arial"/>
          <w:color w:val="000000" w:themeColor="text1"/>
          <w:szCs w:val="21"/>
        </w:rPr>
        <w:t>s</w:t>
      </w:r>
      <w:r w:rsidRPr="004A5B80">
        <w:rPr>
          <w:rFonts w:ascii="Arial" w:hAnsi="Arial" w:cs="Arial"/>
          <w:color w:val="000000" w:themeColor="text1"/>
          <w:szCs w:val="21"/>
        </w:rPr>
        <w:t>.</w:t>
      </w:r>
    </w:p>
    <w:p w:rsidR="00901B0C" w:rsidRDefault="00901B0C" w:rsidP="00901B0C">
      <w:pPr>
        <w:spacing w:line="360" w:lineRule="auto"/>
        <w:rPr>
          <w:rFonts w:ascii="Arial" w:hAnsi="Arial" w:cs="Arial"/>
          <w:b/>
          <w:color w:val="000000" w:themeColor="text1"/>
          <w:szCs w:val="21"/>
        </w:rPr>
      </w:pPr>
    </w:p>
    <w:p w:rsidR="001030F8" w:rsidRPr="001030F8" w:rsidRDefault="001030F8" w:rsidP="001030F8">
      <w:pPr>
        <w:spacing w:line="360" w:lineRule="auto"/>
        <w:rPr>
          <w:rFonts w:ascii="Arial" w:hAnsi="Arial" w:cs="Arial"/>
          <w:b/>
          <w:color w:val="000000" w:themeColor="text1"/>
          <w:szCs w:val="21"/>
        </w:rPr>
      </w:pPr>
      <w:r w:rsidRPr="001030F8">
        <w:rPr>
          <w:rFonts w:ascii="Arial" w:hAnsi="Arial" w:cs="Arial"/>
          <w:b/>
          <w:color w:val="000000" w:themeColor="text1"/>
          <w:szCs w:val="21"/>
        </w:rPr>
        <w:t>Storage stability of HS15-Myr micelle ophthalmic solution</w:t>
      </w:r>
    </w:p>
    <w:p w:rsidR="001030F8" w:rsidRPr="001030F8" w:rsidRDefault="001030F8" w:rsidP="001030F8">
      <w:pPr>
        <w:spacing w:line="360" w:lineRule="auto"/>
        <w:rPr>
          <w:rFonts w:ascii="Arial" w:hAnsi="Arial" w:cs="Arial"/>
          <w:b/>
          <w:color w:val="000000" w:themeColor="text1"/>
          <w:szCs w:val="21"/>
        </w:rPr>
      </w:pPr>
      <w:r w:rsidRPr="001030F8">
        <w:rPr>
          <w:rFonts w:ascii="Arial" w:hAnsi="Arial" w:cs="Arial"/>
          <w:b/>
          <w:noProof/>
          <w:color w:val="000000" w:themeColor="text1"/>
          <w:szCs w:val="21"/>
        </w:rPr>
        <w:lastRenderedPageBreak/>
        <w:drawing>
          <wp:inline distT="0" distB="0" distL="0" distR="0">
            <wp:extent cx="5274310" cy="2554133"/>
            <wp:effectExtent l="19050" t="0" r="2540" b="0"/>
            <wp:docPr id="6" name="图片 4" descr="E:\29 Solutol HS15\01 HS15-Myr\投稿\Figure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9 Solutol HS15\01 HS15-Myr\投稿\Figure 4-.tif"/>
                    <pic:cNvPicPr>
                      <a:picLocks noChangeAspect="1" noChangeArrowheads="1"/>
                    </pic:cNvPicPr>
                  </pic:nvPicPr>
                  <pic:blipFill>
                    <a:blip r:embed="rId10" cstate="print"/>
                    <a:srcRect/>
                    <a:stretch>
                      <a:fillRect/>
                    </a:stretch>
                  </pic:blipFill>
                  <pic:spPr bwMode="auto">
                    <a:xfrm>
                      <a:off x="0" y="0"/>
                      <a:ext cx="5274310" cy="2554133"/>
                    </a:xfrm>
                    <a:prstGeom prst="rect">
                      <a:avLst/>
                    </a:prstGeom>
                    <a:noFill/>
                    <a:ln w="9525">
                      <a:noFill/>
                      <a:miter lim="800000"/>
                      <a:headEnd/>
                      <a:tailEnd/>
                    </a:ln>
                  </pic:spPr>
                </pic:pic>
              </a:graphicData>
            </a:graphic>
          </wp:inline>
        </w:drawing>
      </w:r>
    </w:p>
    <w:p w:rsidR="001030F8" w:rsidRPr="001030F8" w:rsidRDefault="001030F8" w:rsidP="001030F8">
      <w:pPr>
        <w:spacing w:line="360" w:lineRule="auto"/>
        <w:rPr>
          <w:rFonts w:ascii="Arial" w:hAnsi="Arial" w:cs="Arial"/>
          <w:b/>
          <w:color w:val="000000" w:themeColor="text1"/>
          <w:szCs w:val="21"/>
        </w:rPr>
      </w:pPr>
      <w:r w:rsidRPr="001030F8">
        <w:rPr>
          <w:rFonts w:ascii="Arial" w:hAnsi="Arial" w:cs="Arial"/>
          <w:b/>
          <w:color w:val="000000" w:themeColor="text1"/>
          <w:szCs w:val="21"/>
        </w:rPr>
        <w:t xml:space="preserve">Figure S5 HS15-Myr micelle (HS15/Myr weight ratio 21:1) characterizations changing profiles during short-term storage. </w:t>
      </w:r>
      <w:r w:rsidRPr="00C10EEF">
        <w:rPr>
          <w:rFonts w:ascii="Arial" w:hAnsi="Arial" w:cs="Arial"/>
          <w:color w:val="000000" w:themeColor="text1"/>
          <w:szCs w:val="21"/>
        </w:rPr>
        <w:t xml:space="preserve">(A) Myr remaining in micelles, (B) micelle size, (C) </w:t>
      </w:r>
      <w:proofErr w:type="spellStart"/>
      <w:r w:rsidRPr="00C10EEF">
        <w:rPr>
          <w:rFonts w:ascii="Arial" w:hAnsi="Arial" w:cs="Arial"/>
          <w:color w:val="000000" w:themeColor="text1"/>
          <w:szCs w:val="21"/>
        </w:rPr>
        <w:t>polydispersity</w:t>
      </w:r>
      <w:proofErr w:type="spellEnd"/>
      <w:r w:rsidRPr="00C10EEF">
        <w:rPr>
          <w:rFonts w:ascii="Arial" w:hAnsi="Arial" w:cs="Arial"/>
          <w:color w:val="000000" w:themeColor="text1"/>
          <w:szCs w:val="21"/>
        </w:rPr>
        <w:t xml:space="preserve"> index (PDI), and (D) zeta potential were tested during storage. (n=3)</w:t>
      </w:r>
    </w:p>
    <w:p w:rsidR="001030F8" w:rsidRPr="004A5B80" w:rsidRDefault="001030F8" w:rsidP="00901B0C">
      <w:pPr>
        <w:spacing w:line="360" w:lineRule="auto"/>
        <w:rPr>
          <w:rFonts w:ascii="Arial" w:hAnsi="Arial" w:cs="Arial"/>
          <w:b/>
          <w:color w:val="000000" w:themeColor="text1"/>
          <w:szCs w:val="21"/>
        </w:rPr>
      </w:pPr>
    </w:p>
    <w:p w:rsidR="00901B0C" w:rsidRPr="004A5B80" w:rsidRDefault="00901B0C" w:rsidP="00901B0C">
      <w:pPr>
        <w:spacing w:line="360" w:lineRule="auto"/>
        <w:rPr>
          <w:rFonts w:ascii="Arial" w:hAnsi="Arial" w:cs="Arial"/>
          <w:b/>
          <w:color w:val="000000" w:themeColor="text1"/>
          <w:szCs w:val="21"/>
        </w:rPr>
      </w:pPr>
      <w:r w:rsidRPr="004A5B80">
        <w:rPr>
          <w:rFonts w:ascii="Arial" w:hAnsi="Arial" w:cs="Arial"/>
          <w:b/>
          <w:i/>
          <w:color w:val="000000" w:themeColor="text1"/>
          <w:szCs w:val="21"/>
        </w:rPr>
        <w:t>In vitro</w:t>
      </w:r>
      <w:r w:rsidRPr="004A5B80">
        <w:rPr>
          <w:rFonts w:ascii="Arial" w:hAnsi="Arial" w:cs="Arial"/>
          <w:b/>
          <w:color w:val="000000" w:themeColor="text1"/>
          <w:szCs w:val="21"/>
        </w:rPr>
        <w:t xml:space="preserve"> parallel artificial membrane permeability assay (PAMPA)</w:t>
      </w:r>
    </w:p>
    <w:p w:rsidR="00E4767E" w:rsidRPr="00BF79CB" w:rsidRDefault="00901B0C" w:rsidP="00002AF5">
      <w:pPr>
        <w:spacing w:line="360" w:lineRule="auto"/>
        <w:ind w:firstLineChars="100" w:firstLine="210"/>
        <w:rPr>
          <w:rFonts w:ascii="Arial" w:hAnsi="Arial" w:cs="Arial"/>
          <w:color w:val="FF0000"/>
          <w:szCs w:val="21"/>
        </w:rPr>
      </w:pPr>
      <w:r w:rsidRPr="00BF79CB">
        <w:rPr>
          <w:rFonts w:ascii="Arial" w:hAnsi="Arial" w:cs="Arial"/>
          <w:color w:val="FF0000"/>
          <w:szCs w:val="21"/>
        </w:rPr>
        <w:t xml:space="preserve">This test was performed according to previous reports </w:t>
      </w:r>
      <w:r w:rsidR="003D3A67" w:rsidRPr="00BF79CB">
        <w:rPr>
          <w:rFonts w:ascii="Arial" w:hAnsi="Arial" w:cs="Arial"/>
          <w:color w:val="FF0000"/>
          <w:szCs w:val="21"/>
        </w:rPr>
        <w:fldChar w:fldCharType="begin">
          <w:fldData xml:space="preserve">PEVuZE5vdGU+PENpdGU+PEF1dGhvcj5GZW5nPC9BdXRob3I+PFllYXI+MjAwODwvWWVhcj48UmVj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</w:fldData>
        </w:fldChar>
      </w:r>
      <w:r w:rsidRPr="00BF79CB">
        <w:rPr>
          <w:rFonts w:ascii="Arial" w:hAnsi="Arial" w:cs="Arial"/>
          <w:color w:val="FF0000"/>
          <w:szCs w:val="21"/>
        </w:rPr>
        <w:instrText xml:space="preserve"> ADDIN EN.CITE </w:instrText>
      </w:r>
      <w:r w:rsidR="003D3A67" w:rsidRPr="00BF79CB">
        <w:rPr>
          <w:rFonts w:ascii="Arial" w:hAnsi="Arial" w:cs="Arial"/>
          <w:color w:val="FF0000"/>
          <w:szCs w:val="21"/>
        </w:rPr>
        <w:fldChar w:fldCharType="begin">
          <w:fldData xml:space="preserve">PEVuZE5vdGU+PENpdGU+PEF1dGhvcj5GZW5nPC9BdXRob3I+PFllYXI+MjAwODwvWWVhcj48UmVj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</w:fldData>
        </w:fldChar>
      </w:r>
      <w:r w:rsidRPr="00BF79CB">
        <w:rPr>
          <w:rFonts w:ascii="Arial" w:hAnsi="Arial" w:cs="Arial"/>
          <w:color w:val="FF0000"/>
          <w:szCs w:val="21"/>
        </w:rPr>
        <w:instrText xml:space="preserve"> ADDIN EN.CITE.DATA </w:instrText>
      </w:r>
      <w:r w:rsidR="003D3A67" w:rsidRPr="00BF79CB">
        <w:rPr>
          <w:rFonts w:ascii="Arial" w:hAnsi="Arial" w:cs="Arial"/>
          <w:color w:val="FF0000"/>
          <w:szCs w:val="21"/>
        </w:rPr>
      </w:r>
      <w:r w:rsidR="003D3A67" w:rsidRPr="00BF79CB">
        <w:rPr>
          <w:rFonts w:ascii="Arial" w:hAnsi="Arial" w:cs="Arial"/>
          <w:color w:val="FF0000"/>
          <w:szCs w:val="21"/>
        </w:rPr>
        <w:fldChar w:fldCharType="end"/>
      </w:r>
      <w:r w:rsidR="003D3A67" w:rsidRPr="00BF79CB">
        <w:rPr>
          <w:rFonts w:ascii="Arial" w:hAnsi="Arial" w:cs="Arial"/>
          <w:color w:val="FF0000"/>
          <w:szCs w:val="21"/>
        </w:rPr>
      </w:r>
      <w:r w:rsidR="003D3A67" w:rsidRPr="00BF79CB">
        <w:rPr>
          <w:rFonts w:ascii="Arial" w:hAnsi="Arial" w:cs="Arial"/>
          <w:color w:val="FF0000"/>
          <w:szCs w:val="21"/>
        </w:rPr>
        <w:fldChar w:fldCharType="separate"/>
      </w:r>
      <w:r w:rsidRPr="00BF79CB">
        <w:rPr>
          <w:rFonts w:ascii="Arial" w:hAnsi="Arial" w:cs="Arial"/>
          <w:color w:val="FF0000"/>
          <w:szCs w:val="21"/>
        </w:rPr>
        <w:t>[3, 4]</w:t>
      </w:r>
      <w:r w:rsidR="003D3A67" w:rsidRPr="00BF79CB">
        <w:rPr>
          <w:rFonts w:ascii="Arial" w:hAnsi="Arial" w:cs="Arial"/>
          <w:color w:val="FF0000"/>
          <w:szCs w:val="21"/>
        </w:rPr>
        <w:fldChar w:fldCharType="end"/>
      </w:r>
      <w:r w:rsidRPr="00BF79CB">
        <w:rPr>
          <w:rFonts w:ascii="Arial" w:hAnsi="Arial" w:cs="Arial"/>
          <w:color w:val="FF0000"/>
          <w:szCs w:val="21"/>
        </w:rPr>
        <w:t>. Briefly, 0.5 ml of Myr containing donor solutions (known quantities of free Myr or HS15-Myr micelles diluted in a solution of 5 ml DMSO in 100 ml of water</w:t>
      </w:r>
      <w:r w:rsidR="00E4767E" w:rsidRPr="00BF79CB">
        <w:rPr>
          <w:rFonts w:ascii="Arial" w:hAnsi="Arial" w:cs="Arial"/>
          <w:color w:val="FF0000"/>
          <w:szCs w:val="21"/>
        </w:rPr>
        <w:t xml:space="preserve"> </w:t>
      </w:r>
      <w:r w:rsidR="00002AF5">
        <w:rPr>
          <w:rFonts w:ascii="Arial" w:hAnsi="Arial" w:cs="Arial"/>
          <w:color w:val="FF0000"/>
          <w:szCs w:val="21"/>
        </w:rPr>
        <w:t>and</w:t>
      </w:r>
      <w:r w:rsidR="00E4767E" w:rsidRPr="00BF79CB">
        <w:rPr>
          <w:rFonts w:ascii="Arial" w:hAnsi="Arial" w:cs="Arial"/>
          <w:color w:val="FF0000"/>
          <w:szCs w:val="21"/>
        </w:rPr>
        <w:t xml:space="preserve"> in</w:t>
      </w:r>
      <w:r w:rsidR="00002AF5">
        <w:rPr>
          <w:rFonts w:ascii="Arial" w:hAnsi="Arial" w:cs="Arial"/>
          <w:color w:val="FF0000"/>
          <w:szCs w:val="21"/>
        </w:rPr>
        <w:t xml:space="preserve"> </w:t>
      </w:r>
      <w:r w:rsidR="00002AF5" w:rsidRPr="00BF79CB">
        <w:rPr>
          <w:rFonts w:ascii="Arial" w:hAnsi="Arial" w:cs="Arial"/>
          <w:color w:val="FF0000"/>
          <w:szCs w:val="21"/>
        </w:rPr>
        <w:t>100 ml of</w:t>
      </w:r>
      <w:r w:rsidR="00E4767E" w:rsidRPr="00BF79CB">
        <w:rPr>
          <w:rFonts w:ascii="Arial" w:hAnsi="Arial" w:cs="Arial"/>
          <w:color w:val="FF0000"/>
          <w:szCs w:val="21"/>
        </w:rPr>
        <w:t xml:space="preserve"> </w:t>
      </w:r>
      <w:bookmarkStart w:id="0" w:name="OLE_LINK1"/>
      <w:r w:rsidR="00E4767E" w:rsidRPr="00BF79CB">
        <w:rPr>
          <w:rFonts w:ascii="Arial" w:hAnsi="Arial" w:cs="Arial"/>
          <w:color w:val="FF0000"/>
          <w:szCs w:val="21"/>
        </w:rPr>
        <w:t>artificial lachrymal fluid</w:t>
      </w:r>
      <w:bookmarkEnd w:id="0"/>
      <w:r w:rsidR="00E4767E" w:rsidRPr="00BF79CB">
        <w:rPr>
          <w:rFonts w:ascii="Arial" w:hAnsi="Arial" w:cs="Arial"/>
          <w:color w:val="FF0000"/>
          <w:szCs w:val="21"/>
        </w:rPr>
        <w:t xml:space="preserve"> were tested, respectively</w:t>
      </w:r>
      <w:r w:rsidRPr="00BF79CB">
        <w:rPr>
          <w:rFonts w:ascii="Arial" w:hAnsi="Arial" w:cs="Arial"/>
          <w:color w:val="FF0000"/>
          <w:szCs w:val="21"/>
        </w:rPr>
        <w:t>) was added to each well of the donor plate. The plate was covered and incubated at 25°C with shaking at 200 rpm, and permeation was evaluated after 0.5, 1.0, 1.5, 2.0, 2.5, 3.0, and 3.5 h.</w:t>
      </w:r>
      <w:r w:rsidR="00E4767E" w:rsidRPr="00BF79CB">
        <w:rPr>
          <w:rFonts w:ascii="Arial" w:hAnsi="Arial" w:cs="Arial"/>
          <w:color w:val="FF0000"/>
          <w:szCs w:val="21"/>
        </w:rPr>
        <w:t xml:space="preserve"> The artificial lachrymal fluid used in this test had the following composition, given in mg/100ml of distilled water</w:t>
      </w:r>
      <w:r w:rsidR="00E4767E" w:rsidRPr="00BF79CB">
        <w:rPr>
          <w:rFonts w:ascii="Arial" w:hAnsi="Arial" w:cs="Arial"/>
          <w:color w:val="FF0000"/>
          <w:szCs w:val="21"/>
        </w:rPr>
        <w:t>：</w:t>
      </w:r>
      <w:r w:rsidR="00E4767E" w:rsidRPr="00BF79CB">
        <w:rPr>
          <w:rFonts w:ascii="Arial" w:hAnsi="Arial" w:cs="Arial"/>
          <w:color w:val="FF0000"/>
          <w:szCs w:val="21"/>
        </w:rPr>
        <w:t>MgCl</w:t>
      </w:r>
      <w:r w:rsidR="00E4767E" w:rsidRPr="00BF79CB">
        <w:rPr>
          <w:rFonts w:ascii="Arial" w:hAnsi="Arial" w:cs="Arial"/>
          <w:color w:val="FF0000"/>
          <w:szCs w:val="21"/>
          <w:vertAlign w:val="subscript"/>
        </w:rPr>
        <w:t>2</w:t>
      </w:r>
      <w:r w:rsidR="00E4767E" w:rsidRPr="00BF79CB">
        <w:rPr>
          <w:rFonts w:ascii="Arial" w:hAnsi="Arial" w:cs="Arial"/>
          <w:color w:val="FF0000"/>
          <w:szCs w:val="21"/>
        </w:rPr>
        <w:t xml:space="preserve"> 4.75, CaCl</w:t>
      </w:r>
      <w:r w:rsidR="00E4767E" w:rsidRPr="00BF79CB">
        <w:rPr>
          <w:rFonts w:ascii="Arial" w:hAnsi="Arial" w:cs="Arial"/>
          <w:color w:val="FF0000"/>
          <w:szCs w:val="21"/>
          <w:vertAlign w:val="subscript"/>
        </w:rPr>
        <w:t>2</w:t>
      </w:r>
      <w:r w:rsidR="00E4767E" w:rsidRPr="00BF79CB">
        <w:rPr>
          <w:rFonts w:ascii="Arial" w:hAnsi="Arial" w:cs="Arial"/>
          <w:color w:val="FF0000"/>
          <w:szCs w:val="21"/>
        </w:rPr>
        <w:t xml:space="preserve"> 7.79</w:t>
      </w:r>
      <w:r w:rsidR="00E4767E" w:rsidRPr="00BF79CB">
        <w:rPr>
          <w:rFonts w:ascii="Arial" w:hAnsi="Arial" w:cs="Arial"/>
          <w:color w:val="FF0000"/>
          <w:szCs w:val="21"/>
        </w:rPr>
        <w:t>；</w:t>
      </w:r>
      <w:r w:rsidR="00E4767E" w:rsidRPr="00BF79CB">
        <w:rPr>
          <w:rFonts w:ascii="Arial" w:hAnsi="Arial" w:cs="Arial"/>
          <w:color w:val="FF0000"/>
          <w:szCs w:val="21"/>
        </w:rPr>
        <w:t>KHCO</w:t>
      </w:r>
      <w:r w:rsidR="00E4767E" w:rsidRPr="00BF79CB">
        <w:rPr>
          <w:rFonts w:ascii="Arial" w:hAnsi="Arial" w:cs="Arial"/>
          <w:color w:val="FF0000"/>
          <w:szCs w:val="21"/>
          <w:vertAlign w:val="subscript"/>
        </w:rPr>
        <w:t>3</w:t>
      </w:r>
      <w:r w:rsidR="00E4767E" w:rsidRPr="00BF79CB">
        <w:rPr>
          <w:rFonts w:ascii="Arial" w:hAnsi="Arial" w:cs="Arial"/>
          <w:color w:val="FF0000"/>
          <w:szCs w:val="21"/>
        </w:rPr>
        <w:t xml:space="preserve"> 260.00, and </w:t>
      </w:r>
      <w:proofErr w:type="spellStart"/>
      <w:r w:rsidR="00E4767E" w:rsidRPr="00BF79CB">
        <w:rPr>
          <w:rFonts w:ascii="Arial" w:hAnsi="Arial" w:cs="Arial"/>
          <w:color w:val="FF0000"/>
          <w:szCs w:val="21"/>
        </w:rPr>
        <w:t>NaCl</w:t>
      </w:r>
      <w:proofErr w:type="spellEnd"/>
      <w:r w:rsidR="00E4767E" w:rsidRPr="00BF79CB">
        <w:rPr>
          <w:rFonts w:ascii="Arial" w:hAnsi="Arial" w:cs="Arial"/>
          <w:color w:val="FF0000"/>
          <w:szCs w:val="21"/>
        </w:rPr>
        <w:t xml:space="preserve"> 754.00, with pH value</w:t>
      </w:r>
      <w:r w:rsidR="008D205B" w:rsidRPr="00BF79CB">
        <w:rPr>
          <w:rFonts w:ascii="Arial" w:hAnsi="Arial" w:cs="Arial" w:hint="eastAsia"/>
          <w:color w:val="FF0000"/>
          <w:szCs w:val="21"/>
        </w:rPr>
        <w:t xml:space="preserve"> adjusted</w:t>
      </w:r>
      <w:r w:rsidR="00E4767E" w:rsidRPr="00BF79CB">
        <w:rPr>
          <w:rFonts w:ascii="Arial" w:hAnsi="Arial" w:cs="Arial"/>
          <w:color w:val="FF0000"/>
          <w:szCs w:val="21"/>
        </w:rPr>
        <w:t xml:space="preserve"> 7.4.</w:t>
      </w:r>
      <w:r w:rsidR="0087216F" w:rsidRPr="00BF79CB">
        <w:rPr>
          <w:rFonts w:ascii="Arial" w:hAnsi="Arial" w:cs="Arial" w:hint="eastAsia"/>
          <w:color w:val="FF0000"/>
          <w:szCs w:val="21"/>
        </w:rPr>
        <w:t xml:space="preserve"> </w:t>
      </w:r>
      <w:r w:rsidR="003D3A67" w:rsidRPr="00BF79CB">
        <w:rPr>
          <w:rFonts w:ascii="Arial" w:hAnsi="Arial" w:cs="Arial"/>
          <w:color w:val="FF0000"/>
          <w:szCs w:val="21"/>
        </w:rPr>
        <w:fldChar w:fldCharType="begin">
          <w:fldData xml:space="preserve">PEVuZE5vdGU+PENpdGU+PEF1dGhvcj5XdTwvQXV0aG9yPjxZZWFyPjIwMTA8L1llYXI+PFJlY051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</w:fldData>
        </w:fldChar>
      </w:r>
      <w:r w:rsidR="0087216F" w:rsidRPr="00BF79CB">
        <w:rPr>
          <w:rFonts w:ascii="Arial" w:hAnsi="Arial" w:cs="Arial"/>
          <w:color w:val="FF0000"/>
          <w:szCs w:val="21"/>
        </w:rPr>
        <w:instrText xml:space="preserve"> ADDIN EN.CITE </w:instrText>
      </w:r>
      <w:r w:rsidR="003D3A67" w:rsidRPr="00BF79CB">
        <w:rPr>
          <w:rFonts w:ascii="Arial" w:hAnsi="Arial" w:cs="Arial"/>
          <w:color w:val="FF0000"/>
          <w:szCs w:val="21"/>
        </w:rPr>
        <w:fldChar w:fldCharType="begin">
          <w:fldData xml:space="preserve">PEVuZE5vdGU+PENpdGU+PEF1dGhvcj5XdTwvQXV0aG9yPjxZZWFyPjIwMTA8L1llYXI+PFJlY051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</w:fldData>
        </w:fldChar>
      </w:r>
      <w:r w:rsidR="0087216F" w:rsidRPr="00BF79CB">
        <w:rPr>
          <w:rFonts w:ascii="Arial" w:hAnsi="Arial" w:cs="Arial"/>
          <w:color w:val="FF0000"/>
          <w:szCs w:val="21"/>
        </w:rPr>
        <w:instrText xml:space="preserve"> ADDIN EN.CITE.DATA </w:instrText>
      </w:r>
      <w:r w:rsidR="003D3A67" w:rsidRPr="00BF79CB">
        <w:rPr>
          <w:rFonts w:ascii="Arial" w:hAnsi="Arial" w:cs="Arial"/>
          <w:color w:val="FF0000"/>
          <w:szCs w:val="21"/>
        </w:rPr>
      </w:r>
      <w:r w:rsidR="003D3A67" w:rsidRPr="00BF79CB">
        <w:rPr>
          <w:rFonts w:ascii="Arial" w:hAnsi="Arial" w:cs="Arial"/>
          <w:color w:val="FF0000"/>
          <w:szCs w:val="21"/>
        </w:rPr>
        <w:fldChar w:fldCharType="end"/>
      </w:r>
      <w:r w:rsidR="003D3A67" w:rsidRPr="00BF79CB">
        <w:rPr>
          <w:rFonts w:ascii="Arial" w:hAnsi="Arial" w:cs="Arial"/>
          <w:color w:val="FF0000"/>
          <w:szCs w:val="21"/>
        </w:rPr>
      </w:r>
      <w:r w:rsidR="003D3A67" w:rsidRPr="00BF79CB">
        <w:rPr>
          <w:rFonts w:ascii="Arial" w:hAnsi="Arial" w:cs="Arial"/>
          <w:color w:val="FF0000"/>
          <w:szCs w:val="21"/>
        </w:rPr>
        <w:fldChar w:fldCharType="separate"/>
      </w:r>
      <w:r w:rsidR="0087216F" w:rsidRPr="00BF79CB">
        <w:rPr>
          <w:rFonts w:ascii="Arial" w:hAnsi="Arial" w:cs="Arial"/>
          <w:noProof/>
          <w:color w:val="FF0000"/>
          <w:szCs w:val="21"/>
        </w:rPr>
        <w:t>[5]</w:t>
      </w:r>
      <w:r w:rsidR="003D3A67" w:rsidRPr="00BF79CB">
        <w:rPr>
          <w:rFonts w:ascii="Arial" w:hAnsi="Arial" w:cs="Arial"/>
          <w:color w:val="FF0000"/>
          <w:szCs w:val="21"/>
        </w:rPr>
        <w:fldChar w:fldCharType="end"/>
      </w:r>
    </w:p>
    <w:p w:rsidR="00901B0C" w:rsidRPr="004A5B80" w:rsidRDefault="00901B0C" w:rsidP="00901B0C">
      <w:pPr>
        <w:spacing w:line="360" w:lineRule="auto"/>
        <w:ind w:firstLine="420"/>
        <w:rPr>
          <w:rFonts w:ascii="Arial" w:hAnsi="Arial" w:cs="Arial"/>
          <w:color w:val="000000" w:themeColor="text1"/>
          <w:szCs w:val="21"/>
        </w:rPr>
      </w:pPr>
    </w:p>
    <w:p w:rsidR="00901B0C" w:rsidRPr="004A5B80" w:rsidRDefault="00C10EEF" w:rsidP="00901B0C">
      <w:pPr>
        <w:spacing w:line="360" w:lineRule="auto"/>
        <w:rPr>
          <w:rFonts w:ascii="Arial" w:hAnsi="Arial" w:cs="Arial"/>
          <w:color w:val="000000" w:themeColor="text1"/>
          <w:szCs w:val="21"/>
        </w:rPr>
      </w:pPr>
      <w:r>
        <w:rPr>
          <w:rFonts w:ascii="Arial" w:hAnsi="Arial" w:cs="Arial"/>
          <w:noProof/>
          <w:color w:val="000000" w:themeColor="text1"/>
          <w:szCs w:val="21"/>
        </w:rPr>
        <w:lastRenderedPageBreak/>
        <w:drawing>
          <wp:inline distT="0" distB="0" distL="0" distR="0">
            <wp:extent cx="5274310" cy="1945228"/>
            <wp:effectExtent l="19050" t="0" r="2540" b="0"/>
            <wp:docPr id="2" name="图片 2" descr="E:\29 Solutol HS15\01 HS15-Myr\07 transwell\未标题-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9 Solutol HS15\01 HS15-Myr\07 transwell\未标题-1.tif"/>
                    <pic:cNvPicPr>
                      <a:picLocks noChangeAspect="1" noChangeArrowheads="1"/>
                    </pic:cNvPicPr>
                  </pic:nvPicPr>
                  <pic:blipFill>
                    <a:blip r:embed="rId11" cstate="print"/>
                    <a:srcRect/>
                    <a:stretch>
                      <a:fillRect/>
                    </a:stretch>
                  </pic:blipFill>
                  <pic:spPr bwMode="auto">
                    <a:xfrm>
                      <a:off x="0" y="0"/>
                      <a:ext cx="5274310" cy="1945228"/>
                    </a:xfrm>
                    <a:prstGeom prst="rect">
                      <a:avLst/>
                    </a:prstGeom>
                    <a:noFill/>
                    <a:ln w="9525">
                      <a:noFill/>
                      <a:miter lim="800000"/>
                      <a:headEnd/>
                      <a:tailEnd/>
                    </a:ln>
                  </pic:spPr>
                </pic:pic>
              </a:graphicData>
            </a:graphic>
          </wp:inline>
        </w:drawing>
      </w:r>
    </w:p>
    <w:p w:rsidR="00901B0C" w:rsidRPr="004A5B80" w:rsidRDefault="00901B0C" w:rsidP="00901B0C">
      <w:pPr>
        <w:spacing w:line="360" w:lineRule="auto"/>
        <w:rPr>
          <w:rFonts w:ascii="Arial" w:hAnsi="Arial" w:cs="Arial"/>
          <w:color w:val="000000" w:themeColor="text1"/>
          <w:szCs w:val="21"/>
        </w:rPr>
      </w:pPr>
      <w:r w:rsidRPr="004A5B80">
        <w:rPr>
          <w:rFonts w:ascii="Arial" w:hAnsi="Arial" w:cs="Arial"/>
          <w:b/>
          <w:color w:val="000000" w:themeColor="text1"/>
          <w:szCs w:val="21"/>
        </w:rPr>
        <w:t>Figure S</w:t>
      </w:r>
      <w:r w:rsidR="001030F8">
        <w:rPr>
          <w:rFonts w:ascii="Arial" w:hAnsi="Arial" w:cs="Arial"/>
          <w:b/>
          <w:color w:val="000000" w:themeColor="text1"/>
          <w:szCs w:val="21"/>
        </w:rPr>
        <w:t>6</w:t>
      </w:r>
      <w:r w:rsidRPr="004A5B80">
        <w:rPr>
          <w:rFonts w:ascii="Arial" w:hAnsi="Arial" w:cs="Arial"/>
          <w:b/>
          <w:color w:val="000000" w:themeColor="text1"/>
          <w:szCs w:val="21"/>
        </w:rPr>
        <w:t xml:space="preserve"> </w:t>
      </w:r>
      <w:r w:rsidRPr="004A5B80">
        <w:rPr>
          <w:rFonts w:ascii="Arial" w:hAnsi="Arial" w:cs="Arial"/>
          <w:b/>
          <w:bCs/>
          <w:color w:val="000000" w:themeColor="text1"/>
          <w:szCs w:val="21"/>
        </w:rPr>
        <w:t>Characterizations by</w:t>
      </w:r>
      <w:r w:rsidR="00D6455C" w:rsidRPr="00D6455C">
        <w:rPr>
          <w:rFonts w:ascii="Arial" w:hAnsi="Arial" w:cs="Arial"/>
          <w:i/>
          <w:color w:val="000000" w:themeColor="text1"/>
          <w:szCs w:val="21"/>
        </w:rPr>
        <w:t xml:space="preserve"> </w:t>
      </w:r>
      <w:r w:rsidR="00D6455C">
        <w:rPr>
          <w:rFonts w:ascii="Arial" w:hAnsi="Arial" w:cs="Arial"/>
          <w:b/>
          <w:i/>
          <w:color w:val="000000" w:themeColor="text1"/>
          <w:szCs w:val="21"/>
        </w:rPr>
        <w:t>i</w:t>
      </w:r>
      <w:r w:rsidR="00D6455C" w:rsidRPr="00D6455C">
        <w:rPr>
          <w:rFonts w:ascii="Arial" w:hAnsi="Arial" w:cs="Arial"/>
          <w:b/>
          <w:i/>
          <w:color w:val="000000" w:themeColor="text1"/>
          <w:szCs w:val="21"/>
        </w:rPr>
        <w:t>n vitro</w:t>
      </w:r>
      <w:r w:rsidRPr="004A5B80">
        <w:rPr>
          <w:rFonts w:ascii="Arial" w:hAnsi="Arial" w:cs="Arial"/>
          <w:b/>
          <w:i/>
          <w:color w:val="000000" w:themeColor="text1"/>
          <w:szCs w:val="21"/>
        </w:rPr>
        <w:t xml:space="preserve"> </w:t>
      </w:r>
      <w:r w:rsidR="00D6455C" w:rsidRPr="00D6455C">
        <w:rPr>
          <w:rFonts w:ascii="Arial" w:hAnsi="Arial" w:cs="Arial"/>
          <w:b/>
          <w:color w:val="000000" w:themeColor="text1"/>
          <w:szCs w:val="21"/>
        </w:rPr>
        <w:t>parallel artificial membrane permeability assay (</w:t>
      </w:r>
      <w:r w:rsidRPr="00D6455C">
        <w:rPr>
          <w:rFonts w:ascii="Arial" w:hAnsi="Arial" w:cs="Arial"/>
          <w:b/>
          <w:color w:val="000000" w:themeColor="text1"/>
          <w:szCs w:val="21"/>
        </w:rPr>
        <w:t>PAMPA</w:t>
      </w:r>
      <w:r w:rsidR="00D6455C" w:rsidRPr="00D6455C">
        <w:rPr>
          <w:rFonts w:ascii="Arial" w:hAnsi="Arial" w:cs="Arial"/>
          <w:b/>
          <w:color w:val="000000" w:themeColor="text1"/>
          <w:szCs w:val="21"/>
        </w:rPr>
        <w:t>)</w:t>
      </w:r>
      <w:r w:rsidRPr="00D6455C">
        <w:rPr>
          <w:rFonts w:ascii="Arial" w:hAnsi="Arial" w:cs="Arial"/>
          <w:b/>
          <w:color w:val="000000" w:themeColor="text1"/>
          <w:szCs w:val="21"/>
        </w:rPr>
        <w:t xml:space="preserve">. </w:t>
      </w:r>
      <w:r w:rsidRPr="004A5B80">
        <w:rPr>
          <w:rFonts w:ascii="Arial" w:hAnsi="Arial" w:cs="Arial"/>
          <w:i/>
          <w:color w:val="000000" w:themeColor="text1"/>
          <w:szCs w:val="21"/>
        </w:rPr>
        <w:t>In vitro</w:t>
      </w:r>
      <w:r w:rsidRPr="004A5B80">
        <w:rPr>
          <w:rFonts w:ascii="Arial" w:hAnsi="Arial" w:cs="Arial"/>
          <w:color w:val="000000" w:themeColor="text1"/>
          <w:szCs w:val="21"/>
        </w:rPr>
        <w:t xml:space="preserve"> </w:t>
      </w:r>
      <w:r w:rsidR="00D6455C">
        <w:rPr>
          <w:rFonts w:ascii="Arial" w:hAnsi="Arial" w:cs="Arial"/>
          <w:color w:val="000000" w:themeColor="text1"/>
          <w:szCs w:val="21"/>
        </w:rPr>
        <w:t>PAMPA test</w:t>
      </w:r>
      <w:r w:rsidRPr="004A5B80">
        <w:rPr>
          <w:rFonts w:ascii="Arial" w:hAnsi="Arial" w:cs="Arial"/>
          <w:color w:val="000000" w:themeColor="text1"/>
          <w:szCs w:val="21"/>
        </w:rPr>
        <w:t xml:space="preserve"> using a </w:t>
      </w:r>
      <w:proofErr w:type="spellStart"/>
      <w:r w:rsidRPr="004A5B80">
        <w:rPr>
          <w:rFonts w:ascii="Arial" w:hAnsi="Arial" w:cs="Arial"/>
          <w:color w:val="000000" w:themeColor="text1"/>
          <w:szCs w:val="21"/>
        </w:rPr>
        <w:t>transwell</w:t>
      </w:r>
      <w:proofErr w:type="spellEnd"/>
      <w:r w:rsidRPr="004A5B80">
        <w:rPr>
          <w:rFonts w:ascii="Arial" w:hAnsi="Arial" w:cs="Arial"/>
          <w:color w:val="000000" w:themeColor="text1"/>
          <w:szCs w:val="21"/>
        </w:rPr>
        <w:t xml:space="preserve"> method</w:t>
      </w:r>
      <w:r w:rsidR="00E4767E">
        <w:rPr>
          <w:rFonts w:ascii="Arial" w:hAnsi="Arial" w:cs="Arial"/>
          <w:color w:val="000000" w:themeColor="text1"/>
          <w:szCs w:val="21"/>
        </w:rPr>
        <w:t xml:space="preserve"> was evaluated with water and </w:t>
      </w:r>
      <w:r w:rsidR="00E4767E" w:rsidRPr="00E4767E">
        <w:rPr>
          <w:rFonts w:ascii="Arial" w:hAnsi="Arial" w:cs="Arial"/>
          <w:color w:val="000000" w:themeColor="text1"/>
          <w:szCs w:val="21"/>
        </w:rPr>
        <w:t>artificial lachrymal fluid</w:t>
      </w:r>
      <w:r w:rsidR="00E4767E">
        <w:rPr>
          <w:rFonts w:ascii="Arial" w:hAnsi="Arial" w:cs="Arial"/>
          <w:color w:val="000000" w:themeColor="text1"/>
          <w:szCs w:val="21"/>
        </w:rPr>
        <w:t>, respectively</w:t>
      </w:r>
      <w:r w:rsidRPr="004A5B80">
        <w:rPr>
          <w:rFonts w:ascii="Arial" w:hAnsi="Arial" w:cs="Arial"/>
          <w:color w:val="000000" w:themeColor="text1"/>
          <w:szCs w:val="21"/>
        </w:rPr>
        <w:t xml:space="preserve">. </w:t>
      </w:r>
      <w:r w:rsidR="00AD6D73" w:rsidRPr="00AD6D73">
        <w:rPr>
          <w:rFonts w:ascii="Arial" w:hAnsi="Arial" w:cs="Arial"/>
          <w:bCs/>
          <w:color w:val="000000" w:themeColor="text1"/>
          <w:szCs w:val="21"/>
        </w:rPr>
        <w:t>*</w:t>
      </w:r>
      <w:r w:rsidR="00AD6D73" w:rsidRPr="00AD6D73">
        <w:rPr>
          <w:rFonts w:ascii="Arial" w:hAnsi="Arial" w:cs="Arial"/>
          <w:bCs/>
          <w:i/>
          <w:color w:val="000000" w:themeColor="text1"/>
          <w:szCs w:val="21"/>
        </w:rPr>
        <w:t xml:space="preserve">P </w:t>
      </w:r>
      <w:r w:rsidR="00AD6D73" w:rsidRPr="00AD6D73">
        <w:rPr>
          <w:rFonts w:ascii="Arial" w:hAnsi="Arial" w:cs="Arial"/>
          <w:bCs/>
          <w:color w:val="000000" w:themeColor="text1"/>
          <w:szCs w:val="21"/>
        </w:rPr>
        <w:t xml:space="preserve">&lt; 0.05 compared to the free </w:t>
      </w:r>
      <w:r w:rsidR="00AD6D73">
        <w:rPr>
          <w:rFonts w:ascii="Arial" w:hAnsi="Arial" w:cs="Arial"/>
          <w:bCs/>
          <w:color w:val="000000" w:themeColor="text1"/>
          <w:szCs w:val="21"/>
        </w:rPr>
        <w:t>Myr solution group at the same time point</w:t>
      </w:r>
      <w:r w:rsidR="00B23D33">
        <w:rPr>
          <w:rFonts w:ascii="Arial" w:hAnsi="Arial" w:cs="Arial"/>
          <w:bCs/>
          <w:color w:val="000000" w:themeColor="text1"/>
          <w:szCs w:val="21"/>
        </w:rPr>
        <w:t xml:space="preserve"> (</w:t>
      </w:r>
      <w:r w:rsidR="00B23D33" w:rsidRPr="00B23D33">
        <w:rPr>
          <w:rFonts w:ascii="Arial" w:hAnsi="Arial" w:cs="Arial"/>
          <w:bCs/>
          <w:color w:val="000000" w:themeColor="text1"/>
          <w:szCs w:val="21"/>
        </w:rPr>
        <w:t>using an independent-samples t-test</w:t>
      </w:r>
      <w:r w:rsidR="00B23D33">
        <w:rPr>
          <w:rFonts w:ascii="Arial" w:hAnsi="Arial" w:cs="Arial"/>
          <w:bCs/>
          <w:color w:val="000000" w:themeColor="text1"/>
          <w:szCs w:val="21"/>
        </w:rPr>
        <w:t>)</w:t>
      </w:r>
      <w:r w:rsidR="00AD6D73">
        <w:rPr>
          <w:rFonts w:ascii="Arial" w:hAnsi="Arial" w:cs="Arial"/>
          <w:bCs/>
          <w:color w:val="000000" w:themeColor="text1"/>
          <w:szCs w:val="21"/>
        </w:rPr>
        <w:t>.</w:t>
      </w:r>
      <w:r w:rsidR="00AD6D73" w:rsidRPr="00AD6D73">
        <w:rPr>
          <w:rFonts w:ascii="Arial" w:hAnsi="Arial" w:cs="Arial"/>
          <w:bCs/>
          <w:color w:val="000000" w:themeColor="text1"/>
          <w:szCs w:val="21"/>
        </w:rPr>
        <w:t xml:space="preserve"> n=</w:t>
      </w:r>
      <w:r w:rsidR="00AD6D73">
        <w:rPr>
          <w:rFonts w:ascii="Arial" w:hAnsi="Arial" w:cs="Arial"/>
          <w:bCs/>
          <w:color w:val="000000" w:themeColor="text1"/>
          <w:szCs w:val="21"/>
        </w:rPr>
        <w:t xml:space="preserve">3. </w:t>
      </w:r>
      <w:r w:rsidRPr="004A5B80">
        <w:rPr>
          <w:rFonts w:ascii="Arial" w:hAnsi="Arial" w:cs="Arial"/>
          <w:color w:val="000000" w:themeColor="text1"/>
          <w:szCs w:val="21"/>
        </w:rPr>
        <w:t xml:space="preserve">HS15: </w:t>
      </w:r>
      <w:proofErr w:type="spellStart"/>
      <w:r w:rsidRPr="004A5B80">
        <w:rPr>
          <w:rFonts w:ascii="Arial" w:hAnsi="Arial" w:cs="Arial"/>
          <w:color w:val="000000" w:themeColor="text1"/>
          <w:szCs w:val="21"/>
        </w:rPr>
        <w:t>Polyoxyl</w:t>
      </w:r>
      <w:proofErr w:type="spellEnd"/>
      <w:r w:rsidRPr="004A5B80">
        <w:rPr>
          <w:rFonts w:ascii="Arial" w:hAnsi="Arial" w:cs="Arial"/>
          <w:color w:val="000000" w:themeColor="text1"/>
          <w:szCs w:val="21"/>
        </w:rPr>
        <w:t xml:space="preserve"> 15 </w:t>
      </w:r>
      <w:proofErr w:type="spellStart"/>
      <w:r w:rsidRPr="004A5B80">
        <w:rPr>
          <w:rFonts w:ascii="Arial" w:hAnsi="Arial" w:cs="Arial"/>
          <w:color w:val="000000" w:themeColor="text1"/>
          <w:szCs w:val="21"/>
        </w:rPr>
        <w:t>Hydroxystearate</w:t>
      </w:r>
      <w:proofErr w:type="spellEnd"/>
      <w:r w:rsidRPr="004A5B80">
        <w:rPr>
          <w:rFonts w:ascii="Arial" w:hAnsi="Arial" w:cs="Arial"/>
          <w:color w:val="000000" w:themeColor="text1"/>
          <w:szCs w:val="21"/>
        </w:rPr>
        <w:t xml:space="preserve">; </w:t>
      </w:r>
      <w:proofErr w:type="spellStart"/>
      <w:r w:rsidRPr="004A5B80">
        <w:rPr>
          <w:rFonts w:ascii="Arial" w:hAnsi="Arial" w:cs="Arial"/>
          <w:color w:val="000000" w:themeColor="text1"/>
          <w:szCs w:val="21"/>
        </w:rPr>
        <w:t>Myr</w:t>
      </w:r>
      <w:proofErr w:type="spellEnd"/>
      <w:r w:rsidRPr="004A5B80">
        <w:rPr>
          <w:rFonts w:ascii="Arial" w:hAnsi="Arial" w:cs="Arial"/>
          <w:color w:val="000000" w:themeColor="text1"/>
          <w:szCs w:val="21"/>
        </w:rPr>
        <w:t>: myricetin</w:t>
      </w:r>
      <w:r>
        <w:rPr>
          <w:rFonts w:ascii="Arial" w:hAnsi="Arial" w:cs="Arial"/>
          <w:color w:val="000000" w:themeColor="text1"/>
          <w:szCs w:val="21"/>
        </w:rPr>
        <w:t>.</w:t>
      </w:r>
    </w:p>
    <w:p w:rsidR="00901B0C" w:rsidRPr="004A5B80" w:rsidRDefault="00901B0C" w:rsidP="00901B0C">
      <w:pPr>
        <w:spacing w:line="360" w:lineRule="auto"/>
        <w:rPr>
          <w:rFonts w:ascii="Arial" w:hAnsi="Arial" w:cs="Arial"/>
          <w:color w:val="000000" w:themeColor="text1"/>
          <w:szCs w:val="21"/>
        </w:rPr>
      </w:pPr>
    </w:p>
    <w:p w:rsidR="0004327E" w:rsidRDefault="00901B0C" w:rsidP="00D21045">
      <w:pPr>
        <w:spacing w:line="360" w:lineRule="auto"/>
        <w:ind w:firstLineChars="100" w:firstLine="210"/>
        <w:rPr>
          <w:rFonts w:ascii="Arial" w:hAnsi="Arial" w:cs="Arial"/>
          <w:color w:val="FF0000"/>
          <w:szCs w:val="21"/>
        </w:rPr>
      </w:pPr>
      <w:r w:rsidRPr="00D21045">
        <w:rPr>
          <w:rFonts w:ascii="Arial" w:hAnsi="Arial" w:cs="Arial"/>
          <w:color w:val="FF0000"/>
          <w:szCs w:val="21"/>
        </w:rPr>
        <w:t xml:space="preserve">The </w:t>
      </w:r>
      <w:r w:rsidR="00E4767E" w:rsidRPr="00D21045">
        <w:rPr>
          <w:rFonts w:ascii="Arial" w:hAnsi="Arial" w:cs="Arial"/>
          <w:color w:val="FF0000"/>
          <w:szCs w:val="21"/>
        </w:rPr>
        <w:t>PAMPA</w:t>
      </w:r>
      <w:r w:rsidR="009E25E0">
        <w:rPr>
          <w:rFonts w:ascii="Arial" w:hAnsi="Arial" w:cs="Arial" w:hint="eastAsia"/>
          <w:color w:val="FF0000"/>
          <w:szCs w:val="21"/>
        </w:rPr>
        <w:t xml:space="preserve"> test</w:t>
      </w:r>
      <w:r w:rsidRPr="00D21045">
        <w:rPr>
          <w:rFonts w:ascii="Arial" w:hAnsi="Arial" w:cs="Arial"/>
          <w:color w:val="FF0000"/>
          <w:szCs w:val="21"/>
        </w:rPr>
        <w:t xml:space="preserve"> enables fast determination of the trends in the ability of compounds to permeate membranes by passive diffusion and is thus suitable for evaluating potential drugs. </w:t>
      </w:r>
      <w:r w:rsidR="0087216F" w:rsidRPr="00D21045">
        <w:rPr>
          <w:rFonts w:ascii="Arial" w:hAnsi="Arial" w:cs="Arial"/>
          <w:color w:val="FF0000"/>
          <w:szCs w:val="21"/>
        </w:rPr>
        <w:t>To the test in water, t</w:t>
      </w:r>
      <w:r w:rsidRPr="00D21045">
        <w:rPr>
          <w:rFonts w:ascii="Arial" w:hAnsi="Arial" w:cs="Arial"/>
          <w:color w:val="FF0000"/>
          <w:szCs w:val="21"/>
        </w:rPr>
        <w:t>he results showed a strong increase in the amount of Myr permeated compared to free Myr used as a control. Permeation of Myr in HS 15-Myr micelle groups was as high as 7.86±0.59 </w:t>
      </w:r>
      <w:proofErr w:type="spellStart"/>
      <w:r w:rsidRPr="00D21045">
        <w:rPr>
          <w:rFonts w:ascii="Arial" w:hAnsi="Arial" w:cs="Arial"/>
          <w:color w:val="FF0000"/>
          <w:szCs w:val="21"/>
        </w:rPr>
        <w:t>μg</w:t>
      </w:r>
      <w:proofErr w:type="spellEnd"/>
      <w:r w:rsidRPr="00D21045">
        <w:rPr>
          <w:rFonts w:ascii="Arial" w:hAnsi="Arial" w:cs="Arial"/>
          <w:color w:val="FF0000"/>
          <w:szCs w:val="21"/>
        </w:rPr>
        <w:t xml:space="preserve"> after 3.5 </w:t>
      </w:r>
      <w:proofErr w:type="gramStart"/>
      <w:r w:rsidRPr="00D21045">
        <w:rPr>
          <w:rFonts w:ascii="Arial" w:hAnsi="Arial" w:cs="Arial"/>
          <w:color w:val="FF0000"/>
          <w:szCs w:val="21"/>
        </w:rPr>
        <w:t>h,</w:t>
      </w:r>
      <w:proofErr w:type="gramEnd"/>
      <w:r w:rsidRPr="00D21045">
        <w:rPr>
          <w:rFonts w:ascii="Arial" w:hAnsi="Arial" w:cs="Arial"/>
          <w:color w:val="FF0000"/>
          <w:szCs w:val="21"/>
        </w:rPr>
        <w:t xml:space="preserve"> while permeation was only 0.55±0.04 </w:t>
      </w:r>
      <w:proofErr w:type="spellStart"/>
      <w:r w:rsidRPr="00D21045">
        <w:rPr>
          <w:rFonts w:ascii="Arial" w:hAnsi="Arial" w:cs="Arial"/>
          <w:color w:val="FF0000"/>
          <w:szCs w:val="21"/>
        </w:rPr>
        <w:t>μg</w:t>
      </w:r>
      <w:proofErr w:type="spellEnd"/>
      <w:r w:rsidRPr="00D21045">
        <w:rPr>
          <w:rFonts w:ascii="Arial" w:hAnsi="Arial" w:cs="Arial"/>
          <w:color w:val="FF0000"/>
          <w:szCs w:val="21"/>
        </w:rPr>
        <w:t xml:space="preserve"> for free </w:t>
      </w:r>
      <w:proofErr w:type="spellStart"/>
      <w:r w:rsidRPr="00D21045">
        <w:rPr>
          <w:rFonts w:ascii="Arial" w:hAnsi="Arial" w:cs="Arial"/>
          <w:color w:val="FF0000"/>
          <w:szCs w:val="21"/>
        </w:rPr>
        <w:t>Myr</w:t>
      </w:r>
      <w:proofErr w:type="spellEnd"/>
      <w:r w:rsidRPr="00D21045">
        <w:rPr>
          <w:rFonts w:ascii="Arial" w:hAnsi="Arial" w:cs="Arial"/>
          <w:color w:val="FF0000"/>
          <w:szCs w:val="21"/>
        </w:rPr>
        <w:t xml:space="preserve"> groups (Figure S</w:t>
      </w:r>
      <w:r w:rsidR="001030F8" w:rsidRPr="00D21045">
        <w:rPr>
          <w:rFonts w:ascii="Arial" w:hAnsi="Arial" w:cs="Arial"/>
          <w:color w:val="FF0000"/>
          <w:szCs w:val="21"/>
        </w:rPr>
        <w:t>6</w:t>
      </w:r>
      <w:r w:rsidRPr="00D21045">
        <w:rPr>
          <w:rFonts w:ascii="Arial" w:hAnsi="Arial" w:cs="Arial"/>
          <w:color w:val="FF0000"/>
          <w:szCs w:val="21"/>
        </w:rPr>
        <w:t>)</w:t>
      </w:r>
      <w:r w:rsidR="0087216F" w:rsidRPr="00D21045">
        <w:rPr>
          <w:rFonts w:ascii="Arial" w:hAnsi="Arial" w:cs="Arial"/>
          <w:color w:val="FF0000"/>
          <w:szCs w:val="21"/>
        </w:rPr>
        <w:t>. To the test in artificial lachrymal fluid, the results also showed a strong increase in the amount of Myr permeated compared to an aqueous solution of free Myr used as a control. Permeation of Myr in HS 15-Myr micelle groups was as high as 10.01±0.46 </w:t>
      </w:r>
      <w:proofErr w:type="spellStart"/>
      <w:r w:rsidR="0087216F" w:rsidRPr="00D21045">
        <w:rPr>
          <w:rFonts w:ascii="Arial" w:hAnsi="Arial" w:cs="Arial"/>
          <w:color w:val="FF0000"/>
          <w:szCs w:val="21"/>
        </w:rPr>
        <w:t>μg</w:t>
      </w:r>
      <w:proofErr w:type="spellEnd"/>
      <w:r w:rsidR="0087216F" w:rsidRPr="00D21045">
        <w:rPr>
          <w:rFonts w:ascii="Arial" w:hAnsi="Arial" w:cs="Arial"/>
          <w:color w:val="FF0000"/>
          <w:szCs w:val="21"/>
        </w:rPr>
        <w:t xml:space="preserve"> after 3.5 </w:t>
      </w:r>
      <w:proofErr w:type="gramStart"/>
      <w:r w:rsidR="0087216F" w:rsidRPr="00D21045">
        <w:rPr>
          <w:rFonts w:ascii="Arial" w:hAnsi="Arial" w:cs="Arial"/>
          <w:color w:val="FF0000"/>
          <w:szCs w:val="21"/>
        </w:rPr>
        <w:t>h,</w:t>
      </w:r>
      <w:proofErr w:type="gramEnd"/>
      <w:r w:rsidR="0087216F" w:rsidRPr="00D21045">
        <w:rPr>
          <w:rFonts w:ascii="Arial" w:hAnsi="Arial" w:cs="Arial"/>
          <w:color w:val="FF0000"/>
          <w:szCs w:val="21"/>
        </w:rPr>
        <w:t xml:space="preserve"> while permeation was only 1.67±0.08 </w:t>
      </w:r>
      <w:proofErr w:type="spellStart"/>
      <w:r w:rsidR="0087216F" w:rsidRPr="00D21045">
        <w:rPr>
          <w:rFonts w:ascii="Arial" w:hAnsi="Arial" w:cs="Arial"/>
          <w:color w:val="FF0000"/>
          <w:szCs w:val="21"/>
        </w:rPr>
        <w:t>μg</w:t>
      </w:r>
      <w:proofErr w:type="spellEnd"/>
      <w:r w:rsidR="0087216F" w:rsidRPr="00D21045">
        <w:rPr>
          <w:rFonts w:ascii="Arial" w:hAnsi="Arial" w:cs="Arial"/>
          <w:color w:val="FF0000"/>
          <w:szCs w:val="21"/>
        </w:rPr>
        <w:t xml:space="preserve"> for free </w:t>
      </w:r>
      <w:proofErr w:type="spellStart"/>
      <w:r w:rsidR="0087216F" w:rsidRPr="00D21045">
        <w:rPr>
          <w:rFonts w:ascii="Arial" w:hAnsi="Arial" w:cs="Arial"/>
          <w:color w:val="FF0000"/>
          <w:szCs w:val="21"/>
        </w:rPr>
        <w:t>Myr</w:t>
      </w:r>
      <w:proofErr w:type="spellEnd"/>
      <w:r w:rsidR="0087216F" w:rsidRPr="00D21045">
        <w:rPr>
          <w:rFonts w:ascii="Arial" w:hAnsi="Arial" w:cs="Arial"/>
          <w:color w:val="FF0000"/>
          <w:szCs w:val="21"/>
        </w:rPr>
        <w:t xml:space="preserve"> groups (Figure S6). More Myr permeation was observed to both free Myr and HS 15-Myr micelle groups in artificial lachrymal fluid than their in water</w:t>
      </w:r>
      <w:r w:rsidR="008830D2" w:rsidRPr="00D21045">
        <w:rPr>
          <w:rFonts w:ascii="Arial" w:hAnsi="Arial" w:cs="Arial"/>
          <w:color w:val="FF0000"/>
          <w:szCs w:val="21"/>
        </w:rPr>
        <w:t xml:space="preserve">, and this result could be explained that </w:t>
      </w:r>
      <w:r w:rsidR="002764E6">
        <w:rPr>
          <w:rFonts w:ascii="Arial" w:hAnsi="Arial" w:cs="Arial"/>
          <w:color w:val="FF0000"/>
          <w:szCs w:val="21"/>
        </w:rPr>
        <w:t>the</w:t>
      </w:r>
      <w:r w:rsidR="002764E6">
        <w:rPr>
          <w:rFonts w:ascii="Arial" w:hAnsi="Arial" w:cs="Arial" w:hint="eastAsia"/>
          <w:color w:val="FF0000"/>
          <w:szCs w:val="21"/>
        </w:rPr>
        <w:t xml:space="preserve"> </w:t>
      </w:r>
      <w:r w:rsidR="002764E6" w:rsidRPr="002764E6">
        <w:rPr>
          <w:rFonts w:ascii="Arial" w:hAnsi="Arial" w:cs="Arial"/>
          <w:color w:val="FF0000"/>
          <w:szCs w:val="21"/>
        </w:rPr>
        <w:t xml:space="preserve">ionic environment </w:t>
      </w:r>
      <w:r w:rsidR="002764E6">
        <w:rPr>
          <w:rFonts w:ascii="Arial" w:hAnsi="Arial" w:cs="Arial"/>
          <w:color w:val="FF0000"/>
          <w:szCs w:val="21"/>
        </w:rPr>
        <w:t xml:space="preserve">and </w:t>
      </w:r>
      <w:r w:rsidR="008830D2" w:rsidRPr="00D21045">
        <w:rPr>
          <w:rFonts w:ascii="Arial" w:hAnsi="Arial" w:cs="Arial"/>
          <w:color w:val="FF0000"/>
          <w:szCs w:val="21"/>
        </w:rPr>
        <w:t>the weak alkaline environment</w:t>
      </w:r>
      <w:r w:rsidR="008830D2" w:rsidRPr="00D21045">
        <w:rPr>
          <w:rFonts w:ascii="Arial" w:hAnsi="Arial" w:cs="Arial" w:hint="eastAsia"/>
          <w:color w:val="FF0000"/>
          <w:szCs w:val="21"/>
        </w:rPr>
        <w:t xml:space="preserve"> of</w:t>
      </w:r>
      <w:r w:rsidR="008830D2" w:rsidRPr="00D21045">
        <w:rPr>
          <w:rFonts w:ascii="Arial" w:hAnsi="Arial" w:cs="Arial"/>
          <w:color w:val="FF0000"/>
          <w:szCs w:val="21"/>
        </w:rPr>
        <w:t xml:space="preserve"> artificial lachrymal fluid might provide a little stronger dissolv</w:t>
      </w:r>
      <w:r w:rsidR="008830D2" w:rsidRPr="00D21045">
        <w:rPr>
          <w:rFonts w:ascii="Arial" w:hAnsi="Arial" w:cs="Arial" w:hint="eastAsia"/>
          <w:color w:val="FF0000"/>
          <w:szCs w:val="21"/>
        </w:rPr>
        <w:t>ing</w:t>
      </w:r>
      <w:r w:rsidR="008830D2" w:rsidRPr="00D21045">
        <w:rPr>
          <w:rFonts w:ascii="Arial" w:hAnsi="Arial" w:cs="Arial"/>
          <w:color w:val="FF0000"/>
          <w:szCs w:val="21"/>
        </w:rPr>
        <w:t xml:space="preserve"> and permeating a</w:t>
      </w:r>
      <w:r w:rsidR="00D8411E">
        <w:rPr>
          <w:rFonts w:ascii="Arial" w:hAnsi="Arial" w:cs="Arial"/>
          <w:color w:val="FF0000"/>
          <w:szCs w:val="21"/>
        </w:rPr>
        <w:t>bility to Myr. These PAMPA test results</w:t>
      </w:r>
      <w:r w:rsidR="008830D2" w:rsidRPr="00D21045">
        <w:rPr>
          <w:rFonts w:ascii="Arial" w:hAnsi="Arial" w:cs="Arial"/>
          <w:color w:val="FF0000"/>
          <w:szCs w:val="21"/>
        </w:rPr>
        <w:t xml:space="preserve"> </w:t>
      </w:r>
      <w:r w:rsidRPr="00D21045">
        <w:rPr>
          <w:rFonts w:ascii="Arial" w:hAnsi="Arial" w:cs="Arial"/>
          <w:color w:val="FF0000"/>
          <w:szCs w:val="21"/>
        </w:rPr>
        <w:t>suggest</w:t>
      </w:r>
      <w:r w:rsidR="008830D2" w:rsidRPr="00D21045">
        <w:rPr>
          <w:rFonts w:ascii="Arial" w:hAnsi="Arial" w:cs="Arial"/>
          <w:color w:val="FF0000"/>
          <w:szCs w:val="21"/>
        </w:rPr>
        <w:t>ed</w:t>
      </w:r>
      <w:r w:rsidRPr="00D21045">
        <w:rPr>
          <w:rFonts w:ascii="Arial" w:hAnsi="Arial" w:cs="Arial"/>
          <w:color w:val="FF0000"/>
          <w:szCs w:val="21"/>
        </w:rPr>
        <w:t xml:space="preserve"> that HS 15-Myr micelles could promote faster membrane permeation of Myr. </w:t>
      </w:r>
    </w:p>
    <w:p w:rsidR="00901B0C" w:rsidRDefault="00901B0C" w:rsidP="00901B0C">
      <w:pPr>
        <w:spacing w:line="360" w:lineRule="auto"/>
        <w:rPr>
          <w:rFonts w:ascii="Arial" w:hAnsi="Arial" w:cs="Arial"/>
          <w:b/>
          <w:color w:val="000000" w:themeColor="text1"/>
          <w:szCs w:val="21"/>
        </w:rPr>
      </w:pPr>
    </w:p>
    <w:p w:rsidR="00901B0C" w:rsidRPr="004A5B80" w:rsidRDefault="00901B0C" w:rsidP="004F6982">
      <w:pPr>
        <w:pageBreakBefore/>
        <w:spacing w:line="360" w:lineRule="auto"/>
        <w:rPr>
          <w:rFonts w:ascii="Arial" w:hAnsi="Arial" w:cs="Arial"/>
          <w:color w:val="000000" w:themeColor="text1"/>
          <w:szCs w:val="21"/>
        </w:rPr>
      </w:pPr>
      <w:r w:rsidRPr="004A5B80">
        <w:rPr>
          <w:rFonts w:ascii="Arial" w:hAnsi="Arial" w:cs="Arial"/>
          <w:b/>
          <w:color w:val="000000" w:themeColor="text1"/>
          <w:szCs w:val="21"/>
        </w:rPr>
        <w:lastRenderedPageBreak/>
        <w:t xml:space="preserve">Table </w:t>
      </w:r>
      <w:r>
        <w:rPr>
          <w:rFonts w:ascii="Arial" w:hAnsi="Arial" w:cs="Arial"/>
          <w:b/>
          <w:color w:val="000000" w:themeColor="text1"/>
          <w:szCs w:val="21"/>
        </w:rPr>
        <w:t>of</w:t>
      </w:r>
      <w:r w:rsidRPr="004A5B80">
        <w:rPr>
          <w:rFonts w:ascii="Arial" w:hAnsi="Arial" w:cs="Arial"/>
          <w:b/>
          <w:color w:val="000000" w:themeColor="text1"/>
          <w:szCs w:val="21"/>
        </w:rPr>
        <w:t xml:space="preserve"> supporting information (SI)</w:t>
      </w:r>
    </w:p>
    <w:p w:rsidR="00901B0C" w:rsidRPr="004A5B80" w:rsidRDefault="00901B0C" w:rsidP="00901B0C">
      <w:pPr>
        <w:spacing w:line="360" w:lineRule="auto"/>
        <w:rPr>
          <w:rFonts w:ascii="Arial" w:hAnsi="Arial" w:cs="Arial"/>
          <w:b/>
          <w:color w:val="000000" w:themeColor="text1"/>
          <w:szCs w:val="21"/>
        </w:rPr>
      </w:pPr>
    </w:p>
    <w:p w:rsidR="00901B0C" w:rsidRPr="004A5B80" w:rsidRDefault="00901B0C" w:rsidP="00901B0C">
      <w:pPr>
        <w:spacing w:line="360" w:lineRule="auto"/>
        <w:rPr>
          <w:rFonts w:ascii="Arial" w:hAnsi="Arial" w:cs="Arial"/>
          <w:color w:val="000000" w:themeColor="text1"/>
          <w:szCs w:val="21"/>
        </w:rPr>
      </w:pPr>
      <w:r w:rsidRPr="004A5B80">
        <w:rPr>
          <w:rFonts w:ascii="Arial" w:hAnsi="Arial" w:cs="Arial"/>
          <w:color w:val="000000" w:themeColor="text1"/>
          <w:szCs w:val="21"/>
        </w:rPr>
        <w:t>Table 1 Observed first</w:t>
      </w:r>
      <w:r>
        <w:rPr>
          <w:rFonts w:ascii="Arial" w:hAnsi="Arial" w:cs="Arial"/>
          <w:color w:val="000000" w:themeColor="text1"/>
          <w:szCs w:val="21"/>
        </w:rPr>
        <w:t>-</w:t>
      </w:r>
      <w:r w:rsidRPr="004A5B80">
        <w:rPr>
          <w:rFonts w:ascii="Arial" w:hAnsi="Arial" w:cs="Arial"/>
          <w:color w:val="000000" w:themeColor="text1"/>
          <w:szCs w:val="21"/>
        </w:rPr>
        <w:t>order rate constants (</w:t>
      </w:r>
      <w:proofErr w:type="spellStart"/>
      <w:r w:rsidRPr="004A5B80">
        <w:rPr>
          <w:rFonts w:ascii="Arial" w:hAnsi="Arial" w:cs="Arial"/>
          <w:color w:val="000000" w:themeColor="text1"/>
          <w:szCs w:val="21"/>
        </w:rPr>
        <w:t>k</w:t>
      </w:r>
      <w:r w:rsidRPr="004A5B80">
        <w:rPr>
          <w:rFonts w:ascii="Arial" w:hAnsi="Arial" w:cs="Arial"/>
          <w:color w:val="000000" w:themeColor="text1"/>
          <w:szCs w:val="21"/>
          <w:vertAlign w:val="subscript"/>
        </w:rPr>
        <w:t>obs</w:t>
      </w:r>
      <w:proofErr w:type="spellEnd"/>
      <w:r w:rsidRPr="004A5B80">
        <w:rPr>
          <w:rFonts w:ascii="Arial" w:hAnsi="Arial" w:cs="Arial"/>
          <w:color w:val="000000" w:themeColor="text1"/>
          <w:szCs w:val="21"/>
        </w:rPr>
        <w:t>) and degradation half-lives (t</w:t>
      </w:r>
      <w:r w:rsidRPr="004A5B80">
        <w:rPr>
          <w:rFonts w:ascii="Arial" w:hAnsi="Arial" w:cs="Arial"/>
          <w:color w:val="000000" w:themeColor="text1"/>
          <w:szCs w:val="21"/>
          <w:vertAlign w:val="subscript"/>
        </w:rPr>
        <w:t>1/2</w:t>
      </w:r>
      <w:r w:rsidRPr="004A5B80">
        <w:rPr>
          <w:rFonts w:ascii="Arial" w:hAnsi="Arial" w:cs="Arial"/>
          <w:color w:val="000000" w:themeColor="text1"/>
          <w:szCs w:val="21"/>
        </w:rPr>
        <w:t>) for the degradation. These data were obtained from a linear regression analysis of the logarithm of the Myr concentration plotted against time.</w:t>
      </w:r>
    </w:p>
    <w:tbl>
      <w:tblPr>
        <w:tblW w:w="8520" w:type="dxa"/>
        <w:tblLayout w:type="fixed"/>
        <w:tblCellMar>
          <w:top w:w="15" w:type="dxa"/>
          <w:left w:w="15" w:type="dxa"/>
          <w:bottom w:w="15" w:type="dxa"/>
          <w:right w:w="15" w:type="dxa"/>
        </w:tblCellMar>
        <w:tblLook w:val="0000"/>
      </w:tblPr>
      <w:tblGrid>
        <w:gridCol w:w="603"/>
        <w:gridCol w:w="1379"/>
        <w:gridCol w:w="1379"/>
        <w:gridCol w:w="1352"/>
        <w:gridCol w:w="1352"/>
        <w:gridCol w:w="2455"/>
      </w:tblGrid>
      <w:tr w:rsidR="00901B0C" w:rsidRPr="004A5B80" w:rsidTr="00DF0B51">
        <w:trPr>
          <w:trHeight w:val="286"/>
        </w:trPr>
        <w:tc>
          <w:tcPr>
            <w:tcW w:w="603" w:type="dxa"/>
            <w:vMerge w:val="restart"/>
            <w:tcBorders>
              <w:top w:val="single" w:sz="12" w:space="0" w:color="000000"/>
            </w:tcBorders>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pH</w:t>
            </w:r>
          </w:p>
        </w:tc>
        <w:tc>
          <w:tcPr>
            <w:tcW w:w="2758" w:type="dxa"/>
            <w:gridSpan w:val="2"/>
            <w:tcBorders>
              <w:top w:val="single" w:sz="12" w:space="0" w:color="000000"/>
            </w:tcBorders>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Free Myr</w:t>
            </w:r>
          </w:p>
        </w:tc>
        <w:tc>
          <w:tcPr>
            <w:tcW w:w="2704" w:type="dxa"/>
            <w:gridSpan w:val="2"/>
            <w:tcBorders>
              <w:top w:val="single" w:sz="12" w:space="0" w:color="000000"/>
            </w:tcBorders>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HS15-Myr micelle</w:t>
            </w:r>
          </w:p>
        </w:tc>
        <w:tc>
          <w:tcPr>
            <w:tcW w:w="2455" w:type="dxa"/>
            <w:vMerge w:val="restart"/>
            <w:tcBorders>
              <w:top w:val="single" w:sz="12" w:space="0" w:color="000000"/>
            </w:tcBorders>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Folds</w:t>
            </w:r>
            <w:r w:rsidRPr="004A5B80">
              <w:rPr>
                <w:rFonts w:ascii="Arial" w:hAnsi="Arial" w:cs="Arial"/>
                <w:color w:val="000000" w:themeColor="text1"/>
                <w:szCs w:val="21"/>
                <w:vertAlign w:val="subscript"/>
              </w:rPr>
              <w:t>(HS15-Myr micelle/ Free Myr)</w:t>
            </w:r>
          </w:p>
        </w:tc>
      </w:tr>
      <w:tr w:rsidR="00901B0C" w:rsidRPr="004A5B80" w:rsidTr="00DF0B51">
        <w:trPr>
          <w:trHeight w:val="301"/>
        </w:trPr>
        <w:tc>
          <w:tcPr>
            <w:tcW w:w="603" w:type="dxa"/>
            <w:vMerge/>
            <w:tcBorders>
              <w:bottom w:val="single" w:sz="12" w:space="0" w:color="000000"/>
            </w:tcBorders>
            <w:vAlign w:val="center"/>
          </w:tcPr>
          <w:p w:rsidR="00901B0C" w:rsidRPr="004A5B80" w:rsidRDefault="00901B0C" w:rsidP="00DF0B51">
            <w:pPr>
              <w:spacing w:line="360" w:lineRule="auto"/>
              <w:rPr>
                <w:rFonts w:ascii="Arial" w:hAnsi="Arial" w:cs="Arial"/>
                <w:color w:val="000000" w:themeColor="text1"/>
                <w:szCs w:val="21"/>
              </w:rPr>
            </w:pPr>
          </w:p>
        </w:tc>
        <w:tc>
          <w:tcPr>
            <w:tcW w:w="1379" w:type="dxa"/>
            <w:tcBorders>
              <w:bottom w:val="single" w:sz="12" w:space="0" w:color="000000"/>
            </w:tcBorders>
            <w:vAlign w:val="center"/>
          </w:tcPr>
          <w:p w:rsidR="00901B0C" w:rsidRPr="004A5B80" w:rsidRDefault="00901B0C" w:rsidP="00DF0B51">
            <w:pPr>
              <w:spacing w:line="360" w:lineRule="auto"/>
              <w:rPr>
                <w:rFonts w:ascii="Arial" w:hAnsi="Arial" w:cs="Arial"/>
                <w:color w:val="000000" w:themeColor="text1"/>
                <w:szCs w:val="21"/>
              </w:rPr>
            </w:pPr>
            <w:proofErr w:type="spellStart"/>
            <w:r w:rsidRPr="004A5B80">
              <w:rPr>
                <w:rFonts w:ascii="Arial" w:hAnsi="Arial" w:cs="Arial"/>
                <w:color w:val="000000" w:themeColor="text1"/>
                <w:szCs w:val="21"/>
              </w:rPr>
              <w:t>k</w:t>
            </w:r>
            <w:r w:rsidRPr="004A5B80">
              <w:rPr>
                <w:rFonts w:ascii="Arial" w:hAnsi="Arial" w:cs="Arial"/>
                <w:color w:val="000000" w:themeColor="text1"/>
                <w:szCs w:val="21"/>
                <w:vertAlign w:val="subscript"/>
              </w:rPr>
              <w:t>obs</w:t>
            </w:r>
            <w:proofErr w:type="spellEnd"/>
            <w:r w:rsidRPr="004A5B80">
              <w:rPr>
                <w:rFonts w:ascii="Arial" w:hAnsi="Arial" w:cs="Arial"/>
                <w:color w:val="000000" w:themeColor="text1"/>
                <w:szCs w:val="21"/>
              </w:rPr>
              <w:t>(1/h)</w:t>
            </w:r>
          </w:p>
        </w:tc>
        <w:tc>
          <w:tcPr>
            <w:tcW w:w="1379" w:type="dxa"/>
            <w:tcBorders>
              <w:bottom w:val="single" w:sz="12" w:space="0" w:color="000000"/>
            </w:tcBorders>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t</w:t>
            </w:r>
            <w:r w:rsidRPr="004A5B80">
              <w:rPr>
                <w:rFonts w:ascii="Arial" w:hAnsi="Arial" w:cs="Arial"/>
                <w:color w:val="000000" w:themeColor="text1"/>
                <w:szCs w:val="21"/>
                <w:vertAlign w:val="subscript"/>
              </w:rPr>
              <w:t>1/2</w:t>
            </w:r>
            <w:r w:rsidRPr="004A5B80">
              <w:rPr>
                <w:rFonts w:ascii="Arial" w:hAnsi="Arial" w:cs="Arial"/>
                <w:color w:val="000000" w:themeColor="text1"/>
                <w:szCs w:val="21"/>
              </w:rPr>
              <w:t>(h)</w:t>
            </w:r>
          </w:p>
        </w:tc>
        <w:tc>
          <w:tcPr>
            <w:tcW w:w="1352" w:type="dxa"/>
            <w:tcBorders>
              <w:bottom w:val="single" w:sz="12" w:space="0" w:color="000000"/>
            </w:tcBorders>
            <w:vAlign w:val="center"/>
          </w:tcPr>
          <w:p w:rsidR="00901B0C" w:rsidRPr="004A5B80" w:rsidRDefault="00901B0C" w:rsidP="00DF0B51">
            <w:pPr>
              <w:spacing w:line="360" w:lineRule="auto"/>
              <w:rPr>
                <w:rFonts w:ascii="Arial" w:hAnsi="Arial" w:cs="Arial"/>
                <w:color w:val="000000" w:themeColor="text1"/>
                <w:szCs w:val="21"/>
              </w:rPr>
            </w:pPr>
            <w:proofErr w:type="spellStart"/>
            <w:r w:rsidRPr="004A5B80">
              <w:rPr>
                <w:rFonts w:ascii="Arial" w:hAnsi="Arial" w:cs="Arial"/>
                <w:color w:val="000000" w:themeColor="text1"/>
                <w:szCs w:val="21"/>
              </w:rPr>
              <w:t>k</w:t>
            </w:r>
            <w:r w:rsidRPr="004A5B80">
              <w:rPr>
                <w:rFonts w:ascii="Arial" w:hAnsi="Arial" w:cs="Arial"/>
                <w:color w:val="000000" w:themeColor="text1"/>
                <w:szCs w:val="21"/>
                <w:vertAlign w:val="subscript"/>
              </w:rPr>
              <w:t>obs</w:t>
            </w:r>
            <w:proofErr w:type="spellEnd"/>
            <w:r w:rsidRPr="004A5B80">
              <w:rPr>
                <w:rFonts w:ascii="Arial" w:hAnsi="Arial" w:cs="Arial"/>
                <w:color w:val="000000" w:themeColor="text1"/>
                <w:szCs w:val="21"/>
              </w:rPr>
              <w:t>(1/h)</w:t>
            </w:r>
          </w:p>
        </w:tc>
        <w:tc>
          <w:tcPr>
            <w:tcW w:w="1352" w:type="dxa"/>
            <w:tcBorders>
              <w:bottom w:val="single" w:sz="12" w:space="0" w:color="000000"/>
            </w:tcBorders>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t</w:t>
            </w:r>
            <w:r w:rsidRPr="004A5B80">
              <w:rPr>
                <w:rFonts w:ascii="Arial" w:hAnsi="Arial" w:cs="Arial"/>
                <w:color w:val="000000" w:themeColor="text1"/>
                <w:szCs w:val="21"/>
                <w:vertAlign w:val="subscript"/>
              </w:rPr>
              <w:t>1/2</w:t>
            </w:r>
            <w:r w:rsidRPr="004A5B80">
              <w:rPr>
                <w:rFonts w:ascii="Arial" w:hAnsi="Arial" w:cs="Arial"/>
                <w:color w:val="000000" w:themeColor="text1"/>
                <w:szCs w:val="21"/>
              </w:rPr>
              <w:t>(h)</w:t>
            </w:r>
          </w:p>
        </w:tc>
        <w:tc>
          <w:tcPr>
            <w:tcW w:w="2455" w:type="dxa"/>
            <w:vMerge/>
            <w:tcBorders>
              <w:bottom w:val="single" w:sz="12" w:space="0" w:color="000000"/>
            </w:tcBorders>
            <w:vAlign w:val="center"/>
          </w:tcPr>
          <w:p w:rsidR="00901B0C" w:rsidRPr="004A5B80" w:rsidRDefault="00901B0C" w:rsidP="00DF0B51">
            <w:pPr>
              <w:spacing w:line="360" w:lineRule="auto"/>
              <w:rPr>
                <w:rFonts w:ascii="Arial" w:hAnsi="Arial" w:cs="Arial"/>
                <w:color w:val="000000" w:themeColor="text1"/>
                <w:szCs w:val="21"/>
              </w:rPr>
            </w:pPr>
          </w:p>
        </w:tc>
      </w:tr>
      <w:tr w:rsidR="00901B0C" w:rsidRPr="004A5B80" w:rsidTr="00DF0B51">
        <w:trPr>
          <w:trHeight w:val="286"/>
        </w:trPr>
        <w:tc>
          <w:tcPr>
            <w:tcW w:w="603" w:type="dxa"/>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6.0</w:t>
            </w:r>
          </w:p>
        </w:tc>
        <w:tc>
          <w:tcPr>
            <w:tcW w:w="1379" w:type="dxa"/>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0.13</w:t>
            </w:r>
          </w:p>
        </w:tc>
        <w:tc>
          <w:tcPr>
            <w:tcW w:w="1379" w:type="dxa"/>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5.35</w:t>
            </w:r>
          </w:p>
        </w:tc>
        <w:tc>
          <w:tcPr>
            <w:tcW w:w="1352" w:type="dxa"/>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0.03</w:t>
            </w:r>
          </w:p>
        </w:tc>
        <w:tc>
          <w:tcPr>
            <w:tcW w:w="1352" w:type="dxa"/>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25.11</w:t>
            </w:r>
          </w:p>
        </w:tc>
        <w:tc>
          <w:tcPr>
            <w:tcW w:w="2455" w:type="dxa"/>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4.69</w:t>
            </w:r>
          </w:p>
        </w:tc>
      </w:tr>
      <w:tr w:rsidR="00901B0C" w:rsidRPr="004A5B80" w:rsidTr="00DF0B51">
        <w:trPr>
          <w:trHeight w:val="286"/>
        </w:trPr>
        <w:tc>
          <w:tcPr>
            <w:tcW w:w="603" w:type="dxa"/>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6.2</w:t>
            </w:r>
          </w:p>
        </w:tc>
        <w:tc>
          <w:tcPr>
            <w:tcW w:w="1379" w:type="dxa"/>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0.22</w:t>
            </w:r>
          </w:p>
        </w:tc>
        <w:tc>
          <w:tcPr>
            <w:tcW w:w="1379" w:type="dxa"/>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3.17</w:t>
            </w:r>
          </w:p>
        </w:tc>
        <w:tc>
          <w:tcPr>
            <w:tcW w:w="1352" w:type="dxa"/>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0.04</w:t>
            </w:r>
          </w:p>
        </w:tc>
        <w:tc>
          <w:tcPr>
            <w:tcW w:w="1352" w:type="dxa"/>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16.94</w:t>
            </w:r>
          </w:p>
        </w:tc>
        <w:tc>
          <w:tcPr>
            <w:tcW w:w="2455" w:type="dxa"/>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5.35</w:t>
            </w:r>
          </w:p>
        </w:tc>
      </w:tr>
      <w:tr w:rsidR="00901B0C" w:rsidRPr="004A5B80" w:rsidTr="00DF0B51">
        <w:trPr>
          <w:trHeight w:val="286"/>
        </w:trPr>
        <w:tc>
          <w:tcPr>
            <w:tcW w:w="603" w:type="dxa"/>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6.5</w:t>
            </w:r>
          </w:p>
        </w:tc>
        <w:tc>
          <w:tcPr>
            <w:tcW w:w="1379" w:type="dxa"/>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0.34</w:t>
            </w:r>
          </w:p>
        </w:tc>
        <w:tc>
          <w:tcPr>
            <w:tcW w:w="1379" w:type="dxa"/>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2.01</w:t>
            </w:r>
          </w:p>
        </w:tc>
        <w:tc>
          <w:tcPr>
            <w:tcW w:w="1352" w:type="dxa"/>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0.08</w:t>
            </w:r>
          </w:p>
        </w:tc>
        <w:tc>
          <w:tcPr>
            <w:tcW w:w="1352" w:type="dxa"/>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9.22</w:t>
            </w:r>
          </w:p>
        </w:tc>
        <w:tc>
          <w:tcPr>
            <w:tcW w:w="2455" w:type="dxa"/>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4.58</w:t>
            </w:r>
          </w:p>
        </w:tc>
      </w:tr>
      <w:tr w:rsidR="00901B0C" w:rsidRPr="004A5B80" w:rsidTr="00DF0B51">
        <w:trPr>
          <w:trHeight w:val="286"/>
        </w:trPr>
        <w:tc>
          <w:tcPr>
            <w:tcW w:w="603" w:type="dxa"/>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6.8</w:t>
            </w:r>
          </w:p>
        </w:tc>
        <w:tc>
          <w:tcPr>
            <w:tcW w:w="1379" w:type="dxa"/>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0.51</w:t>
            </w:r>
          </w:p>
        </w:tc>
        <w:tc>
          <w:tcPr>
            <w:tcW w:w="1379" w:type="dxa"/>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1.37</w:t>
            </w:r>
          </w:p>
        </w:tc>
        <w:tc>
          <w:tcPr>
            <w:tcW w:w="1352" w:type="dxa"/>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0.20</w:t>
            </w:r>
          </w:p>
        </w:tc>
        <w:tc>
          <w:tcPr>
            <w:tcW w:w="1352" w:type="dxa"/>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3.55</w:t>
            </w:r>
          </w:p>
        </w:tc>
        <w:tc>
          <w:tcPr>
            <w:tcW w:w="2455" w:type="dxa"/>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2.60</w:t>
            </w:r>
          </w:p>
        </w:tc>
      </w:tr>
      <w:tr w:rsidR="00901B0C" w:rsidRPr="004A5B80" w:rsidTr="00DF0B51">
        <w:trPr>
          <w:trHeight w:val="286"/>
        </w:trPr>
        <w:tc>
          <w:tcPr>
            <w:tcW w:w="603" w:type="dxa"/>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7.0</w:t>
            </w:r>
          </w:p>
        </w:tc>
        <w:tc>
          <w:tcPr>
            <w:tcW w:w="1379" w:type="dxa"/>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1.12</w:t>
            </w:r>
          </w:p>
        </w:tc>
        <w:tc>
          <w:tcPr>
            <w:tcW w:w="1379" w:type="dxa"/>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0.62</w:t>
            </w:r>
          </w:p>
        </w:tc>
        <w:tc>
          <w:tcPr>
            <w:tcW w:w="1352" w:type="dxa"/>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0.47</w:t>
            </w:r>
          </w:p>
        </w:tc>
        <w:tc>
          <w:tcPr>
            <w:tcW w:w="1352" w:type="dxa"/>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1.49</w:t>
            </w:r>
          </w:p>
        </w:tc>
        <w:tc>
          <w:tcPr>
            <w:tcW w:w="2455" w:type="dxa"/>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2.41</w:t>
            </w:r>
          </w:p>
        </w:tc>
      </w:tr>
      <w:tr w:rsidR="00901B0C" w:rsidRPr="004A5B80" w:rsidTr="00DF0B51">
        <w:trPr>
          <w:trHeight w:val="301"/>
        </w:trPr>
        <w:tc>
          <w:tcPr>
            <w:tcW w:w="603" w:type="dxa"/>
            <w:tcBorders>
              <w:bottom w:val="single" w:sz="12" w:space="0" w:color="000000"/>
            </w:tcBorders>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7.4</w:t>
            </w:r>
          </w:p>
        </w:tc>
        <w:tc>
          <w:tcPr>
            <w:tcW w:w="1379" w:type="dxa"/>
            <w:tcBorders>
              <w:bottom w:val="single" w:sz="12" w:space="0" w:color="000000"/>
            </w:tcBorders>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1.67</w:t>
            </w:r>
          </w:p>
        </w:tc>
        <w:tc>
          <w:tcPr>
            <w:tcW w:w="1379" w:type="dxa"/>
            <w:tcBorders>
              <w:bottom w:val="single" w:sz="12" w:space="0" w:color="000000"/>
            </w:tcBorders>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0.42</w:t>
            </w:r>
          </w:p>
        </w:tc>
        <w:tc>
          <w:tcPr>
            <w:tcW w:w="1352" w:type="dxa"/>
            <w:tcBorders>
              <w:bottom w:val="single" w:sz="12" w:space="0" w:color="000000"/>
            </w:tcBorders>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0.77</w:t>
            </w:r>
          </w:p>
        </w:tc>
        <w:tc>
          <w:tcPr>
            <w:tcW w:w="1352" w:type="dxa"/>
            <w:tcBorders>
              <w:bottom w:val="single" w:sz="12" w:space="0" w:color="000000"/>
            </w:tcBorders>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0.90</w:t>
            </w:r>
          </w:p>
        </w:tc>
        <w:tc>
          <w:tcPr>
            <w:tcW w:w="2455" w:type="dxa"/>
            <w:tcBorders>
              <w:bottom w:val="single" w:sz="12" w:space="0" w:color="000000"/>
            </w:tcBorders>
            <w:vAlign w:val="center"/>
          </w:tcPr>
          <w:p w:rsidR="00901B0C" w:rsidRPr="004A5B80" w:rsidRDefault="00901B0C" w:rsidP="00DF0B51">
            <w:pPr>
              <w:spacing w:line="360" w:lineRule="auto"/>
              <w:rPr>
                <w:rFonts w:ascii="Arial" w:hAnsi="Arial" w:cs="Arial"/>
                <w:color w:val="000000" w:themeColor="text1"/>
                <w:szCs w:val="21"/>
              </w:rPr>
            </w:pPr>
            <w:r w:rsidRPr="004A5B80">
              <w:rPr>
                <w:rFonts w:ascii="Arial" w:hAnsi="Arial" w:cs="Arial"/>
                <w:color w:val="000000" w:themeColor="text1"/>
                <w:szCs w:val="21"/>
              </w:rPr>
              <w:t>2.18</w:t>
            </w:r>
          </w:p>
        </w:tc>
      </w:tr>
    </w:tbl>
    <w:p w:rsidR="00901B0C" w:rsidRPr="004A5B80" w:rsidRDefault="00901B0C" w:rsidP="00901B0C">
      <w:pPr>
        <w:spacing w:line="360" w:lineRule="auto"/>
        <w:rPr>
          <w:rFonts w:ascii="Arial" w:hAnsi="Arial" w:cs="Arial"/>
          <w:color w:val="000000" w:themeColor="text1"/>
          <w:szCs w:val="21"/>
        </w:rPr>
      </w:pPr>
    </w:p>
    <w:p w:rsidR="00901B0C" w:rsidRPr="00901B0C" w:rsidRDefault="00901B0C" w:rsidP="00901B0C">
      <w:pPr>
        <w:spacing w:line="360" w:lineRule="auto"/>
        <w:rPr>
          <w:rFonts w:ascii="Arial" w:hAnsi="Arial" w:cs="Arial"/>
          <w:b/>
          <w:color w:val="000000" w:themeColor="text1"/>
          <w:szCs w:val="21"/>
        </w:rPr>
      </w:pPr>
      <w:r w:rsidRPr="00901B0C">
        <w:rPr>
          <w:rFonts w:ascii="Arial" w:hAnsi="Arial" w:cs="Arial"/>
          <w:b/>
          <w:color w:val="000000" w:themeColor="text1"/>
          <w:szCs w:val="21"/>
        </w:rPr>
        <w:t>Reference</w:t>
      </w:r>
    </w:p>
    <w:p w:rsidR="0087216F" w:rsidRPr="0087216F" w:rsidRDefault="003D3A67" w:rsidP="0087216F">
      <w:pPr>
        <w:pStyle w:val="EndNoteBibliography"/>
        <w:ind w:left="720" w:hanging="720"/>
      </w:pPr>
      <w:r w:rsidRPr="003D3A67">
        <w:rPr>
          <w:rFonts w:ascii="Arial" w:hAnsi="Arial" w:cs="Arial"/>
          <w:color w:val="000000"/>
          <w:szCs w:val="21"/>
        </w:rPr>
        <w:fldChar w:fldCharType="begin"/>
      </w:r>
      <w:r w:rsidR="00F26696">
        <w:rPr>
          <w:rFonts w:ascii="Arial" w:hAnsi="Arial" w:cs="Arial"/>
          <w:color w:val="000000"/>
          <w:szCs w:val="21"/>
        </w:rPr>
        <w:instrText xml:space="preserve"> ADDIN EN.REFLIST </w:instrText>
      </w:r>
      <w:r w:rsidRPr="003D3A67">
        <w:rPr>
          <w:rFonts w:ascii="Arial" w:hAnsi="Arial" w:cs="Arial"/>
          <w:color w:val="000000"/>
          <w:szCs w:val="21"/>
        </w:rPr>
        <w:fldChar w:fldCharType="separate"/>
      </w:r>
      <w:r w:rsidR="0087216F" w:rsidRPr="0087216F">
        <w:t>1.</w:t>
      </w:r>
      <w:r w:rsidR="0087216F" w:rsidRPr="0087216F">
        <w:tab/>
        <w:t xml:space="preserve">Wan, Z.L., et al., </w:t>
      </w:r>
      <w:r w:rsidR="0087216F" w:rsidRPr="0087216F">
        <w:rPr>
          <w:i/>
        </w:rPr>
        <w:t>Enhanced Physical and Oxidative Stabilities of Soy Protein-Based Emulsions by Incorporation of a Water-Soluble Stevioside-Resveratrol Complex.</w:t>
      </w:r>
      <w:r w:rsidR="0087216F" w:rsidRPr="0087216F">
        <w:t xml:space="preserve"> Journal of Agricultural and Food Chemistry, 2013. </w:t>
      </w:r>
      <w:r w:rsidR="0087216F" w:rsidRPr="0087216F">
        <w:rPr>
          <w:b/>
        </w:rPr>
        <w:t>61</w:t>
      </w:r>
      <w:r w:rsidR="0087216F" w:rsidRPr="0087216F">
        <w:t>(18): p. 4433-4440.</w:t>
      </w:r>
    </w:p>
    <w:p w:rsidR="0087216F" w:rsidRPr="0087216F" w:rsidRDefault="0087216F" w:rsidP="0087216F">
      <w:pPr>
        <w:pStyle w:val="EndNoteBibliography"/>
        <w:ind w:left="720" w:hanging="720"/>
      </w:pPr>
      <w:r w:rsidRPr="0087216F">
        <w:t>2.</w:t>
      </w:r>
      <w:r w:rsidRPr="0087216F">
        <w:tab/>
        <w:t xml:space="preserve">Guo, C., et al., </w:t>
      </w:r>
      <w:r w:rsidRPr="0087216F">
        <w:rPr>
          <w:i/>
        </w:rPr>
        <w:t>Nanomicelle formulation for topical delivery of cyclosporine A into the cornea: in vitro mechanism and in vivo permeation evaluation.</w:t>
      </w:r>
      <w:r w:rsidRPr="0087216F">
        <w:t xml:space="preserve"> Sci Rep, 2015. </w:t>
      </w:r>
      <w:r w:rsidRPr="0087216F">
        <w:rPr>
          <w:b/>
        </w:rPr>
        <w:t>5</w:t>
      </w:r>
      <w:r w:rsidRPr="0087216F">
        <w:t>: p. 12968.</w:t>
      </w:r>
    </w:p>
    <w:p w:rsidR="0087216F" w:rsidRPr="0087216F" w:rsidRDefault="0087216F" w:rsidP="0087216F">
      <w:pPr>
        <w:pStyle w:val="EndNoteBibliography"/>
        <w:ind w:left="720" w:hanging="720"/>
      </w:pPr>
      <w:r w:rsidRPr="0087216F">
        <w:t>3.</w:t>
      </w:r>
      <w:r w:rsidRPr="0087216F">
        <w:tab/>
        <w:t xml:space="preserve">Feng, B., et al., </w:t>
      </w:r>
      <w:r w:rsidRPr="0087216F">
        <w:rPr>
          <w:i/>
        </w:rPr>
        <w:t>In vitro P-glycoprotein assays to predict the in vivo interactions of P-glycoprotein with drugs in the central nervous system.</w:t>
      </w:r>
      <w:r w:rsidRPr="0087216F">
        <w:t xml:space="preserve"> Drug Metab Dispos, 2008. </w:t>
      </w:r>
      <w:r w:rsidRPr="0087216F">
        <w:rPr>
          <w:b/>
        </w:rPr>
        <w:t>36</w:t>
      </w:r>
      <w:r w:rsidRPr="0087216F">
        <w:t>(2): p. 268-75.</w:t>
      </w:r>
    </w:p>
    <w:p w:rsidR="0087216F" w:rsidRPr="0087216F" w:rsidRDefault="0087216F" w:rsidP="0087216F">
      <w:pPr>
        <w:pStyle w:val="EndNoteBibliography"/>
        <w:ind w:left="720" w:hanging="720"/>
      </w:pPr>
      <w:r w:rsidRPr="0087216F">
        <w:t>4.</w:t>
      </w:r>
      <w:r w:rsidRPr="0087216F">
        <w:tab/>
        <w:t xml:space="preserve">Zhang, Q., et al., </w:t>
      </w:r>
      <w:r w:rsidRPr="0087216F">
        <w:rPr>
          <w:i/>
        </w:rPr>
        <w:t>Preparation of curcumin self-micelle solid dispersion with enhanced bioavailability and cytotoxic activity by mechanochemistry.</w:t>
      </w:r>
      <w:r w:rsidRPr="0087216F">
        <w:t xml:space="preserve"> Drug Deliv, 2018. </w:t>
      </w:r>
      <w:r w:rsidRPr="0087216F">
        <w:rPr>
          <w:b/>
        </w:rPr>
        <w:t>25</w:t>
      </w:r>
      <w:r w:rsidRPr="0087216F">
        <w:t>(1): p. 198-209.</w:t>
      </w:r>
    </w:p>
    <w:p w:rsidR="0087216F" w:rsidRPr="0087216F" w:rsidRDefault="0087216F" w:rsidP="0087216F">
      <w:pPr>
        <w:pStyle w:val="EndNoteBibliography"/>
        <w:ind w:left="720" w:hanging="720"/>
      </w:pPr>
      <w:r w:rsidRPr="0087216F">
        <w:t>5.</w:t>
      </w:r>
      <w:r w:rsidRPr="0087216F">
        <w:tab/>
        <w:t xml:space="preserve">Wu, X.G., et al., </w:t>
      </w:r>
      <w:r w:rsidRPr="0087216F">
        <w:rPr>
          <w:i/>
        </w:rPr>
        <w:t>Novel mucoadhesive polysaccharide isolated from Bletilla striata improves the intraocular penetration and efficacy of levofloxacin in the topical treatment of experimental bacterial keratitis.</w:t>
      </w:r>
      <w:r w:rsidRPr="0087216F">
        <w:t xml:space="preserve"> J Pharm Pharmacol, 2010. </w:t>
      </w:r>
      <w:r w:rsidRPr="0087216F">
        <w:rPr>
          <w:b/>
        </w:rPr>
        <w:t>62</w:t>
      </w:r>
      <w:r w:rsidRPr="0087216F">
        <w:t>(9): p. 1152-7.</w:t>
      </w:r>
    </w:p>
    <w:p w:rsidR="005B744B" w:rsidRPr="009C0A54" w:rsidRDefault="003D3A67" w:rsidP="00786C58">
      <w:pPr>
        <w:tabs>
          <w:tab w:val="left" w:pos="6300"/>
        </w:tabs>
        <w:autoSpaceDE w:val="0"/>
        <w:autoSpaceDN w:val="0"/>
        <w:adjustRightInd w:val="0"/>
        <w:spacing w:line="360" w:lineRule="auto"/>
        <w:jc w:val="center"/>
        <w:rPr>
          <w:rFonts w:ascii="Arial" w:hAnsi="Arial" w:cs="Arial"/>
          <w:color w:val="000000"/>
          <w:szCs w:val="21"/>
        </w:rPr>
      </w:pPr>
      <w:r>
        <w:rPr>
          <w:rFonts w:ascii="Arial" w:hAnsi="Arial" w:cs="Arial"/>
          <w:color w:val="000000"/>
          <w:szCs w:val="21"/>
        </w:rPr>
        <w:fldChar w:fldCharType="end"/>
      </w:r>
    </w:p>
    <w:sectPr w:rsidR="005B744B" w:rsidRPr="009C0A54" w:rsidSect="00DF0B51">
      <w:footerReference w:type="even" r:id="rId12"/>
      <w:footerReference w:type="default" r:id="rId13"/>
      <w:pgSz w:w="11906" w:h="16838" w:code="9"/>
      <w:pgMar w:top="1440" w:right="1800" w:bottom="1440" w:left="1800" w:header="851" w:footer="992" w:gutter="0"/>
      <w:lnNumType w:countBy="1" w:restart="continuous"/>
      <w:pgNumType w:start="1"/>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A7E4C" w:rsidRDefault="00AA7E4C" w:rsidP="006E0AA5">
      <w:r>
        <w:separator/>
      </w:r>
    </w:p>
  </w:endnote>
  <w:endnote w:type="continuationSeparator" w:id="0">
    <w:p w:rsidR="00AA7E4C" w:rsidRDefault="00AA7E4C" w:rsidP="006E0AA5">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Times New Roman"/>
    <w:panose1 w:val="00000000000000000000"/>
    <w:charset w:val="00"/>
    <w:family w:val="roman"/>
    <w:notTrueType/>
    <w:pitch w:val="default"/>
    <w:sig w:usb0="00000000" w:usb1="00000000" w:usb2="00000000" w:usb3="00000000" w:csb0="0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0B51" w:rsidRDefault="003D3A67" w:rsidP="00DF0B51">
    <w:pPr>
      <w:pStyle w:val="a4"/>
      <w:framePr w:wrap="around" w:vAnchor="text" w:hAnchor="margin" w:xAlign="center" w:y="1"/>
      <w:rPr>
        <w:rStyle w:val="a3"/>
      </w:rPr>
    </w:pPr>
    <w:r>
      <w:rPr>
        <w:rStyle w:val="a3"/>
      </w:rPr>
      <w:fldChar w:fldCharType="begin"/>
    </w:r>
    <w:r w:rsidR="00DF0B51">
      <w:rPr>
        <w:rStyle w:val="a3"/>
      </w:rPr>
      <w:instrText xml:space="preserve">PAGE  </w:instrText>
    </w:r>
    <w:r>
      <w:rPr>
        <w:rStyle w:val="a3"/>
      </w:rPr>
      <w:fldChar w:fldCharType="end"/>
    </w:r>
  </w:p>
  <w:p w:rsidR="00DF0B51" w:rsidRDefault="00DF0B51">
    <w:pPr>
      <w:pStyle w:val="a4"/>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0B51" w:rsidRDefault="003D3A67" w:rsidP="00DF0B51">
    <w:pPr>
      <w:pStyle w:val="a4"/>
      <w:framePr w:wrap="around" w:vAnchor="text" w:hAnchor="margin" w:xAlign="center" w:y="1"/>
      <w:rPr>
        <w:rStyle w:val="a3"/>
      </w:rPr>
    </w:pPr>
    <w:r>
      <w:rPr>
        <w:rStyle w:val="a3"/>
      </w:rPr>
      <w:fldChar w:fldCharType="begin"/>
    </w:r>
    <w:r w:rsidR="00DF0B51">
      <w:rPr>
        <w:rStyle w:val="a3"/>
      </w:rPr>
      <w:instrText xml:space="preserve">PAGE  </w:instrText>
    </w:r>
    <w:r>
      <w:rPr>
        <w:rStyle w:val="a3"/>
      </w:rPr>
      <w:fldChar w:fldCharType="separate"/>
    </w:r>
    <w:r w:rsidR="00D8411E">
      <w:rPr>
        <w:rStyle w:val="a3"/>
        <w:noProof/>
      </w:rPr>
      <w:t>8</w:t>
    </w:r>
    <w:r>
      <w:rPr>
        <w:rStyle w:val="a3"/>
      </w:rPr>
      <w:fldChar w:fldCharType="end"/>
    </w:r>
  </w:p>
  <w:p w:rsidR="00DF0B51" w:rsidRDefault="00DF0B51">
    <w:pPr>
      <w:pStyle w:val="a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A7E4C" w:rsidRDefault="00AA7E4C" w:rsidP="006E0AA5">
      <w:r>
        <w:separator/>
      </w:r>
    </w:p>
  </w:footnote>
  <w:footnote w:type="continuationSeparator" w:id="0">
    <w:p w:rsidR="00AA7E4C" w:rsidRDefault="00AA7E4C" w:rsidP="006E0AA5">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47106"/>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docVars>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fz990tz2v2swoesrer5td09ppetze5szred&quot;&gt;HS15-Myr&lt;record-ids&gt;&lt;item&gt;21&lt;/item&gt;&lt;/record-ids&gt;&lt;/item&gt;&lt;/Libraries&gt;"/>
  </w:docVars>
  <w:rsids>
    <w:rsidRoot w:val="007D69DF"/>
    <w:rsid w:val="00002AF5"/>
    <w:rsid w:val="00010021"/>
    <w:rsid w:val="0001123D"/>
    <w:rsid w:val="0004327E"/>
    <w:rsid w:val="000553C7"/>
    <w:rsid w:val="000710D7"/>
    <w:rsid w:val="001030F8"/>
    <w:rsid w:val="00134F15"/>
    <w:rsid w:val="0016402F"/>
    <w:rsid w:val="001C13E9"/>
    <w:rsid w:val="0021744F"/>
    <w:rsid w:val="002719B1"/>
    <w:rsid w:val="002764E6"/>
    <w:rsid w:val="002A5F14"/>
    <w:rsid w:val="002B5AEC"/>
    <w:rsid w:val="002C1037"/>
    <w:rsid w:val="002C12A5"/>
    <w:rsid w:val="002D0BCF"/>
    <w:rsid w:val="002F002F"/>
    <w:rsid w:val="003349A9"/>
    <w:rsid w:val="0034341C"/>
    <w:rsid w:val="003806BD"/>
    <w:rsid w:val="003D0CA2"/>
    <w:rsid w:val="003D3A67"/>
    <w:rsid w:val="004056BF"/>
    <w:rsid w:val="00465E74"/>
    <w:rsid w:val="00477396"/>
    <w:rsid w:val="00483706"/>
    <w:rsid w:val="00491981"/>
    <w:rsid w:val="004F204C"/>
    <w:rsid w:val="004F6982"/>
    <w:rsid w:val="00503250"/>
    <w:rsid w:val="00535B1A"/>
    <w:rsid w:val="005762B3"/>
    <w:rsid w:val="00583790"/>
    <w:rsid w:val="005B744B"/>
    <w:rsid w:val="006352F4"/>
    <w:rsid w:val="00654E97"/>
    <w:rsid w:val="006E0AA5"/>
    <w:rsid w:val="00702CA1"/>
    <w:rsid w:val="007321C7"/>
    <w:rsid w:val="00750351"/>
    <w:rsid w:val="00752B01"/>
    <w:rsid w:val="00786C58"/>
    <w:rsid w:val="0079540A"/>
    <w:rsid w:val="007A2EBC"/>
    <w:rsid w:val="007D69DF"/>
    <w:rsid w:val="00840EC4"/>
    <w:rsid w:val="00845F8D"/>
    <w:rsid w:val="0087216F"/>
    <w:rsid w:val="008830D2"/>
    <w:rsid w:val="008C50C2"/>
    <w:rsid w:val="008D205B"/>
    <w:rsid w:val="00901B0C"/>
    <w:rsid w:val="00924A17"/>
    <w:rsid w:val="0098508C"/>
    <w:rsid w:val="00992003"/>
    <w:rsid w:val="009A4A51"/>
    <w:rsid w:val="009E25E0"/>
    <w:rsid w:val="009F6B91"/>
    <w:rsid w:val="00A448AC"/>
    <w:rsid w:val="00A94451"/>
    <w:rsid w:val="00AA7E4C"/>
    <w:rsid w:val="00AC3BF6"/>
    <w:rsid w:val="00AD2EA8"/>
    <w:rsid w:val="00AD6D73"/>
    <w:rsid w:val="00AF7FB7"/>
    <w:rsid w:val="00B059A7"/>
    <w:rsid w:val="00B23D33"/>
    <w:rsid w:val="00B90E4D"/>
    <w:rsid w:val="00B935C7"/>
    <w:rsid w:val="00B963EF"/>
    <w:rsid w:val="00BE51BD"/>
    <w:rsid w:val="00BF79CB"/>
    <w:rsid w:val="00C10EEF"/>
    <w:rsid w:val="00C25656"/>
    <w:rsid w:val="00C26CB9"/>
    <w:rsid w:val="00C47D8F"/>
    <w:rsid w:val="00C55DF4"/>
    <w:rsid w:val="00C65D16"/>
    <w:rsid w:val="00C76F0C"/>
    <w:rsid w:val="00C939E4"/>
    <w:rsid w:val="00CB2BC1"/>
    <w:rsid w:val="00CB7B57"/>
    <w:rsid w:val="00D21045"/>
    <w:rsid w:val="00D6455C"/>
    <w:rsid w:val="00D8411E"/>
    <w:rsid w:val="00D84415"/>
    <w:rsid w:val="00DF0B51"/>
    <w:rsid w:val="00DF70A2"/>
    <w:rsid w:val="00E17B94"/>
    <w:rsid w:val="00E4767E"/>
    <w:rsid w:val="00E623DA"/>
    <w:rsid w:val="00EA3C8E"/>
    <w:rsid w:val="00EA5173"/>
    <w:rsid w:val="00ED2A01"/>
    <w:rsid w:val="00EE1680"/>
    <w:rsid w:val="00F15C85"/>
    <w:rsid w:val="00F26696"/>
    <w:rsid w:val="00F813C5"/>
    <w:rsid w:val="00FE0E88"/>
    <w:rsid w:val="00FE3F4C"/>
    <w:rsid w:val="00FE4E1C"/>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4710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D69DF"/>
    <w:pPr>
      <w:widowControl w:val="0"/>
      <w:jc w:val="both"/>
    </w:pPr>
    <w:rPr>
      <w:rFonts w:ascii="Times New Roman" w:eastAsia="宋体" w:hAnsi="Times New Roman" w:cs="Times New Roman"/>
      <w:szCs w:val="24"/>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age number"/>
    <w:basedOn w:val="a0"/>
    <w:rsid w:val="007D69DF"/>
  </w:style>
  <w:style w:type="paragraph" w:styleId="a4">
    <w:name w:val="footer"/>
    <w:basedOn w:val="a"/>
    <w:link w:val="Char"/>
    <w:uiPriority w:val="99"/>
    <w:rsid w:val="007D69DF"/>
    <w:pPr>
      <w:tabs>
        <w:tab w:val="center" w:pos="4153"/>
        <w:tab w:val="right" w:pos="8306"/>
      </w:tabs>
      <w:snapToGrid w:val="0"/>
      <w:jc w:val="left"/>
    </w:pPr>
    <w:rPr>
      <w:sz w:val="18"/>
      <w:szCs w:val="18"/>
    </w:rPr>
  </w:style>
  <w:style w:type="character" w:customStyle="1" w:styleId="Char">
    <w:name w:val="页脚 Char"/>
    <w:basedOn w:val="a0"/>
    <w:link w:val="a4"/>
    <w:uiPriority w:val="99"/>
    <w:rsid w:val="007D69DF"/>
    <w:rPr>
      <w:rFonts w:ascii="Times New Roman" w:eastAsia="宋体" w:hAnsi="Times New Roman" w:cs="Times New Roman"/>
      <w:sz w:val="18"/>
      <w:szCs w:val="18"/>
    </w:rPr>
  </w:style>
  <w:style w:type="paragraph" w:customStyle="1" w:styleId="EndNoteBibliography">
    <w:name w:val="EndNote Bibliography"/>
    <w:basedOn w:val="a"/>
    <w:link w:val="EndNoteBibliographyChar"/>
    <w:rsid w:val="007D69DF"/>
    <w:rPr>
      <w:noProof/>
      <w:sz w:val="20"/>
    </w:rPr>
  </w:style>
  <w:style w:type="character" w:customStyle="1" w:styleId="EndNoteBibliographyChar">
    <w:name w:val="EndNote Bibliography Char"/>
    <w:basedOn w:val="a0"/>
    <w:link w:val="EndNoteBibliography"/>
    <w:rsid w:val="007D69DF"/>
    <w:rPr>
      <w:rFonts w:ascii="Times New Roman" w:eastAsia="宋体" w:hAnsi="Times New Roman" w:cs="Times New Roman"/>
      <w:noProof/>
      <w:sz w:val="20"/>
      <w:szCs w:val="24"/>
    </w:rPr>
  </w:style>
  <w:style w:type="character" w:styleId="a5">
    <w:name w:val="line number"/>
    <w:basedOn w:val="a0"/>
    <w:uiPriority w:val="99"/>
    <w:semiHidden/>
    <w:unhideWhenUsed/>
    <w:rsid w:val="007D69DF"/>
  </w:style>
  <w:style w:type="paragraph" w:styleId="a6">
    <w:name w:val="Balloon Text"/>
    <w:basedOn w:val="a"/>
    <w:link w:val="Char0"/>
    <w:uiPriority w:val="99"/>
    <w:semiHidden/>
    <w:unhideWhenUsed/>
    <w:rsid w:val="007D69DF"/>
    <w:rPr>
      <w:sz w:val="18"/>
      <w:szCs w:val="18"/>
    </w:rPr>
  </w:style>
  <w:style w:type="character" w:customStyle="1" w:styleId="Char0">
    <w:name w:val="批注框文本 Char"/>
    <w:basedOn w:val="a0"/>
    <w:link w:val="a6"/>
    <w:uiPriority w:val="99"/>
    <w:semiHidden/>
    <w:rsid w:val="007D69DF"/>
    <w:rPr>
      <w:rFonts w:ascii="Times New Roman" w:eastAsia="宋体" w:hAnsi="Times New Roman" w:cs="Times New Roman"/>
      <w:sz w:val="18"/>
      <w:szCs w:val="18"/>
    </w:rPr>
  </w:style>
  <w:style w:type="paragraph" w:styleId="a7">
    <w:name w:val="header"/>
    <w:basedOn w:val="a"/>
    <w:link w:val="Char1"/>
    <w:uiPriority w:val="99"/>
    <w:semiHidden/>
    <w:unhideWhenUsed/>
    <w:rsid w:val="005762B3"/>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7"/>
    <w:uiPriority w:val="99"/>
    <w:semiHidden/>
    <w:rsid w:val="005762B3"/>
    <w:rPr>
      <w:rFonts w:ascii="Times New Roman" w:eastAsia="宋体" w:hAnsi="Times New Roman" w:cs="Times New Roman"/>
      <w:sz w:val="18"/>
      <w:szCs w:val="18"/>
    </w:rPr>
  </w:style>
  <w:style w:type="character" w:styleId="a8">
    <w:name w:val="Hyperlink"/>
    <w:basedOn w:val="a0"/>
    <w:uiPriority w:val="99"/>
    <w:unhideWhenUsed/>
    <w:rsid w:val="005762B3"/>
    <w:rPr>
      <w:color w:val="0000FF" w:themeColor="hyperlink"/>
      <w:u w:val="single"/>
    </w:rPr>
  </w:style>
  <w:style w:type="paragraph" w:customStyle="1" w:styleId="EndNoteBibliographyTitle">
    <w:name w:val="EndNote Bibliography Title"/>
    <w:basedOn w:val="a"/>
    <w:link w:val="EndNoteBibliographyTitleChar"/>
    <w:rsid w:val="00EE1680"/>
    <w:pPr>
      <w:jc w:val="center"/>
    </w:pPr>
    <w:rPr>
      <w:noProof/>
      <w:sz w:val="20"/>
    </w:rPr>
  </w:style>
  <w:style w:type="character" w:customStyle="1" w:styleId="EndNoteBibliographyTitleChar">
    <w:name w:val="EndNote Bibliography Title Char"/>
    <w:basedOn w:val="EndNoteBibliographyChar"/>
    <w:link w:val="EndNoteBibliographyTitle"/>
    <w:rsid w:val="00EE1680"/>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footer" Target="footer2.xml"/><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tiff"/><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1121</TotalTime>
  <Pages>9</Pages>
  <Words>2047</Words>
  <Characters>11671</Characters>
  <Application>Microsoft Office Word</Application>
  <DocSecurity>0</DocSecurity>
  <Lines>97</Lines>
  <Paragraphs>27</Paragraphs>
  <ScaleCrop>false</ScaleCrop>
  <Company/>
  <LinksUpToDate>false</LinksUpToDate>
  <CharactersWithSpaces>13691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Acer</cp:lastModifiedBy>
  <cp:revision>72</cp:revision>
  <dcterms:created xsi:type="dcterms:W3CDTF">2018-09-07T00:53:00Z</dcterms:created>
  <dcterms:modified xsi:type="dcterms:W3CDTF">2018-12-27T01:37:00Z</dcterms:modified>
</cp:coreProperties>
</file>