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75" w:rsidRPr="00787E7F" w:rsidRDefault="00913975" w:rsidP="004D19BB">
      <w:pPr>
        <w:pStyle w:val="Articletitle"/>
      </w:pPr>
      <w:bookmarkStart w:id="0" w:name="_Toc371795144"/>
      <w:bookmarkStart w:id="1" w:name="_Toc376114910"/>
      <w:r w:rsidRPr="00787E7F">
        <w:t>Supporting Information for</w:t>
      </w:r>
      <w:bookmarkEnd w:id="0"/>
      <w:bookmarkEnd w:id="1"/>
      <w:r w:rsidRPr="00787E7F">
        <w:t xml:space="preserve"> </w:t>
      </w:r>
    </w:p>
    <w:p w:rsidR="00913975" w:rsidRDefault="009456A5" w:rsidP="004D19BB">
      <w:pPr>
        <w:pStyle w:val="Articletitle"/>
      </w:pPr>
      <w:r w:rsidRPr="009456A5">
        <w:t>The Environmental Impact of China’s Resources’ Domestic Extraction</w:t>
      </w:r>
    </w:p>
    <w:p w:rsidR="00CD15B0" w:rsidRPr="00913975" w:rsidRDefault="00913975" w:rsidP="004D19BB">
      <w:pPr>
        <w:pStyle w:val="1"/>
      </w:pPr>
      <w:r w:rsidRPr="00913975">
        <w:t>S1.</w:t>
      </w:r>
      <w:r w:rsidR="00CD15B0" w:rsidRPr="00913975">
        <w:t xml:space="preserve"> Accounting and adjustment of non-metallic minerals’ DE</w:t>
      </w:r>
    </w:p>
    <w:p w:rsidR="007A05B7" w:rsidRDefault="00CD15B0" w:rsidP="004D19BB">
      <w:pPr>
        <w:pStyle w:val="Paragraph"/>
      </w:pPr>
      <w:bookmarkStart w:id="2" w:name="OLE_LINK46"/>
      <w:bookmarkStart w:id="3" w:name="OLE_LINK47"/>
      <w:r w:rsidRPr="00CD15B0">
        <w:t>T</w:t>
      </w:r>
      <w:r w:rsidRPr="00CD15B0">
        <w:rPr>
          <w:rFonts w:hint="eastAsia"/>
        </w:rPr>
        <w:t xml:space="preserve">he </w:t>
      </w:r>
      <w:r w:rsidRPr="00CD15B0">
        <w:t xml:space="preserve">category of non-metallic minerals we collected </w:t>
      </w:r>
      <w:r>
        <w:rPr>
          <w:rFonts w:hint="eastAsia"/>
        </w:rPr>
        <w:t>from</w:t>
      </w:r>
      <w:r>
        <w:t xml:space="preserve"> </w:t>
      </w:r>
      <w:r w:rsidRPr="00CD15B0">
        <w:t>China Land &amp; Resources Almanac</w:t>
      </w:r>
      <w:r>
        <w:t xml:space="preserve"> was classified as the materials used in different ways, like “</w:t>
      </w:r>
      <w:r w:rsidRPr="00CD15B0">
        <w:t>Limestone for fertilizer</w:t>
      </w:r>
      <w:r>
        <w:t>” and “</w:t>
      </w:r>
      <w:r w:rsidRPr="00CD15B0">
        <w:t>Limestone for building stone</w:t>
      </w:r>
      <w:r>
        <w:t xml:space="preserve">”. Most of these materials which come from </w:t>
      </w:r>
      <w:r w:rsidR="002F1656">
        <w:t>the</w:t>
      </w:r>
      <w:r w:rsidRPr="002F1656">
        <w:t xml:space="preserve"> same</w:t>
      </w:r>
      <w:r>
        <w:t xml:space="preserve"> category also have </w:t>
      </w:r>
      <w:r w:rsidR="002F1656">
        <w:t>the</w:t>
      </w:r>
      <w:r w:rsidRPr="002F1656">
        <w:t xml:space="preserve"> same</w:t>
      </w:r>
      <w:r>
        <w:t xml:space="preserve"> exploitation process and </w:t>
      </w:r>
      <w:r w:rsidRPr="00CD15B0">
        <w:t xml:space="preserve">exploitation </w:t>
      </w:r>
      <w:r>
        <w:t xml:space="preserve">‘s LCA. </w:t>
      </w:r>
      <w:r w:rsidR="00D82EB9">
        <w:t>Hence,</w:t>
      </w:r>
      <w:r w:rsidRPr="00CD15B0">
        <w:t xml:space="preserve"> we merged these materials into a total </w:t>
      </w:r>
      <w:r w:rsidRPr="00D82EB9">
        <w:rPr>
          <w:noProof/>
        </w:rPr>
        <w:t>material,</w:t>
      </w:r>
      <w:r>
        <w:t xml:space="preserve"> and then </w:t>
      </w:r>
      <w:r w:rsidRPr="002F1656">
        <w:t>correspon</w:t>
      </w:r>
      <w:r w:rsidRPr="002F1656">
        <w:rPr>
          <w:rFonts w:hint="eastAsia"/>
        </w:rPr>
        <w:t>d</w:t>
      </w:r>
      <w:r w:rsidR="002F1656">
        <w:t xml:space="preserve"> to</w:t>
      </w:r>
      <w:r>
        <w:t xml:space="preserve"> </w:t>
      </w:r>
      <w:r w:rsidR="002F1656">
        <w:t>the</w:t>
      </w:r>
      <w:r w:rsidRPr="002F1656">
        <w:t xml:space="preserve"> same</w:t>
      </w:r>
      <w:r>
        <w:t xml:space="preserve"> LCA data. </w:t>
      </w:r>
    </w:p>
    <w:p w:rsidR="003E46E1" w:rsidRPr="00DB2B35" w:rsidRDefault="00CD15B0" w:rsidP="004D19BB">
      <w:pPr>
        <w:pStyle w:val="Newparagraph"/>
      </w:pPr>
      <w:r w:rsidRPr="00CD15B0">
        <w:t xml:space="preserve">The DE of some non-metallic minerals </w:t>
      </w:r>
      <w:r w:rsidR="003372A0">
        <w:t>was</w:t>
      </w:r>
      <w:r w:rsidRPr="00CD15B0">
        <w:t xml:space="preserve"> not recorded completely</w:t>
      </w:r>
      <w:r>
        <w:t xml:space="preserve"> during 1992-201</w:t>
      </w:r>
      <w:r w:rsidR="00360AFD">
        <w:rPr>
          <w:rFonts w:hint="eastAsia"/>
        </w:rPr>
        <w:t>5</w:t>
      </w:r>
      <w:r>
        <w:t xml:space="preserve">. </w:t>
      </w:r>
      <w:r w:rsidR="003372A0">
        <w:t xml:space="preserve">Their DE in some year was missing or unreasonable. To </w:t>
      </w:r>
      <w:r w:rsidR="003372A0">
        <w:rPr>
          <w:rFonts w:hint="eastAsia"/>
        </w:rPr>
        <w:t>make</w:t>
      </w:r>
      <w:r w:rsidR="003372A0">
        <w:t xml:space="preserve"> sure the DE of non-metallic minerals was </w:t>
      </w:r>
      <w:r w:rsidR="003372A0" w:rsidRPr="003372A0">
        <w:t xml:space="preserve">continuous </w:t>
      </w:r>
      <w:r w:rsidR="003372A0">
        <w:t xml:space="preserve">and </w:t>
      </w:r>
      <w:r w:rsidR="003372A0" w:rsidRPr="003372A0">
        <w:t>credible</w:t>
      </w:r>
      <w:r w:rsidR="003372A0">
        <w:rPr>
          <w:rFonts w:hint="eastAsia"/>
        </w:rPr>
        <w:t xml:space="preserve">, </w:t>
      </w:r>
      <w:r w:rsidR="003372A0" w:rsidRPr="003372A0">
        <w:t xml:space="preserve">we </w:t>
      </w:r>
      <w:r w:rsidR="003E46E1" w:rsidRPr="003E46E1">
        <w:t>neglect</w:t>
      </w:r>
      <w:r w:rsidR="003E46E1">
        <w:t xml:space="preserve">ed some material and </w:t>
      </w:r>
      <w:r w:rsidR="003E46E1" w:rsidRPr="003E46E1">
        <w:t>estimate</w:t>
      </w:r>
      <w:r w:rsidR="003E46E1">
        <w:t>d some materials’ DE. The DE of materials we neglected was less than 1% of their specific category during 1992-201</w:t>
      </w:r>
      <w:r w:rsidR="00360AFD">
        <w:rPr>
          <w:rFonts w:hint="eastAsia"/>
        </w:rPr>
        <w:t>5</w:t>
      </w:r>
      <w:r w:rsidR="003E46E1">
        <w:t xml:space="preserve">. </w:t>
      </w:r>
      <w:r w:rsidR="00D82EB9">
        <w:t>Hence,</w:t>
      </w:r>
      <w:r w:rsidR="003E46E1">
        <w:t xml:space="preserve"> we think their DE </w:t>
      </w:r>
      <w:r w:rsidR="0037447C">
        <w:t>has</w:t>
      </w:r>
      <w:r w:rsidR="003E46E1">
        <w:t xml:space="preserve"> </w:t>
      </w:r>
      <w:r w:rsidR="0037447C">
        <w:t xml:space="preserve">little impacts to the DE of </w:t>
      </w:r>
      <w:r w:rsidR="003E46E1">
        <w:t xml:space="preserve">their total category and </w:t>
      </w:r>
      <w:r w:rsidR="0037447C">
        <w:t>neglected them during 1992-201</w:t>
      </w:r>
      <w:r w:rsidR="00360AFD">
        <w:rPr>
          <w:rFonts w:hint="eastAsia"/>
        </w:rPr>
        <w:t>5</w:t>
      </w:r>
      <w:r w:rsidR="0037447C">
        <w:t xml:space="preserve">. For the materials which DE was more than 1% of </w:t>
      </w:r>
      <w:r w:rsidR="0037447C" w:rsidRPr="0037447C">
        <w:t>their specific category</w:t>
      </w:r>
      <w:r w:rsidR="0037447C">
        <w:t xml:space="preserve"> but missing in some years, we estimated and </w:t>
      </w:r>
      <w:r w:rsidR="0037447C" w:rsidRPr="0037447C">
        <w:t>complement</w:t>
      </w:r>
      <w:r w:rsidR="0037447C">
        <w:t xml:space="preserve"> </w:t>
      </w:r>
      <w:r w:rsidR="0037447C">
        <w:rPr>
          <w:rFonts w:hint="eastAsia"/>
        </w:rPr>
        <w:t>their</w:t>
      </w:r>
      <w:r w:rsidR="0037447C">
        <w:t xml:space="preserve"> miss</w:t>
      </w:r>
      <w:r w:rsidR="0037447C">
        <w:rPr>
          <w:rFonts w:hint="eastAsia"/>
        </w:rPr>
        <w:t>ing</w:t>
      </w:r>
      <w:r w:rsidR="0037447C">
        <w:t xml:space="preserve"> part. If the DE of missing part’s </w:t>
      </w:r>
      <w:r w:rsidR="0037447C" w:rsidRPr="0037447C">
        <w:t>adjacent</w:t>
      </w:r>
      <w:r w:rsidR="0037447C">
        <w:t xml:space="preserve"> year</w:t>
      </w:r>
      <w:r w:rsidR="00DB2B35">
        <w:t>s were complete, we complement</w:t>
      </w:r>
      <w:r w:rsidR="006F2FD3">
        <w:t>ed</w:t>
      </w:r>
      <w:r w:rsidR="00DB2B35">
        <w:t xml:space="preserve"> the missing part with</w:t>
      </w:r>
      <w:r w:rsidR="00DB2B35" w:rsidRPr="00DB2B35">
        <w:t xml:space="preserve"> the average</w:t>
      </w:r>
      <w:r w:rsidR="00DB2B35">
        <w:t xml:space="preserve"> DE of </w:t>
      </w:r>
      <w:r w:rsidR="00DB2B35" w:rsidRPr="00DB2B35">
        <w:t>adjacent year</w:t>
      </w:r>
      <w:r w:rsidR="00DB2B35">
        <w:t>s. If the missing part was</w:t>
      </w:r>
      <w:r w:rsidR="00DB2B35" w:rsidRPr="00913975">
        <w:t xml:space="preserve"> </w:t>
      </w:r>
      <w:r w:rsidR="00DB2B35" w:rsidRPr="00DB2B35">
        <w:t xml:space="preserve">continuous </w:t>
      </w:r>
      <w:r w:rsidR="006521D8">
        <w:rPr>
          <w:noProof/>
        </w:rPr>
        <w:t>over</w:t>
      </w:r>
      <w:r w:rsidR="00DB2B35">
        <w:t xml:space="preserve"> many years, </w:t>
      </w:r>
      <w:r w:rsidR="00DB2B35">
        <w:lastRenderedPageBreak/>
        <w:t xml:space="preserve">we </w:t>
      </w:r>
      <w:r w:rsidR="00DB2B35" w:rsidRPr="00DB2B35">
        <w:t>estimate</w:t>
      </w:r>
      <w:r w:rsidR="00DB2B35">
        <w:t>d and complement</w:t>
      </w:r>
      <w:r w:rsidR="006F2FD3">
        <w:t>ed</w:t>
      </w:r>
      <w:r w:rsidR="00DB2B35">
        <w:t xml:space="preserve"> them according to the </w:t>
      </w:r>
      <w:r w:rsidR="00DB2B35" w:rsidRPr="00DB2B35">
        <w:t xml:space="preserve">output value of </w:t>
      </w:r>
      <w:r w:rsidR="006521D8">
        <w:t xml:space="preserve">the </w:t>
      </w:r>
      <w:r w:rsidR="00DB2B35" w:rsidRPr="00DB2B35">
        <w:t xml:space="preserve">nonmetal </w:t>
      </w:r>
      <w:r w:rsidR="00DB2B35">
        <w:t xml:space="preserve">mining sector </w:t>
      </w:r>
      <w:r w:rsidR="006521D8">
        <w:t>during</w:t>
      </w:r>
      <w:r w:rsidR="00DB2B35">
        <w:t xml:space="preserve"> these years and the DE and our value in </w:t>
      </w:r>
      <w:r w:rsidR="00DB2B35" w:rsidRPr="00DB2B35">
        <w:t>adjacent years</w:t>
      </w:r>
      <w:r w:rsidR="00DB2B35">
        <w:t>.</w:t>
      </w:r>
    </w:p>
    <w:p w:rsidR="006815BC" w:rsidRDefault="00204215" w:rsidP="004D19BB">
      <w:pPr>
        <w:pStyle w:val="Newparagraph"/>
      </w:pPr>
      <w:r>
        <w:t xml:space="preserve">According to </w:t>
      </w:r>
      <w:r w:rsidR="001751E3">
        <w:rPr>
          <w:rFonts w:hint="eastAsia"/>
        </w:rPr>
        <w:t xml:space="preserve">the situation of </w:t>
      </w:r>
      <w:r w:rsidR="001751E3">
        <w:t>i</w:t>
      </w:r>
      <w:r w:rsidR="001751E3" w:rsidRPr="001751E3">
        <w:t>nfrastructure construction</w:t>
      </w:r>
      <w:r w:rsidR="001751E3">
        <w:t xml:space="preserve"> </w:t>
      </w:r>
      <w:r>
        <w:t>during 1992-201</w:t>
      </w:r>
      <w:r w:rsidR="00360AFD">
        <w:rPr>
          <w:rFonts w:hint="eastAsia"/>
        </w:rPr>
        <w:t>5</w:t>
      </w:r>
      <w:r>
        <w:t xml:space="preserve"> in China, the DE of “</w:t>
      </w:r>
      <w:r w:rsidRPr="00DB2B35">
        <w:t>limestone for cement</w:t>
      </w:r>
      <w:r>
        <w:t>”</w:t>
      </w:r>
      <w:r w:rsidRPr="00DB2B35">
        <w:t xml:space="preserve">, </w:t>
      </w:r>
      <w:r>
        <w:t>“</w:t>
      </w:r>
      <w:r w:rsidR="00FA4E56">
        <w:t>c</w:t>
      </w:r>
      <w:r w:rsidR="00FA4E56" w:rsidRPr="00FA4E56">
        <w:t>lay for bricks and tiles</w:t>
      </w:r>
      <w:r>
        <w:t>”</w:t>
      </w:r>
      <w:r w:rsidRPr="00DB2B35">
        <w:t xml:space="preserve"> and </w:t>
      </w:r>
      <w:r>
        <w:t>“</w:t>
      </w:r>
      <w:r w:rsidR="00FA4E56">
        <w:t>sand</w:t>
      </w:r>
      <w:r w:rsidRPr="00DB2B35">
        <w:t xml:space="preserve"> for building</w:t>
      </w:r>
      <w:r>
        <w:t xml:space="preserve">” from </w:t>
      </w:r>
      <w:r w:rsidRPr="00204215">
        <w:t>China Land &amp; Resources Almanac</w:t>
      </w:r>
      <w:r>
        <w:t xml:space="preserve"> is too small and </w:t>
      </w:r>
      <w:r w:rsidRPr="00204215">
        <w:t>unreasonable</w:t>
      </w:r>
      <w:r>
        <w:t xml:space="preserve">. </w:t>
      </w:r>
      <w:r w:rsidR="00D82EB9">
        <w:t>Hence,</w:t>
      </w:r>
      <w:r>
        <w:t xml:space="preserve"> we adjusted and replaced these DE with </w:t>
      </w:r>
      <w:r w:rsidR="00DB142F">
        <w:t>a d</w:t>
      </w:r>
      <w:r w:rsidR="00DB142F" w:rsidRPr="00DB142F">
        <w:t>etailed method</w:t>
      </w:r>
      <w:r w:rsidR="00DB142F">
        <w:t xml:space="preserve"> </w:t>
      </w:r>
      <w:r w:rsidR="00DB142F">
        <w:rPr>
          <w:rFonts w:hint="eastAsia"/>
        </w:rPr>
        <w:t>in</w:t>
      </w:r>
      <w:r w:rsidR="00DB142F">
        <w:t xml:space="preserve"> </w:t>
      </w:r>
      <w:r w:rsidR="006521D8">
        <w:t>S</w:t>
      </w:r>
      <w:r w:rsidR="00DB142F">
        <w:t>2.</w:t>
      </w:r>
      <w:r w:rsidR="001751E3">
        <w:t xml:space="preserve"> </w:t>
      </w:r>
    </w:p>
    <w:p w:rsidR="00204215" w:rsidRDefault="001751E3" w:rsidP="004D19BB">
      <w:pPr>
        <w:pStyle w:val="Newparagraph"/>
      </w:pPr>
      <w:r>
        <w:t xml:space="preserve">All the adjustment of non-metallic minerals was shown in table 1, while “neglect” presents the materials we neglected their DE, “estimate” presents the materials we </w:t>
      </w:r>
      <w:r w:rsidR="002F1656" w:rsidRPr="002F1656">
        <w:t>supplement</w:t>
      </w:r>
      <w:r>
        <w:t xml:space="preserve"> their missing part in some years, and “replace” presents the materials we </w:t>
      </w:r>
      <w:r w:rsidRPr="001751E3">
        <w:t xml:space="preserve">adjusted and replaced </w:t>
      </w:r>
      <w:r>
        <w:t>their</w:t>
      </w:r>
      <w:r w:rsidRPr="001751E3">
        <w:t xml:space="preserve"> DE</w:t>
      </w:r>
      <w:r>
        <w:t xml:space="preserve"> according to </w:t>
      </w:r>
      <w:r w:rsidRPr="001751E3">
        <w:t>the situation of infrastructure construction</w:t>
      </w:r>
      <w:r>
        <w:t xml:space="preserve"> in China.</w:t>
      </w:r>
      <w:bookmarkEnd w:id="2"/>
      <w:bookmarkEnd w:id="3"/>
    </w:p>
    <w:p w:rsidR="00A771A8" w:rsidRPr="00A771A8" w:rsidRDefault="00A771A8" w:rsidP="00A771A8">
      <w:pPr>
        <w:widowControl w:val="0"/>
        <w:ind w:firstLineChars="150" w:firstLine="360"/>
        <w:jc w:val="both"/>
        <w:rPr>
          <w:rFonts w:eastAsia="宋体"/>
          <w:color w:val="2E74B5" w:themeColor="accent1" w:themeShade="BF"/>
          <w:kern w:val="2"/>
          <w:szCs w:val="22"/>
          <w:lang w:val="en-US" w:eastAsia="zh-CN"/>
        </w:rPr>
      </w:pPr>
      <w:r w:rsidRPr="00A771A8">
        <w:rPr>
          <w:rFonts w:eastAsia="宋体"/>
          <w:color w:val="2E74B5" w:themeColor="accent1" w:themeShade="BF"/>
          <w:kern w:val="2"/>
          <w:szCs w:val="22"/>
          <w:lang w:val="en-US" w:eastAsia="zh-CN"/>
        </w:rPr>
        <w:t xml:space="preserve">[Insert Figure </w:t>
      </w:r>
      <w:r>
        <w:rPr>
          <w:rFonts w:eastAsia="宋体"/>
          <w:color w:val="2E74B5" w:themeColor="accent1" w:themeShade="BF"/>
          <w:kern w:val="2"/>
          <w:szCs w:val="22"/>
          <w:lang w:val="en-US" w:eastAsia="zh-CN"/>
        </w:rPr>
        <w:t>S</w:t>
      </w:r>
      <w:r w:rsidRPr="00A771A8">
        <w:rPr>
          <w:rFonts w:eastAsia="宋体"/>
          <w:color w:val="2E74B5" w:themeColor="accent1" w:themeShade="BF"/>
          <w:kern w:val="2"/>
          <w:szCs w:val="22"/>
          <w:lang w:val="en-US" w:eastAsia="zh-CN"/>
        </w:rPr>
        <w:t>1 here]</w:t>
      </w:r>
    </w:p>
    <w:p w:rsidR="00DB142F" w:rsidRPr="005563C3" w:rsidRDefault="00DB142F" w:rsidP="004D19BB">
      <w:pPr>
        <w:pStyle w:val="Tabletitle"/>
      </w:pPr>
      <w:r w:rsidRPr="005563C3">
        <w:t xml:space="preserve">Table </w:t>
      </w:r>
      <w:r w:rsidR="005563C3">
        <w:t>S</w:t>
      </w:r>
      <w:r w:rsidRPr="005563C3">
        <w:t>1</w:t>
      </w:r>
      <w:r w:rsidR="005563C3">
        <w:t>:</w:t>
      </w:r>
      <w:r w:rsidRPr="005563C3">
        <w:t xml:space="preserve"> the adjustments and results of non-metallic minerals’ DE (thousand tons)</w:t>
      </w:r>
    </w:p>
    <w:p w:rsidR="00CD15B0" w:rsidRPr="00913975" w:rsidRDefault="00913975" w:rsidP="004D19BB">
      <w:pPr>
        <w:pStyle w:val="1"/>
      </w:pPr>
      <w:r>
        <w:t>S2. A</w:t>
      </w:r>
      <w:r w:rsidR="00DC6481" w:rsidRPr="00913975">
        <w:t>djustment</w:t>
      </w:r>
      <w:r w:rsidR="002559B9" w:rsidRPr="00913975">
        <w:t xml:space="preserve"> </w:t>
      </w:r>
      <w:r w:rsidR="004D19BB" w:rsidRPr="00913975">
        <w:t>of</w:t>
      </w:r>
      <w:r w:rsidR="004D19BB" w:rsidRPr="00913975">
        <w:rPr>
          <w:rFonts w:hint="eastAsia"/>
        </w:rPr>
        <w:t xml:space="preserve"> </w:t>
      </w:r>
      <w:r w:rsidR="004D19BB" w:rsidRPr="00913975">
        <w:rPr>
          <w:rFonts w:hint="eastAsia"/>
        </w:rPr>
        <w:t>“</w:t>
      </w:r>
      <w:r w:rsidR="00FA4E56" w:rsidRPr="00913975">
        <w:t>limestone for cement”, “clay for bricks and tiles” and “sand for building”</w:t>
      </w:r>
    </w:p>
    <w:p w:rsidR="00FA4E56" w:rsidRPr="00913975" w:rsidRDefault="00FA4E56" w:rsidP="004D19BB">
      <w:pPr>
        <w:pStyle w:val="2"/>
      </w:pPr>
      <w:bookmarkStart w:id="4" w:name="OLE_LINK48"/>
      <w:bookmarkStart w:id="5" w:name="OLE_LINK49"/>
      <w:r w:rsidRPr="00913975">
        <w:t>limestone for cement</w:t>
      </w:r>
    </w:p>
    <w:p w:rsidR="00373922" w:rsidRPr="00373922" w:rsidRDefault="00FA4E56" w:rsidP="004D19BB">
      <w:pPr>
        <w:pStyle w:val="Paragraph"/>
      </w:pPr>
      <w:bookmarkStart w:id="6" w:name="OLE_LINK1"/>
      <w:r>
        <w:t xml:space="preserve">We adjusted the DE of </w:t>
      </w:r>
      <w:r w:rsidRPr="00FA4E56">
        <w:t>limestone for cement</w:t>
      </w:r>
      <w:r>
        <w:t xml:space="preserve"> according to the cement production in China </w:t>
      </w:r>
      <w:r>
        <w:rPr>
          <w:rFonts w:hint="eastAsia"/>
        </w:rPr>
        <w:t>with</w:t>
      </w:r>
      <w:r>
        <w:t xml:space="preserve"> a </w:t>
      </w:r>
      <w:r w:rsidRPr="00FA4E56">
        <w:t>coefficient</w:t>
      </w:r>
      <w:r>
        <w:t xml:space="preserve"> </w:t>
      </w:r>
      <w:r w:rsidR="00373922">
        <w:t xml:space="preserve">presents the </w:t>
      </w:r>
      <w:r w:rsidR="00373922">
        <w:rPr>
          <w:rFonts w:hint="eastAsia"/>
        </w:rPr>
        <w:t>limes</w:t>
      </w:r>
      <w:r w:rsidR="00373922">
        <w:t xml:space="preserve">tone’s </w:t>
      </w:r>
      <w:r w:rsidR="00373922" w:rsidRPr="00373922">
        <w:t>weight</w:t>
      </w:r>
      <w:r w:rsidR="00373922">
        <w:t xml:space="preserve"> to product one-ton cement. The data of cement production </w:t>
      </w:r>
      <w:r w:rsidR="002F1656">
        <w:rPr>
          <w:noProof/>
        </w:rPr>
        <w:t>ca</w:t>
      </w:r>
      <w:r w:rsidR="00373922" w:rsidRPr="002F1656">
        <w:rPr>
          <w:noProof/>
        </w:rPr>
        <w:t>me</w:t>
      </w:r>
      <w:r w:rsidR="00373922">
        <w:t xml:space="preserve"> from </w:t>
      </w:r>
      <w:r w:rsidR="00373922" w:rsidRPr="00373922">
        <w:t>China statistical yearbook</w:t>
      </w:r>
      <w:r w:rsidR="00373922">
        <w:t>, and cement includes</w:t>
      </w:r>
      <w:r w:rsidR="00373922" w:rsidRPr="00373922">
        <w:t xml:space="preserve"> </w:t>
      </w:r>
      <w:r w:rsidR="00373922">
        <w:t>“W</w:t>
      </w:r>
      <w:r w:rsidR="00373922" w:rsidRPr="00373922">
        <w:t xml:space="preserve">hite </w:t>
      </w:r>
      <w:r w:rsidR="00373922">
        <w:t>P</w:t>
      </w:r>
      <w:r w:rsidR="00373922" w:rsidRPr="00373922">
        <w:t>ortland cement</w:t>
      </w:r>
      <w:r w:rsidR="00373922">
        <w:t>”, “</w:t>
      </w:r>
      <w:r w:rsidR="00373922" w:rsidRPr="00373922">
        <w:t>Grey Portland cement including blended cement</w:t>
      </w:r>
      <w:r w:rsidR="00373922">
        <w:t>”, “</w:t>
      </w:r>
      <w:r w:rsidR="00373922" w:rsidRPr="00373922">
        <w:t>Alumina cement”</w:t>
      </w:r>
      <w:r w:rsidR="00373922">
        <w:t xml:space="preserve"> and “</w:t>
      </w:r>
      <w:r w:rsidR="00373922" w:rsidRPr="00373922">
        <w:t>Other hydraulic cement”</w:t>
      </w:r>
      <w:r w:rsidR="00373922">
        <w:t>.</w:t>
      </w:r>
    </w:p>
    <w:p w:rsidR="00FA4E56" w:rsidRPr="00913975" w:rsidRDefault="00373922" w:rsidP="004D19BB">
      <w:pPr>
        <w:pStyle w:val="2"/>
      </w:pPr>
      <w:r w:rsidRPr="00913975">
        <w:lastRenderedPageBreak/>
        <w:t>clay for bricks and tiles</w:t>
      </w:r>
    </w:p>
    <w:p w:rsidR="00FA4E56" w:rsidRDefault="00B24977" w:rsidP="004D19BB">
      <w:pPr>
        <w:pStyle w:val="Paragraph"/>
      </w:pPr>
      <w:r>
        <w:rPr>
          <w:rFonts w:hint="eastAsia"/>
        </w:rPr>
        <w:t xml:space="preserve">We </w:t>
      </w:r>
      <w:r>
        <w:t xml:space="preserve">adjusted the DE of </w:t>
      </w:r>
      <w:r w:rsidRPr="00B24977">
        <w:t>clay for bricks and tiles</w:t>
      </w:r>
      <w:r>
        <w:t xml:space="preserve"> according to the three kinds of bricks’ production as the </w:t>
      </w:r>
      <w:r w:rsidRPr="002F1656">
        <w:t>follow</w:t>
      </w:r>
      <w:r w:rsidR="002F1656">
        <w:t>ing</w:t>
      </w:r>
      <w:r>
        <w:t xml:space="preserve"> equation</w:t>
      </w:r>
      <w:r w:rsidR="00095E34">
        <w:t>, and t</w:t>
      </w:r>
      <w:r>
        <w:t>he bricks we collected include “</w:t>
      </w:r>
      <w:r w:rsidRPr="00B24977">
        <w:t>full and lug bricks</w:t>
      </w:r>
      <w:r>
        <w:t>”,”</w:t>
      </w:r>
      <w:r w:rsidRPr="00913975">
        <w:t xml:space="preserve"> </w:t>
      </w:r>
      <w:r w:rsidRPr="00B24977">
        <w:t>roof bricks</w:t>
      </w:r>
      <w:r>
        <w:t>” and”</w:t>
      </w:r>
      <w:r w:rsidRPr="00913975">
        <w:t xml:space="preserve"> </w:t>
      </w:r>
      <w:r w:rsidR="00095E34" w:rsidRPr="00B24977">
        <w:t>ceiling</w:t>
      </w:r>
      <w:r w:rsidRPr="00B24977">
        <w:t xml:space="preserve"> bricks</w:t>
      </w:r>
      <w:r>
        <w:t>”</w:t>
      </w:r>
      <w:bookmarkEnd w:id="6"/>
      <w:r w:rsidR="00095E34">
        <w:t>.</w:t>
      </w:r>
    </w:p>
    <w:p w:rsidR="00B24977" w:rsidRPr="00B24977" w:rsidRDefault="00B24977" w:rsidP="004D19BB">
      <w:pPr>
        <w:pStyle w:val="Displayedequation"/>
      </w:pPr>
      <m:oMathPara>
        <m:oMath>
          <m:r>
            <w:rPr>
              <w:rFonts w:ascii="Cambria Math" w:hAnsi="Cambria Math"/>
            </w:rPr>
            <m:t>DE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×</m:t>
          </m:r>
          <m: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''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''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nary>
            </m:e>
          </m:nary>
        </m:oMath>
      </m:oMathPara>
    </w:p>
    <w:p w:rsidR="00B24977" w:rsidRDefault="00B24977" w:rsidP="004D19BB">
      <w:pPr>
        <w:pStyle w:val="Newparagraph"/>
      </w:pPr>
      <w:bookmarkStart w:id="7" w:name="OLE_LINK2"/>
      <w:r>
        <w:t>W</w:t>
      </w:r>
      <w:r>
        <w:rPr>
          <w:rFonts w:hint="eastAsia"/>
        </w:rPr>
        <w:t xml:space="preserve">here </w:t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''</m:t>
        </m:r>
      </m:oMath>
      <w:r>
        <w:rPr>
          <w:rFonts w:hint="eastAsia"/>
        </w:rPr>
        <w:t xml:space="preserve"> were the coefficient presents </w:t>
      </w:r>
      <w:r>
        <w:t>the</w:t>
      </w:r>
      <w:r>
        <w:rPr>
          <w:rFonts w:hint="eastAsia"/>
        </w:rPr>
        <w:t xml:space="preserve"> </w:t>
      </w:r>
      <w:r>
        <w:t>clay’s weight to prod</w:t>
      </w:r>
      <w:r w:rsidR="00095E34">
        <w:t xml:space="preserve">uct on-ton three kinds of bricks, and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',</m:t>
        </m:r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''</m:t>
        </m:r>
      </m:oMath>
      <w:r w:rsidR="00095E34">
        <w:t xml:space="preserve"> presents three kinds of bricks’ production, </w:t>
      </w:r>
      <w:r w:rsidR="00095E34" w:rsidRPr="00095E34">
        <w:t>respectively</w:t>
      </w:r>
      <w:r w:rsidR="00095E34">
        <w:t xml:space="preserve">. </w:t>
      </w:r>
      <w:r w:rsidR="00095E34" w:rsidRPr="00913975">
        <w:rPr>
          <w:rFonts w:hint="eastAsia"/>
        </w:rPr>
        <w:t>m</w:t>
      </w:r>
      <w:r w:rsidR="00095E34" w:rsidRPr="00913975">
        <w:t xml:space="preserve"> </w:t>
      </w:r>
      <w:r w:rsidR="00095E34">
        <w:rPr>
          <w:rFonts w:hint="eastAsia"/>
        </w:rPr>
        <w:t>wa</w:t>
      </w:r>
      <w:r w:rsidR="00095E34">
        <w:t xml:space="preserve">s the different type of </w:t>
      </w:r>
      <w:r w:rsidR="00095E34" w:rsidRPr="00095E34">
        <w:t>roof bricks</w:t>
      </w:r>
      <w:r w:rsidR="00095E34">
        <w:t>, it includes “</w:t>
      </w:r>
      <w:r w:rsidR="00095E34" w:rsidRPr="00095E34">
        <w:t>glazed bricks</w:t>
      </w:r>
      <w:r w:rsidR="00095E34">
        <w:t>”,”</w:t>
      </w:r>
      <w:r w:rsidR="00095E34" w:rsidRPr="00913975">
        <w:t xml:space="preserve"> </w:t>
      </w:r>
      <w:r w:rsidR="00095E34" w:rsidRPr="00095E34">
        <w:t>floor bricks</w:t>
      </w:r>
      <w:r w:rsidR="00095E34">
        <w:t>”,”</w:t>
      </w:r>
      <w:r w:rsidR="00095E34" w:rsidRPr="00913975">
        <w:t xml:space="preserve"> </w:t>
      </w:r>
      <w:r w:rsidR="00095E34">
        <w:t>n</w:t>
      </w:r>
      <w:r w:rsidR="00095E34" w:rsidRPr="00095E34">
        <w:t>on-refractory clay flooring blocks</w:t>
      </w:r>
      <w:r w:rsidR="00095E34">
        <w:t>”,”</w:t>
      </w:r>
      <w:r w:rsidR="00095E34" w:rsidRPr="00913975">
        <w:t xml:space="preserve"> </w:t>
      </w:r>
      <w:r w:rsidR="00095E34">
        <w:t>n</w:t>
      </w:r>
      <w:r w:rsidR="00095E34" w:rsidRPr="00095E34">
        <w:t>on-</w:t>
      </w:r>
      <w:r w:rsidR="00095E34">
        <w:t>refractory clay roofing tiles” and”</w:t>
      </w:r>
      <w:r w:rsidR="00095E34" w:rsidRPr="00913975">
        <w:t xml:space="preserve"> </w:t>
      </w:r>
      <w:r w:rsidR="00095E34">
        <w:t>n</w:t>
      </w:r>
      <w:r w:rsidR="00095E34" w:rsidRPr="00095E34">
        <w:t>on-refractory clay constructional products”</w:t>
      </w:r>
      <w:r w:rsidR="00095E34">
        <w:t xml:space="preserve">. </w:t>
      </w:r>
      <w:r w:rsidR="00095E34" w:rsidRPr="00913975">
        <w:rPr>
          <w:rFonts w:hint="eastAsia"/>
        </w:rPr>
        <w:t>n</w:t>
      </w:r>
      <w:r w:rsidR="00095E34">
        <w:t xml:space="preserve"> was </w:t>
      </w:r>
      <w:r w:rsidR="00095E34">
        <w:rPr>
          <w:rFonts w:hint="eastAsia"/>
        </w:rPr>
        <w:t xml:space="preserve">the </w:t>
      </w:r>
      <w:r w:rsidR="00095E34" w:rsidRPr="00095E34">
        <w:t>different type of ceiling bricks, it includes</w:t>
      </w:r>
      <w:r w:rsidR="00095E34">
        <w:t xml:space="preserve"> “ceiling bricks (area)”and “</w:t>
      </w:r>
      <w:r w:rsidR="004B1159" w:rsidRPr="002F1656">
        <w:t>ceil</w:t>
      </w:r>
      <w:r w:rsidR="004B1159">
        <w:t>in</w:t>
      </w:r>
      <w:r w:rsidR="004B1159" w:rsidRPr="00D82EB9">
        <w:rPr>
          <w:noProof/>
        </w:rPr>
        <w:t>g br</w:t>
      </w:r>
      <w:r w:rsidR="004B1159">
        <w:t>icks (</w:t>
      </w:r>
      <w:r w:rsidR="004B1159" w:rsidRPr="004B1159">
        <w:t>volume</w:t>
      </w:r>
      <w:r w:rsidR="004B1159">
        <w:t>)</w:t>
      </w:r>
      <w:r w:rsidR="00095E34">
        <w:t>”</w:t>
      </w:r>
      <w:r w:rsidR="004B1159">
        <w:t>.</w:t>
      </w:r>
    </w:p>
    <w:p w:rsidR="004B1159" w:rsidRPr="004B1159" w:rsidRDefault="004B1159" w:rsidP="004D19BB">
      <w:pPr>
        <w:pStyle w:val="Newparagraph"/>
      </w:pPr>
      <w:r>
        <w:t xml:space="preserve">The production of </w:t>
      </w:r>
      <w:r w:rsidRPr="004B1159">
        <w:t>full and lug bricks</w:t>
      </w:r>
      <w:r>
        <w:t xml:space="preserve"> </w:t>
      </w:r>
      <w:r w:rsidR="002F1656">
        <w:t>ca</w:t>
      </w:r>
      <w:r w:rsidRPr="002F1656">
        <w:t>me</w:t>
      </w:r>
      <w:r>
        <w:t xml:space="preserve"> from</w:t>
      </w:r>
      <w:r w:rsidR="002F17AA">
        <w:t xml:space="preserve"> the</w:t>
      </w:r>
      <w:r>
        <w:t xml:space="preserve"> </w:t>
      </w:r>
      <w:r w:rsidRPr="004B1159">
        <w:t xml:space="preserve">investigation result </w:t>
      </w:r>
      <w:r>
        <w:rPr>
          <w:rFonts w:hint="eastAsia"/>
        </w:rPr>
        <w:t xml:space="preserve">of </w:t>
      </w:r>
      <w:r>
        <w:t>b</w:t>
      </w:r>
      <w:r w:rsidRPr="004B1159">
        <w:t>uilding materials association</w:t>
      </w:r>
      <w:r>
        <w:t xml:space="preserve">, and the production of </w:t>
      </w:r>
      <w:r w:rsidRPr="004B1159">
        <w:t>crude clay</w:t>
      </w:r>
      <w:r>
        <w:t xml:space="preserve"> </w:t>
      </w:r>
      <w:r w:rsidR="002F1656">
        <w:t>ca</w:t>
      </w:r>
      <w:r w:rsidRPr="002F1656">
        <w:t>me</w:t>
      </w:r>
      <w:r>
        <w:t xml:space="preserve"> from </w:t>
      </w:r>
      <w:r w:rsidR="002F1656">
        <w:t>A</w:t>
      </w:r>
      <w:r w:rsidRPr="002F1656">
        <w:t>lmanac</w:t>
      </w:r>
      <w:r w:rsidRPr="004B1159">
        <w:t xml:space="preserve"> of </w:t>
      </w:r>
      <w:r>
        <w:t>C</w:t>
      </w:r>
      <w:r w:rsidRPr="004B1159">
        <w:t>hina building materials industry</w:t>
      </w:r>
      <w:r>
        <w:t>.</w:t>
      </w:r>
    </w:p>
    <w:p w:rsidR="00D84802" w:rsidRPr="00913975" w:rsidRDefault="00D84802" w:rsidP="004D19BB">
      <w:pPr>
        <w:pStyle w:val="2"/>
      </w:pPr>
      <w:r w:rsidRPr="00913975">
        <w:t>sand for building</w:t>
      </w:r>
    </w:p>
    <w:p w:rsidR="00D84802" w:rsidRDefault="00D84802" w:rsidP="004D19BB">
      <w:pPr>
        <w:pStyle w:val="Paragraph"/>
      </w:pPr>
      <w:r>
        <w:rPr>
          <w:rFonts w:hint="eastAsia"/>
        </w:rPr>
        <w:t xml:space="preserve">We </w:t>
      </w:r>
      <w:r>
        <w:t xml:space="preserve">adjusted the DE of sand for building </w:t>
      </w:r>
      <w:r w:rsidR="002F17AA">
        <w:t>into</w:t>
      </w:r>
      <w:r>
        <w:t xml:space="preserve"> two parts</w:t>
      </w:r>
      <w:r w:rsidR="006521D8">
        <w:rPr>
          <w:rFonts w:hint="eastAsia"/>
        </w:rPr>
        <w:t>.</w:t>
      </w:r>
      <w:r w:rsidR="006521D8">
        <w:t xml:space="preserve"> O</w:t>
      </w:r>
      <w:r w:rsidR="00344B97">
        <w:t>ne part was the e</w:t>
      </w:r>
      <w:r w:rsidR="00344B97" w:rsidRPr="00344B97">
        <w:t>stimation of sand and gravel base</w:t>
      </w:r>
      <w:r w:rsidR="00344B97">
        <w:t xml:space="preserve">d on the consumption of cement, and another part was the </w:t>
      </w:r>
      <w:r w:rsidR="00344B97" w:rsidRPr="00344B97">
        <w:t>estimation of sand and gravel for road construction and for annual maintenance</w:t>
      </w:r>
      <w:r w:rsidR="00344B97">
        <w:t xml:space="preserve">. </w:t>
      </w:r>
      <w:r w:rsidR="0093083B">
        <w:t xml:space="preserve">We summed up two parts’ estimation to present the DE of </w:t>
      </w:r>
      <w:r w:rsidR="0093083B" w:rsidRPr="0093083B">
        <w:t>sand for building</w:t>
      </w:r>
      <w:r w:rsidR="0093083B">
        <w:t>.</w:t>
      </w:r>
    </w:p>
    <w:p w:rsidR="00344B97" w:rsidRDefault="00344B97" w:rsidP="004D19BB">
      <w:pPr>
        <w:pStyle w:val="Newparagraph"/>
      </w:pPr>
      <w:r>
        <w:t xml:space="preserve">We used a </w:t>
      </w:r>
      <w:r w:rsidRPr="00344B97">
        <w:t xml:space="preserve">coefficient </w:t>
      </w:r>
      <w:r>
        <w:t xml:space="preserve">to </w:t>
      </w:r>
      <w:r w:rsidRPr="00344B97">
        <w:t xml:space="preserve">presents the </w:t>
      </w:r>
      <w:r>
        <w:t xml:space="preserve">sand’s weight to product one-ton cement in </w:t>
      </w:r>
      <w:r w:rsidR="002F1656">
        <w:t xml:space="preserve">the </w:t>
      </w:r>
      <w:r w:rsidRPr="002F1656">
        <w:t>first</w:t>
      </w:r>
      <w:r>
        <w:t xml:space="preserve"> part, and </w:t>
      </w:r>
      <w:r>
        <w:rPr>
          <w:rFonts w:hint="eastAsia"/>
        </w:rPr>
        <w:t>w</w:t>
      </w:r>
      <w:r>
        <w:t xml:space="preserve">e estimated the </w:t>
      </w:r>
      <w:r w:rsidRPr="00344B97">
        <w:t>consumption of cement</w:t>
      </w:r>
      <w:r>
        <w:t xml:space="preserve"> with production, </w:t>
      </w:r>
      <w:r>
        <w:lastRenderedPageBreak/>
        <w:t xml:space="preserve">imports </w:t>
      </w:r>
      <w:r w:rsidRPr="00D82EB9">
        <w:rPr>
          <w:noProof/>
        </w:rPr>
        <w:t>and</w:t>
      </w:r>
      <w:r>
        <w:t xml:space="preserve"> exports of cement. The data </w:t>
      </w:r>
      <w:r w:rsidRPr="00344B97">
        <w:t xml:space="preserve">of cement production </w:t>
      </w:r>
      <w:r w:rsidR="002F1656">
        <w:t>ca</w:t>
      </w:r>
      <w:r w:rsidRPr="002F1656">
        <w:t>me</w:t>
      </w:r>
      <w:r w:rsidRPr="00344B97">
        <w:t xml:space="preserve"> from China statistical yearbook</w:t>
      </w:r>
      <w:r>
        <w:t xml:space="preserve">, </w:t>
      </w:r>
      <w:r w:rsidR="0093083B">
        <w:t>the data</w:t>
      </w:r>
      <w:r>
        <w:t xml:space="preserve"> of cement imports and exports </w:t>
      </w:r>
      <w:r w:rsidR="002F1656">
        <w:t>ca</w:t>
      </w:r>
      <w:r w:rsidRPr="002F1656">
        <w:t>me</w:t>
      </w:r>
      <w:r>
        <w:t xml:space="preserve"> from </w:t>
      </w:r>
      <w:r w:rsidRPr="00344B97">
        <w:t>UN</w:t>
      </w:r>
      <w:r>
        <w:t xml:space="preserve"> </w:t>
      </w:r>
      <w:r w:rsidRPr="00344B97">
        <w:t>C</w:t>
      </w:r>
      <w:r>
        <w:t>omtrade</w:t>
      </w:r>
      <w:r w:rsidR="0093083B">
        <w:t xml:space="preserve">, and the cement’s category we collected was same as the category in </w:t>
      </w:r>
      <w:r w:rsidR="002F1656">
        <w:t xml:space="preserve">the </w:t>
      </w:r>
      <w:r w:rsidR="0093083B" w:rsidRPr="002F1656">
        <w:t>adjustment</w:t>
      </w:r>
      <w:r w:rsidR="0093083B">
        <w:t xml:space="preserve"> of </w:t>
      </w:r>
      <w:r w:rsidR="0093083B" w:rsidRPr="0093083B">
        <w:t>limestone for cement</w:t>
      </w:r>
      <w:r w:rsidR="0093083B">
        <w:t>.</w:t>
      </w:r>
    </w:p>
    <w:p w:rsidR="0093083B" w:rsidRDefault="0093083B" w:rsidP="004D19BB">
      <w:pPr>
        <w:pStyle w:val="Newparagraph"/>
      </w:pPr>
      <w:r>
        <w:t>We</w:t>
      </w:r>
      <w:r w:rsidRPr="00913975">
        <w:t xml:space="preserve"> </w:t>
      </w:r>
      <w:r>
        <w:t xml:space="preserve">calculated the </w:t>
      </w:r>
      <w:r w:rsidRPr="0093083B">
        <w:t>estimation of sand and gravel for road construction and for annual maintenance</w:t>
      </w:r>
      <w:r>
        <w:t xml:space="preserve"> according to the </w:t>
      </w:r>
      <w:r w:rsidRPr="002F1656">
        <w:t>follow</w:t>
      </w:r>
      <w:r w:rsidR="002F1656">
        <w:t>ing</w:t>
      </w:r>
      <w:r>
        <w:t xml:space="preserve"> equation.</w:t>
      </w:r>
    </w:p>
    <w:bookmarkEnd w:id="7"/>
    <w:p w:rsidR="0093083B" w:rsidRDefault="00B24977" w:rsidP="004D19BB">
      <w:pPr>
        <w:pStyle w:val="Displayedquotation"/>
        <w:rPr>
          <w:lang w:eastAsia="zh-CN"/>
        </w:rPr>
      </w:pPr>
      <m:oMathPara>
        <m:oMath>
          <m:r>
            <w:rPr>
              <w:rFonts w:ascii="Cambria Math" w:hAnsi="Cambria Math"/>
            </w:rPr>
            <m:t>DE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e>
          </m:nary>
        </m:oMath>
      </m:oMathPara>
    </w:p>
    <w:p w:rsidR="0093083B" w:rsidRDefault="00301080" w:rsidP="004D19BB">
      <w:pPr>
        <w:pStyle w:val="Newparagraph"/>
      </w:pPr>
      <w:bookmarkStart w:id="8" w:name="OLE_LINK3"/>
      <w:bookmarkStart w:id="9" w:name="OLE_LINK4"/>
      <w:r>
        <w:t>W</w:t>
      </w:r>
      <w:r>
        <w:rPr>
          <w:rFonts w:hint="eastAsia"/>
        </w:rPr>
        <w:t xml:space="preserve">here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>
        <w:rPr>
          <w:rFonts w:hint="eastAsia"/>
        </w:rPr>
        <w:t xml:space="preserve"> presents</w:t>
      </w:r>
      <w:r>
        <w:t xml:space="preserve"> the </w:t>
      </w:r>
      <w:r w:rsidRPr="00301080">
        <w:t>coefficient</w:t>
      </w:r>
      <w:r>
        <w:t xml:space="preserve"> of sand’s consumption </w:t>
      </w:r>
      <w:r w:rsidRPr="00301080">
        <w:t xml:space="preserve">for </w:t>
      </w:r>
      <w:r>
        <w:t xml:space="preserve">one-km </w:t>
      </w:r>
      <w:r w:rsidRPr="00913975">
        <w:t>m</w:t>
      </w:r>
      <w:r>
        <w:t xml:space="preserve">-type </w:t>
      </w:r>
      <w:r w:rsidRPr="00301080">
        <w:t>road construction</w:t>
      </w:r>
      <w:r>
        <w:t xml:space="preserve">, while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>
        <w:rPr>
          <w:rFonts w:hint="eastAsia"/>
        </w:rPr>
        <w:t xml:space="preserve"> presents the coefficient of sand</w:t>
      </w:r>
      <w:r>
        <w:t xml:space="preserve">’s consumption for </w:t>
      </w:r>
      <w:r w:rsidRPr="00301080">
        <w:t>one-km</w:t>
      </w:r>
      <w:r w:rsidRPr="00913975">
        <w:t xml:space="preserve"> </w:t>
      </w:r>
      <w:r w:rsidRPr="00301080">
        <w:t>m-type road maintenance</w:t>
      </w:r>
      <w:r>
        <w:t xml:space="preserve">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>
        <w:rPr>
          <w:rFonts w:hint="eastAsia"/>
        </w:rPr>
        <w:t>was</w:t>
      </w:r>
      <w:r w:rsidR="00D82EB9">
        <w:t xml:space="preserve"> </w:t>
      </w:r>
      <w:r w:rsidR="00D82EB9" w:rsidRPr="00D82EB9">
        <w:rPr>
          <w:noProof/>
        </w:rPr>
        <w:t>the</w:t>
      </w:r>
      <w:r>
        <w:rPr>
          <w:rFonts w:hint="eastAsia"/>
        </w:rPr>
        <w:t xml:space="preserve"> </w:t>
      </w:r>
      <w:r w:rsidR="00F62411">
        <w:t>l</w:t>
      </w:r>
      <w:r w:rsidR="00F62411" w:rsidRPr="00F62411">
        <w:t>ength of ne</w:t>
      </w:r>
      <w:r w:rsidR="00F62411" w:rsidRPr="00D82EB9">
        <w:rPr>
          <w:noProof/>
        </w:rPr>
        <w:t>wly bu</w:t>
      </w:r>
      <w:r w:rsidR="00F62411" w:rsidRPr="00F62411">
        <w:t>ilt roads</w:t>
      </w:r>
      <w:r w:rsidR="00F62411"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</w:rPr>
              <m:t>'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="00F62411">
        <w:rPr>
          <w:rFonts w:hint="eastAsia"/>
        </w:rPr>
        <w:t xml:space="preserve"> was</w:t>
      </w:r>
      <w:r w:rsidR="00D82EB9">
        <w:t xml:space="preserve"> </w:t>
      </w:r>
      <w:r w:rsidR="00D82EB9">
        <w:rPr>
          <w:rFonts w:hint="eastAsia"/>
        </w:rPr>
        <w:t>the</w:t>
      </w:r>
      <w:r w:rsidR="00F62411">
        <w:t xml:space="preserve"> l</w:t>
      </w:r>
      <w:r w:rsidR="00F62411" w:rsidRPr="00F62411">
        <w:t>e</w:t>
      </w:r>
      <w:r w:rsidR="00F62411">
        <w:t xml:space="preserve">ngth of roads </w:t>
      </w:r>
      <w:r w:rsidR="00F62411" w:rsidRPr="00D82EB9">
        <w:rPr>
          <w:noProof/>
        </w:rPr>
        <w:t>receiv</w:t>
      </w:r>
      <w:r w:rsidR="00F62411">
        <w:t xml:space="preserve">ing annual </w:t>
      </w:r>
      <w:r w:rsidR="00F62411" w:rsidRPr="00F62411">
        <w:t>maintenanc</w:t>
      </w:r>
      <w:r w:rsidR="00F62411">
        <w:t>e</w:t>
      </w:r>
      <w:r w:rsidR="00DC1A27">
        <w:t xml:space="preserve"> each year</w:t>
      </w:r>
      <w:r w:rsidR="00F62411">
        <w:t xml:space="preserve">. </w:t>
      </w:r>
      <w:r w:rsidR="00F62411" w:rsidRPr="00D82EB9">
        <w:rPr>
          <w:i/>
        </w:rPr>
        <w:t>m</w:t>
      </w:r>
      <w:r w:rsidR="00F62411">
        <w:t xml:space="preserve"> presents different levels </w:t>
      </w:r>
      <w:r w:rsidR="00D82EB9">
        <w:t xml:space="preserve">of </w:t>
      </w:r>
      <w:r w:rsidR="00F62411">
        <w:t>road</w:t>
      </w:r>
      <w:r w:rsidR="00DC1A27">
        <w:t>s</w:t>
      </w:r>
      <w:r w:rsidR="00F62411">
        <w:t xml:space="preserve"> in </w:t>
      </w:r>
      <w:r w:rsidR="00F62411" w:rsidRPr="00D82EB9">
        <w:rPr>
          <w:noProof/>
        </w:rPr>
        <w:t>this s</w:t>
      </w:r>
      <w:r w:rsidR="00F62411">
        <w:t>tudy, and it includes “</w:t>
      </w:r>
      <w:r w:rsidR="00F62411" w:rsidRPr="00F62411">
        <w:t>Highways</w:t>
      </w:r>
      <w:r w:rsidR="00F62411">
        <w:t>”,”</w:t>
      </w:r>
      <w:r w:rsidR="00F62411" w:rsidRPr="00913975">
        <w:t xml:space="preserve"> </w:t>
      </w:r>
      <w:r w:rsidR="00F62411" w:rsidRPr="00F62411">
        <w:t>National roads</w:t>
      </w:r>
      <w:r w:rsidR="00F62411">
        <w:t>”,”</w:t>
      </w:r>
      <w:r w:rsidR="00F62411" w:rsidRPr="00913975">
        <w:t xml:space="preserve"> </w:t>
      </w:r>
      <w:r w:rsidR="00F62411" w:rsidRPr="00F62411">
        <w:t>Federal state roads</w:t>
      </w:r>
      <w:r w:rsidR="00F62411">
        <w:t>”,”</w:t>
      </w:r>
      <w:r w:rsidR="00F62411" w:rsidRPr="00913975">
        <w:t xml:space="preserve"> </w:t>
      </w:r>
      <w:r w:rsidR="00F62411" w:rsidRPr="00F62411">
        <w:t>District roads</w:t>
      </w:r>
      <w:r w:rsidR="00F62411">
        <w:t>” and “</w:t>
      </w:r>
      <w:r w:rsidR="00F62411" w:rsidRPr="00F62411">
        <w:t>Local roads</w:t>
      </w:r>
      <w:r w:rsidR="00F62411">
        <w:t>”</w:t>
      </w:r>
      <w:bookmarkEnd w:id="4"/>
      <w:bookmarkEnd w:id="5"/>
      <w:bookmarkEnd w:id="8"/>
      <w:bookmarkEnd w:id="9"/>
      <w:r w:rsidR="00A771A8">
        <w:t>.</w:t>
      </w:r>
    </w:p>
    <w:p w:rsidR="008E238C" w:rsidRDefault="00A771A8" w:rsidP="00A771A8">
      <w:pPr>
        <w:widowControl w:val="0"/>
        <w:ind w:firstLineChars="150" w:firstLine="360"/>
        <w:jc w:val="both"/>
        <w:rPr>
          <w:rFonts w:eastAsia="宋体"/>
          <w:color w:val="2E74B5" w:themeColor="accent1" w:themeShade="BF"/>
          <w:kern w:val="2"/>
          <w:szCs w:val="22"/>
          <w:lang w:val="en-US" w:eastAsia="zh-CN"/>
        </w:rPr>
      </w:pPr>
      <w:r w:rsidRPr="00A771A8">
        <w:rPr>
          <w:rFonts w:eastAsia="宋体"/>
          <w:color w:val="2E74B5" w:themeColor="accent1" w:themeShade="BF"/>
          <w:kern w:val="2"/>
          <w:szCs w:val="22"/>
          <w:lang w:val="en-US" w:eastAsia="zh-CN"/>
        </w:rPr>
        <w:t xml:space="preserve"> [Insert Figure </w:t>
      </w:r>
      <w:r>
        <w:rPr>
          <w:rFonts w:eastAsia="宋体"/>
          <w:color w:val="2E74B5" w:themeColor="accent1" w:themeShade="BF"/>
          <w:kern w:val="2"/>
          <w:szCs w:val="22"/>
          <w:lang w:val="en-US" w:eastAsia="zh-CN"/>
        </w:rPr>
        <w:t>S2</w:t>
      </w:r>
      <w:r w:rsidRPr="00A771A8">
        <w:rPr>
          <w:rFonts w:eastAsia="宋体"/>
          <w:color w:val="2E74B5" w:themeColor="accent1" w:themeShade="BF"/>
          <w:kern w:val="2"/>
          <w:szCs w:val="22"/>
          <w:lang w:val="en-US" w:eastAsia="zh-CN"/>
        </w:rPr>
        <w:t xml:space="preserve"> here]</w:t>
      </w:r>
    </w:p>
    <w:p w:rsidR="00A771A8" w:rsidRPr="005563C3" w:rsidRDefault="00A771A8" w:rsidP="00A771A8">
      <w:pPr>
        <w:pStyle w:val="Tabletitle"/>
      </w:pPr>
      <w:r w:rsidRPr="005563C3">
        <w:t xml:space="preserve">Table </w:t>
      </w:r>
      <w:r>
        <w:t>S</w:t>
      </w:r>
      <w:r w:rsidRPr="005563C3">
        <w:rPr>
          <w:rFonts w:hint="eastAsia"/>
        </w:rPr>
        <w:t>2</w:t>
      </w:r>
      <w:r>
        <w:t>:</w:t>
      </w:r>
      <w:r w:rsidRPr="005563C3">
        <w:t xml:space="preserve"> DE we adjusted and in China Land &amp; Resources Almanac (million tons)</w:t>
      </w:r>
    </w:p>
    <w:p w:rsidR="00A771A8" w:rsidRPr="00A771A8" w:rsidRDefault="00A771A8" w:rsidP="00A771A8">
      <w:pPr>
        <w:widowControl w:val="0"/>
        <w:jc w:val="both"/>
        <w:rPr>
          <w:rFonts w:eastAsia="宋体"/>
          <w:color w:val="2E74B5" w:themeColor="accent1" w:themeShade="BF"/>
          <w:kern w:val="2"/>
          <w:szCs w:val="22"/>
          <w:lang w:eastAsia="zh-CN"/>
        </w:rPr>
        <w:sectPr w:rsidR="00A771A8" w:rsidRPr="00A771A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950FD" w:rsidRPr="00913975" w:rsidRDefault="00913975" w:rsidP="004D19BB">
      <w:pPr>
        <w:pStyle w:val="1"/>
      </w:pPr>
      <w:r>
        <w:lastRenderedPageBreak/>
        <w:t xml:space="preserve">S3. </w:t>
      </w:r>
      <w:r w:rsidR="004950FD" w:rsidRPr="00913975">
        <w:t>Adjustment of metallic minerals’ DE between ore and concentrate</w:t>
      </w:r>
    </w:p>
    <w:p w:rsidR="00DC6481" w:rsidRDefault="00926640" w:rsidP="004D19BB">
      <w:pPr>
        <w:pStyle w:val="Paragraph"/>
      </w:pPr>
      <w:bookmarkStart w:id="10" w:name="OLE_LINK50"/>
      <w:bookmarkStart w:id="11" w:name="OLE_LINK51"/>
      <w:bookmarkStart w:id="12" w:name="OLE_LINK5"/>
      <w:bookmarkStart w:id="13" w:name="OLE_LINK6"/>
      <w:r>
        <w:t>T</w:t>
      </w:r>
      <w:r>
        <w:rPr>
          <w:rFonts w:hint="eastAsia"/>
        </w:rPr>
        <w:t xml:space="preserve">he </w:t>
      </w:r>
      <w:r w:rsidR="00536426">
        <w:t xml:space="preserve">DE of </w:t>
      </w:r>
      <w:r w:rsidRPr="00926640">
        <w:t>metallic minerals</w:t>
      </w:r>
      <w:r>
        <w:t xml:space="preserve"> from </w:t>
      </w:r>
      <w:r w:rsidRPr="00926640">
        <w:t>China Land &amp; Resources Almanac</w:t>
      </w:r>
      <w:r>
        <w:t xml:space="preserve"> was </w:t>
      </w:r>
      <w:r w:rsidRPr="00926640">
        <w:t>primary minerals</w:t>
      </w:r>
      <w:r w:rsidR="00536426">
        <w:t>’ DE</w:t>
      </w:r>
      <w:r>
        <w:t xml:space="preserve">, but the LCA we found in </w:t>
      </w:r>
      <w:r w:rsidRPr="002F1656">
        <w:t>eFootprint</w:t>
      </w:r>
      <w:r>
        <w:t xml:space="preserve"> was </w:t>
      </w:r>
      <w:r w:rsidRPr="00926640">
        <w:t>concentrate minerals</w:t>
      </w:r>
      <w:r>
        <w:t xml:space="preserve">’ LCA. To </w:t>
      </w:r>
      <w:r w:rsidR="00536426">
        <w:t xml:space="preserve">make sure the </w:t>
      </w:r>
      <w:r w:rsidR="00536426" w:rsidRPr="00536426">
        <w:t>consistency</w:t>
      </w:r>
      <w:r w:rsidR="00536426">
        <w:t xml:space="preserve"> between MFA and LCA materials’ category, we estimated the DE of primary minerals to concentrate minerals with t</w:t>
      </w:r>
      <w:r w:rsidR="00536426" w:rsidRPr="00536426">
        <w:t>he ore grade of primary an</w:t>
      </w:r>
      <w:r w:rsidR="00536426">
        <w:t>d concentrate metallic minerals</w:t>
      </w:r>
      <w:r w:rsidR="00536426" w:rsidRPr="00536426">
        <w:t xml:space="preserve"> </w:t>
      </w:r>
      <w:r w:rsidR="00536426">
        <w:t xml:space="preserve">according to </w:t>
      </w:r>
      <w:r w:rsidR="00536426" w:rsidRPr="00536426">
        <w:t>the following equation</w:t>
      </w:r>
      <w:r w:rsidR="00536426">
        <w:t>.</w:t>
      </w:r>
    </w:p>
    <w:p w:rsidR="00536426" w:rsidRPr="00772CF5" w:rsidRDefault="00AB249E" w:rsidP="004D19BB">
      <w:pPr>
        <w:pStyle w:val="Displayedquotation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DE</m:t>
              </m:r>
            </m:e>
            <m:sub>
              <m:r>
                <w:rPr>
                  <w:rFonts w:ascii="Cambria Math" w:hAnsi="Cambria Math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m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DE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den>
          </m:f>
        </m:oMath>
      </m:oMathPara>
    </w:p>
    <w:p w:rsidR="00772CF5" w:rsidRDefault="00772CF5" w:rsidP="004D19BB">
      <w:pPr>
        <w:pStyle w:val="Newparagraph"/>
      </w:pPr>
      <w:r>
        <w:t>W</w:t>
      </w:r>
      <w:r>
        <w:rPr>
          <w:rFonts w:hint="eastAsia"/>
        </w:rPr>
        <w:t xml:space="preserve">here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DE</m:t>
            </m:r>
          </m:e>
          <m:sub>
            <m: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m</m:t>
            </m:r>
          </m:sub>
        </m:sSub>
      </m:oMath>
      <w:r>
        <w:rPr>
          <w:rFonts w:hint="eastAsia"/>
        </w:rPr>
        <w:t xml:space="preserve"> </w:t>
      </w:r>
      <w:r>
        <w:t xml:space="preserve">is the DE of </w:t>
      </w:r>
      <w:r w:rsidRPr="00913975">
        <w:t>m</w:t>
      </w:r>
      <w:r>
        <w:t>-type concentrate minerals, and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DE</m:t>
            </m:r>
          </m:e>
          <m:sub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m</m:t>
            </m:r>
          </m:sub>
        </m:sSub>
      </m:oMath>
      <w:r>
        <w:rPr>
          <w:rFonts w:hint="eastAsia"/>
        </w:rPr>
        <w:t xml:space="preserve">is the DE of m-type primary minerals.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m</m:t>
            </m:r>
          </m:sub>
        </m:sSub>
      </m:oMath>
      <w:r>
        <w:rPr>
          <w:rFonts w:hint="eastAsia"/>
        </w:rPr>
        <w:t xml:space="preserve">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m</m:t>
            </m:r>
          </m:sub>
        </m:sSub>
      </m:oMath>
      <w:r>
        <w:rPr>
          <w:rFonts w:hint="eastAsia"/>
        </w:rPr>
        <w:t xml:space="preserve">is the ore grade of </w:t>
      </w:r>
      <w:r w:rsidRPr="00913975">
        <w:rPr>
          <w:rFonts w:hint="eastAsia"/>
        </w:rPr>
        <w:t>m</w:t>
      </w:r>
      <w:r>
        <w:rPr>
          <w:rFonts w:hint="eastAsia"/>
        </w:rPr>
        <w:t xml:space="preserve">-type </w:t>
      </w:r>
      <w:r w:rsidRPr="00772CF5">
        <w:t>primary and concentrate metallic minerals</w:t>
      </w:r>
      <w:r>
        <w:t>.</w:t>
      </w:r>
    </w:p>
    <w:p w:rsidR="002D278E" w:rsidRDefault="00772CF5" w:rsidP="004D19BB">
      <w:pPr>
        <w:pStyle w:val="Newparagraph"/>
      </w:pPr>
      <w:bookmarkStart w:id="14" w:name="OLE_LINK7"/>
      <w:r>
        <w:t>The</w:t>
      </w:r>
      <w:r w:rsidRPr="00913975">
        <w:t xml:space="preserve"> </w:t>
      </w:r>
      <w:r>
        <w:t xml:space="preserve">gold ores’ LCA </w:t>
      </w:r>
      <w:r>
        <w:rPr>
          <w:rFonts w:hint="eastAsia"/>
        </w:rPr>
        <w:t>from</w:t>
      </w:r>
      <w:r>
        <w:t xml:space="preserve"> </w:t>
      </w:r>
      <w:r w:rsidRPr="002F1656">
        <w:t>eFootprint</w:t>
      </w:r>
      <w:r>
        <w:t xml:space="preserve"> the </w:t>
      </w:r>
      <w:r w:rsidRPr="00772CF5">
        <w:t>primary minerals</w:t>
      </w:r>
      <w:r w:rsidR="00D82EB9">
        <w:t xml:space="preserve">’ LCA. Hence, </w:t>
      </w:r>
      <w:r>
        <w:t xml:space="preserve">we didn’t adjust it. </w:t>
      </w:r>
      <w:r w:rsidR="002D278E" w:rsidRPr="002D278E">
        <w:t xml:space="preserve">The ore grade of </w:t>
      </w:r>
      <w:r w:rsidR="002D278E">
        <w:t xml:space="preserve">iron ores was derived from </w:t>
      </w:r>
      <w:r w:rsidR="002D278E" w:rsidRPr="002D278E">
        <w:t>China Steel Yearbook</w:t>
      </w:r>
      <w:r w:rsidR="002D278E">
        <w:rPr>
          <w:rFonts w:hint="eastAsia"/>
        </w:rPr>
        <w:t xml:space="preserve">. </w:t>
      </w:r>
      <w:r w:rsidR="002D278E">
        <w:t xml:space="preserve">The ore grade of </w:t>
      </w:r>
      <w:r w:rsidR="002D278E" w:rsidRPr="002D278E">
        <w:t>silver ores</w:t>
      </w:r>
      <w:r w:rsidR="002D278E">
        <w:t xml:space="preserve"> and </w:t>
      </w:r>
      <w:r w:rsidR="002D278E" w:rsidRPr="002F1656">
        <w:t>rare</w:t>
      </w:r>
      <w:r w:rsidR="002D278E" w:rsidRPr="002D278E">
        <w:t xml:space="preserve"> earth</w:t>
      </w:r>
      <w:r w:rsidR="002D278E">
        <w:t xml:space="preserve"> was derived from </w:t>
      </w:r>
      <w:r w:rsidR="002D278E" w:rsidRPr="002D278E">
        <w:t>related references</w:t>
      </w:r>
      <w:r w:rsidR="006521D8">
        <w:t>, and</w:t>
      </w:r>
      <w:r w:rsidR="002D278E">
        <w:t xml:space="preserve"> the ore grade of other minerals was </w:t>
      </w:r>
      <w:r w:rsidR="002D278E" w:rsidRPr="002D278E">
        <w:t>derived from</w:t>
      </w:r>
      <w:r w:rsidR="002D278E">
        <w:t xml:space="preserve"> </w:t>
      </w:r>
      <w:r w:rsidR="002D278E" w:rsidRPr="00772CF5">
        <w:t>The Yearbook of Nonferrous Metals Industry of China</w:t>
      </w:r>
      <w:r w:rsidR="002D278E">
        <w:t xml:space="preserve">. </w:t>
      </w:r>
      <w:bookmarkStart w:id="15" w:name="OLE_LINK8"/>
      <w:bookmarkStart w:id="16" w:name="OLE_LINK9"/>
      <w:r w:rsidR="006521D8">
        <w:t xml:space="preserve">In addition, </w:t>
      </w:r>
      <w:r w:rsidR="006F2FD3" w:rsidRPr="006F2FD3">
        <w:t>we complement</w:t>
      </w:r>
      <w:r w:rsidR="006F2FD3">
        <w:t>ed</w:t>
      </w:r>
      <w:r w:rsidR="006F2FD3" w:rsidRPr="006F2FD3">
        <w:t xml:space="preserve"> the missing part with the average </w:t>
      </w:r>
      <w:r w:rsidR="006F2FD3">
        <w:t>ore grade of adjacent years</w:t>
      </w:r>
      <w:bookmarkEnd w:id="10"/>
      <w:bookmarkEnd w:id="11"/>
      <w:r w:rsidR="006521D8">
        <w:t>, because the ore grade in some years was missing.</w:t>
      </w:r>
      <w:bookmarkEnd w:id="14"/>
      <w:bookmarkEnd w:id="15"/>
      <w:bookmarkEnd w:id="16"/>
    </w:p>
    <w:p w:rsidR="00A771A8" w:rsidRPr="00A771A8" w:rsidRDefault="00A771A8" w:rsidP="00A771A8">
      <w:pPr>
        <w:widowControl w:val="0"/>
        <w:ind w:firstLineChars="150" w:firstLine="360"/>
        <w:jc w:val="both"/>
        <w:rPr>
          <w:rFonts w:eastAsia="宋体"/>
          <w:color w:val="2E74B5" w:themeColor="accent1" w:themeShade="BF"/>
          <w:kern w:val="2"/>
          <w:szCs w:val="22"/>
          <w:lang w:val="en-US" w:eastAsia="zh-CN"/>
        </w:rPr>
      </w:pPr>
      <w:r w:rsidRPr="00A771A8">
        <w:rPr>
          <w:rFonts w:eastAsia="宋体"/>
          <w:color w:val="2E74B5" w:themeColor="accent1" w:themeShade="BF"/>
          <w:kern w:val="2"/>
          <w:szCs w:val="22"/>
          <w:lang w:val="en-US" w:eastAsia="zh-CN"/>
        </w:rPr>
        <w:t xml:space="preserve">[Insert Figure </w:t>
      </w:r>
      <w:r>
        <w:rPr>
          <w:rFonts w:eastAsia="宋体"/>
          <w:color w:val="2E74B5" w:themeColor="accent1" w:themeShade="BF"/>
          <w:kern w:val="2"/>
          <w:szCs w:val="22"/>
          <w:lang w:val="en-US" w:eastAsia="zh-CN"/>
        </w:rPr>
        <w:t>S3</w:t>
      </w:r>
      <w:r w:rsidRPr="00A771A8">
        <w:rPr>
          <w:rFonts w:eastAsia="宋体"/>
          <w:color w:val="2E74B5" w:themeColor="accent1" w:themeShade="BF"/>
          <w:kern w:val="2"/>
          <w:szCs w:val="22"/>
          <w:lang w:val="en-US" w:eastAsia="zh-CN"/>
        </w:rPr>
        <w:t xml:space="preserve"> here]</w:t>
      </w:r>
    </w:p>
    <w:bookmarkEnd w:id="12"/>
    <w:bookmarkEnd w:id="13"/>
    <w:p w:rsidR="002559B9" w:rsidRPr="005563C3" w:rsidRDefault="002559B9" w:rsidP="004D19BB">
      <w:pPr>
        <w:pStyle w:val="Tabletitle"/>
      </w:pPr>
      <w:r w:rsidRPr="005563C3">
        <w:t xml:space="preserve">Table </w:t>
      </w:r>
      <w:r w:rsidR="005563C3">
        <w:t>S</w:t>
      </w:r>
      <w:r w:rsidR="003A1C81" w:rsidRPr="005563C3">
        <w:t>3</w:t>
      </w:r>
      <w:r w:rsidR="005563C3">
        <w:t>:</w:t>
      </w:r>
      <w:r w:rsidRPr="005563C3">
        <w:t xml:space="preserve"> the grade of metallic minerals in 1992 and 201</w:t>
      </w:r>
      <w:r w:rsidR="00964D1B" w:rsidRPr="005563C3">
        <w:t>5</w:t>
      </w:r>
    </w:p>
    <w:p w:rsidR="002559B9" w:rsidRDefault="002559B9" w:rsidP="00DC6481">
      <w:pPr>
        <w:ind w:firstLineChars="200" w:firstLine="480"/>
      </w:pPr>
    </w:p>
    <w:p w:rsidR="004950FD" w:rsidRDefault="004950FD" w:rsidP="00DC6481">
      <w:pPr>
        <w:ind w:firstLineChars="200" w:firstLine="480"/>
        <w:sectPr w:rsidR="004950F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950FD" w:rsidRPr="00913975" w:rsidRDefault="00913975" w:rsidP="004D19BB">
      <w:pPr>
        <w:pStyle w:val="1"/>
      </w:pPr>
      <w:r>
        <w:lastRenderedPageBreak/>
        <w:t>S4. T</w:t>
      </w:r>
      <w:r w:rsidR="004950FD" w:rsidRPr="00913975">
        <w:t>he environment</w:t>
      </w:r>
      <w:r w:rsidR="002F1656" w:rsidRPr="00913975">
        <w:t>al</w:t>
      </w:r>
      <w:r w:rsidR="004950FD" w:rsidRPr="00913975">
        <w:t xml:space="preserve"> impacts of materials’ exploiting per ton </w:t>
      </w:r>
    </w:p>
    <w:p w:rsidR="00A771A8" w:rsidRPr="00A771A8" w:rsidRDefault="00A771A8" w:rsidP="00A771A8">
      <w:pPr>
        <w:widowControl w:val="0"/>
        <w:ind w:firstLineChars="150" w:firstLine="360"/>
        <w:jc w:val="both"/>
        <w:rPr>
          <w:rFonts w:eastAsia="宋体"/>
          <w:color w:val="2E74B5" w:themeColor="accent1" w:themeShade="BF"/>
          <w:kern w:val="2"/>
          <w:szCs w:val="22"/>
          <w:lang w:val="en-US" w:eastAsia="zh-CN"/>
        </w:rPr>
      </w:pPr>
      <w:r w:rsidRPr="00A771A8">
        <w:rPr>
          <w:rFonts w:eastAsia="宋体"/>
          <w:color w:val="2E74B5" w:themeColor="accent1" w:themeShade="BF"/>
          <w:kern w:val="2"/>
          <w:szCs w:val="22"/>
          <w:lang w:val="en-US" w:eastAsia="zh-CN"/>
        </w:rPr>
        <w:t xml:space="preserve">[Insert Figure </w:t>
      </w:r>
      <w:r>
        <w:rPr>
          <w:rFonts w:eastAsia="宋体"/>
          <w:color w:val="2E74B5" w:themeColor="accent1" w:themeShade="BF"/>
          <w:kern w:val="2"/>
          <w:szCs w:val="22"/>
          <w:lang w:val="en-US" w:eastAsia="zh-CN"/>
        </w:rPr>
        <w:t>S</w:t>
      </w:r>
      <w:r w:rsidR="00B067E4">
        <w:rPr>
          <w:rFonts w:eastAsia="宋体" w:hint="eastAsia"/>
          <w:color w:val="2E74B5" w:themeColor="accent1" w:themeShade="BF"/>
          <w:kern w:val="2"/>
          <w:szCs w:val="22"/>
          <w:lang w:val="en-US" w:eastAsia="zh-CN"/>
        </w:rPr>
        <w:t>4</w:t>
      </w:r>
      <w:r w:rsidRPr="00A771A8">
        <w:rPr>
          <w:rFonts w:eastAsia="宋体"/>
          <w:color w:val="2E74B5" w:themeColor="accent1" w:themeShade="BF"/>
          <w:kern w:val="2"/>
          <w:szCs w:val="22"/>
          <w:lang w:val="en-US" w:eastAsia="zh-CN"/>
        </w:rPr>
        <w:t xml:space="preserve"> here]</w:t>
      </w:r>
    </w:p>
    <w:p w:rsidR="0003729E" w:rsidRPr="005563C3" w:rsidRDefault="0003729E" w:rsidP="004D19BB">
      <w:pPr>
        <w:pStyle w:val="Tabletitle"/>
      </w:pPr>
      <w:r w:rsidRPr="005563C3">
        <w:t xml:space="preserve">Table </w:t>
      </w:r>
      <w:r w:rsidR="005563C3">
        <w:t>S</w:t>
      </w:r>
      <w:r w:rsidR="003A1C81" w:rsidRPr="005563C3">
        <w:t>4</w:t>
      </w:r>
      <w:r w:rsidR="005563C3">
        <w:t>:</w:t>
      </w:r>
      <w:r w:rsidRPr="005563C3">
        <w:t xml:space="preserve"> the environment</w:t>
      </w:r>
      <w:r w:rsidR="002F1656" w:rsidRPr="005563C3">
        <w:t>al</w:t>
      </w:r>
      <w:r w:rsidRPr="005563C3">
        <w:t xml:space="preserve"> impacts of materials’ exploiting per ton</w:t>
      </w:r>
      <w:r w:rsidR="008B042F">
        <w:t>.</w:t>
      </w:r>
      <w:r w:rsidR="008B042F" w:rsidRPr="008B042F">
        <w:t xml:space="preserve"> Note: GWP represents Global Warming Potential; ADP represents Abiotic Depletion Potential; RI represents Respiratory Inorganics.</w:t>
      </w:r>
    </w:p>
    <w:p w:rsidR="004950FD" w:rsidRDefault="004950FD" w:rsidP="00DC6481">
      <w:pPr>
        <w:ind w:firstLineChars="200" w:firstLine="480"/>
        <w:sectPr w:rsidR="004950FD" w:rsidSect="004950F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64D1B" w:rsidRPr="00913975" w:rsidRDefault="00913975" w:rsidP="004D19BB">
      <w:pPr>
        <w:pStyle w:val="1"/>
      </w:pPr>
      <w:r>
        <w:lastRenderedPageBreak/>
        <w:t xml:space="preserve">S5. </w:t>
      </w:r>
      <w:r w:rsidR="00964D1B" w:rsidRPr="00770F21">
        <w:rPr>
          <w:noProof/>
        </w:rPr>
        <w:t>Result</w:t>
      </w:r>
      <w:r w:rsidR="00964D1B" w:rsidRPr="00913975">
        <w:t xml:space="preserve"> of Metallic Minerals</w:t>
      </w:r>
    </w:p>
    <w:p w:rsidR="00964D1B" w:rsidRDefault="00964D1B" w:rsidP="004D19BB">
      <w:pPr>
        <w:pStyle w:val="Paragraph"/>
      </w:pPr>
      <w:bookmarkStart w:id="17" w:name="OLE_LINK52"/>
      <w:bookmarkStart w:id="18" w:name="OLE_LINK53"/>
      <w:r w:rsidRPr="00964D1B">
        <w:t>I</w:t>
      </w:r>
      <w:r w:rsidRPr="00964D1B">
        <w:rPr>
          <w:rFonts w:hint="eastAsia"/>
        </w:rPr>
        <w:t>n</w:t>
      </w:r>
      <w:r w:rsidRPr="00964D1B">
        <w:t xml:space="preserve"> </w:t>
      </w:r>
      <w:r w:rsidRPr="00964D1B">
        <w:rPr>
          <w:rFonts w:hint="eastAsia"/>
        </w:rPr>
        <w:t>this</w:t>
      </w:r>
      <w:r w:rsidRPr="00964D1B">
        <w:t xml:space="preserve"> part, we focused on metallic minerals to analysis the similarity which these material </w:t>
      </w:r>
      <w:r w:rsidRPr="00964D1B">
        <w:rPr>
          <w:rFonts w:hint="eastAsia"/>
        </w:rPr>
        <w:t>dis</w:t>
      </w:r>
      <w:r w:rsidRPr="00964D1B">
        <w:t xml:space="preserve">play, and to </w:t>
      </w:r>
      <w:r w:rsidRPr="002F1656">
        <w:t>f</w:t>
      </w:r>
      <w:r w:rsidR="002F1656">
        <w:t>i</w:t>
      </w:r>
      <w:r w:rsidRPr="002F1656">
        <w:t>nd</w:t>
      </w:r>
      <w:r w:rsidRPr="00964D1B">
        <w:t xml:space="preserve"> out the specific material which </w:t>
      </w:r>
      <w:r w:rsidRPr="00964D1B">
        <w:rPr>
          <w:rFonts w:hint="eastAsia"/>
        </w:rPr>
        <w:t>lead</w:t>
      </w:r>
      <w:r w:rsidRPr="00964D1B">
        <w:t>ing the increasing tendency of metallic minerals’ DE and environmental impacts. Our study contained thirteen kinds of metallic minerals: iron ores, copper ores, nickel ores, lead ores, zinc ores, tin ores, gold ores, silver ores, bauxite and other aluminum ores, tungsten ore</w:t>
      </w:r>
      <w:r w:rsidRPr="00964D1B">
        <w:rPr>
          <w:rFonts w:hint="eastAsia"/>
        </w:rPr>
        <w:t>s</w:t>
      </w:r>
      <w:r w:rsidRPr="00964D1B">
        <w:t>, antimony ores, molybdenum ores, rare earth.</w:t>
      </w:r>
      <w:bookmarkEnd w:id="17"/>
      <w:bookmarkEnd w:id="18"/>
    </w:p>
    <w:p w:rsidR="00FF1DF4" w:rsidRPr="009C322C" w:rsidRDefault="009C322C" w:rsidP="009C322C">
      <w:pPr>
        <w:widowControl w:val="0"/>
        <w:ind w:firstLineChars="150" w:firstLine="360"/>
        <w:jc w:val="both"/>
        <w:rPr>
          <w:rFonts w:eastAsia="宋体"/>
          <w:color w:val="2E74B5" w:themeColor="accent1" w:themeShade="BF"/>
          <w:kern w:val="2"/>
          <w:szCs w:val="22"/>
          <w:lang w:val="en-US" w:eastAsia="zh-CN"/>
        </w:rPr>
      </w:pPr>
      <w:r w:rsidRPr="009C322C">
        <w:rPr>
          <w:rFonts w:eastAsia="宋体"/>
          <w:color w:val="2E74B5" w:themeColor="accent1" w:themeShade="BF"/>
          <w:kern w:val="2"/>
          <w:szCs w:val="22"/>
          <w:lang w:val="en-US" w:eastAsia="zh-CN"/>
        </w:rPr>
        <w:t xml:space="preserve">[Insert Figure </w:t>
      </w:r>
      <w:r>
        <w:rPr>
          <w:rFonts w:eastAsia="宋体"/>
          <w:color w:val="2E74B5" w:themeColor="accent1" w:themeShade="BF"/>
          <w:kern w:val="2"/>
          <w:szCs w:val="22"/>
          <w:lang w:val="en-US" w:eastAsia="zh-CN"/>
        </w:rPr>
        <w:t>S1</w:t>
      </w:r>
      <w:r w:rsidRPr="009C322C">
        <w:rPr>
          <w:rFonts w:eastAsia="宋体"/>
          <w:color w:val="2E74B5" w:themeColor="accent1" w:themeShade="BF"/>
          <w:kern w:val="2"/>
          <w:szCs w:val="22"/>
          <w:lang w:val="en-US" w:eastAsia="zh-CN"/>
        </w:rPr>
        <w:t xml:space="preserve"> here]</w:t>
      </w:r>
    </w:p>
    <w:p w:rsidR="00964D1B" w:rsidRPr="005563C3" w:rsidRDefault="00964D1B" w:rsidP="004D19BB">
      <w:pPr>
        <w:pStyle w:val="Tabletitle"/>
        <w:rPr>
          <w:b/>
        </w:rPr>
      </w:pPr>
      <w:r w:rsidRPr="004D19BB">
        <w:t xml:space="preserve">Figure </w:t>
      </w:r>
      <w:r w:rsidR="005563C3" w:rsidRPr="004D19BB">
        <w:t>S</w:t>
      </w:r>
      <w:r w:rsidR="009F514E" w:rsidRPr="004D19BB">
        <w:rPr>
          <w:rFonts w:hint="eastAsia"/>
        </w:rPr>
        <w:t>1</w:t>
      </w:r>
      <w:r w:rsidRPr="004D19BB">
        <w:t xml:space="preserve">. </w:t>
      </w:r>
      <w:r w:rsidRPr="005563C3">
        <w:t>DE and environmental impacts of metallic minerals exploited in China, 1992-201</w:t>
      </w:r>
      <w:r w:rsidR="00C40399" w:rsidRPr="005563C3">
        <w:t>5</w:t>
      </w:r>
      <w:r w:rsidRPr="005563C3">
        <w:t>.</w:t>
      </w:r>
    </w:p>
    <w:p w:rsidR="00964D1B" w:rsidRPr="00964D1B" w:rsidRDefault="00964D1B" w:rsidP="004D19BB">
      <w:pPr>
        <w:pStyle w:val="Newparagraph"/>
      </w:pPr>
      <w:r w:rsidRPr="00964D1B">
        <w:rPr>
          <w:rFonts w:hint="eastAsia"/>
        </w:rPr>
        <w:t>Fig.</w:t>
      </w:r>
      <w:r w:rsidR="009F514E">
        <w:rPr>
          <w:rFonts w:hint="eastAsia"/>
        </w:rPr>
        <w:t>1</w:t>
      </w:r>
      <w:r w:rsidRPr="00964D1B">
        <w:rPr>
          <w:rFonts w:hint="eastAsia"/>
        </w:rPr>
        <w:t xml:space="preserve"> shows </w:t>
      </w:r>
      <w:r w:rsidRPr="00964D1B">
        <w:t>the domestic extraction and its environmental impacts of metallic minerals exploit in China during 1992-201</w:t>
      </w:r>
      <w:r w:rsidR="00C40399">
        <w:t>5</w:t>
      </w:r>
      <w:r w:rsidRPr="00964D1B">
        <w:t xml:space="preserve">. The metallic minerals’ DE was increased by </w:t>
      </w:r>
      <w:r w:rsidR="00C40399">
        <w:t>467</w:t>
      </w:r>
      <w:r w:rsidRPr="00964D1B">
        <w:t xml:space="preserve">% from 0.3 billion tons in 1992 to </w:t>
      </w:r>
      <w:r w:rsidR="00C40399">
        <w:t>1.8</w:t>
      </w:r>
      <w:r w:rsidRPr="00964D1B">
        <w:t xml:space="preserve"> billion tons in 201</w:t>
      </w:r>
      <w:r w:rsidR="00C40399">
        <w:t>5</w:t>
      </w:r>
      <w:r w:rsidRPr="00964D1B">
        <w:t xml:space="preserve"> with an average annual growth rate of 8.7% per year</w:t>
      </w:r>
      <w:r w:rsidRPr="00964D1B">
        <w:rPr>
          <w:rFonts w:hint="eastAsia"/>
        </w:rPr>
        <w:t>.</w:t>
      </w:r>
      <w:r w:rsidRPr="00964D1B">
        <w:t xml:space="preserve"> From a specific metallic minerals’ viewpoint, iron ores </w:t>
      </w:r>
      <w:r w:rsidRPr="002F1656">
        <w:rPr>
          <w:noProof/>
        </w:rPr>
        <w:t>was</w:t>
      </w:r>
      <w:r w:rsidRPr="00964D1B">
        <w:t xml:space="preserve"> the main contributor </w:t>
      </w:r>
      <w:r w:rsidRPr="00770F21">
        <w:rPr>
          <w:noProof/>
        </w:rPr>
        <w:t>of</w:t>
      </w:r>
      <w:r w:rsidRPr="00964D1B">
        <w:t xml:space="preserve"> material extraction. It contributed 75% (1.</w:t>
      </w:r>
      <w:r w:rsidR="00C40399">
        <w:t>4</w:t>
      </w:r>
      <w:r w:rsidRPr="00964D1B">
        <w:t xml:space="preserve"> billion tons) of metallic minerals’ DE in 201</w:t>
      </w:r>
      <w:r w:rsidR="00C40399">
        <w:t>5</w:t>
      </w:r>
      <w:r w:rsidRPr="00964D1B">
        <w:t>, and approximately 7</w:t>
      </w:r>
      <w:r w:rsidR="0064064B">
        <w:t>8</w:t>
      </w:r>
      <w:r w:rsidRPr="00964D1B">
        <w:t>% (1.</w:t>
      </w:r>
      <w:r w:rsidR="00C40399">
        <w:t>2</w:t>
      </w:r>
      <w:r w:rsidRPr="00964D1B">
        <w:t xml:space="preserve"> billion tons) of the DE increase during 1992-201</w:t>
      </w:r>
      <w:r w:rsidR="00C40399">
        <w:t>5</w:t>
      </w:r>
      <w:r w:rsidRPr="00964D1B">
        <w:t xml:space="preserve">. Copper ores as the second </w:t>
      </w:r>
      <w:r w:rsidRPr="002F1656">
        <w:rPr>
          <w:noProof/>
        </w:rPr>
        <w:t>contributor,</w:t>
      </w:r>
      <w:r w:rsidRPr="00964D1B">
        <w:t xml:space="preserve"> contributed </w:t>
      </w:r>
      <w:r w:rsidR="00C40399">
        <w:t>8</w:t>
      </w:r>
      <w:r w:rsidRPr="00964D1B">
        <w:t>% (0.</w:t>
      </w:r>
      <w:r w:rsidR="0064064B">
        <w:t>2</w:t>
      </w:r>
      <w:r w:rsidRPr="00964D1B">
        <w:t xml:space="preserve"> billion tons) of metallic minerals’ DE and approximately </w:t>
      </w:r>
      <w:r w:rsidR="00C40399">
        <w:t>7</w:t>
      </w:r>
      <w:r w:rsidRPr="00964D1B">
        <w:t xml:space="preserve">% (0.1 billion tons) of the DE increase. In addition, </w:t>
      </w:r>
      <w:r w:rsidR="00C40399">
        <w:t>antimony ores’</w:t>
      </w:r>
      <w:r w:rsidRPr="00964D1B">
        <w:t xml:space="preserve"> extraction had the fastest rate of the DE increase, it was increased by </w:t>
      </w:r>
      <w:r w:rsidR="00C40399">
        <w:t>952</w:t>
      </w:r>
      <w:r w:rsidRPr="00964D1B">
        <w:t>% during 1992-201</w:t>
      </w:r>
      <w:r w:rsidR="00C40399">
        <w:t>5</w:t>
      </w:r>
      <w:r w:rsidRPr="00964D1B">
        <w:t xml:space="preserve">, </w:t>
      </w:r>
      <w:r w:rsidRPr="002F1656">
        <w:rPr>
          <w:noProof/>
        </w:rPr>
        <w:t>meanwhile</w:t>
      </w:r>
      <w:r w:rsidR="002F1656">
        <w:rPr>
          <w:noProof/>
        </w:rPr>
        <w:t>,</w:t>
      </w:r>
      <w:r w:rsidRPr="00964D1B">
        <w:t xml:space="preserve"> iron ores was increased by </w:t>
      </w:r>
      <w:r w:rsidR="00C40399">
        <w:t>559</w:t>
      </w:r>
      <w:r w:rsidRPr="00964D1B">
        <w:t>% at the same time.</w:t>
      </w:r>
    </w:p>
    <w:p w:rsidR="00964D1B" w:rsidRPr="00964D1B" w:rsidRDefault="00964D1B" w:rsidP="004D19BB">
      <w:pPr>
        <w:pStyle w:val="Newparagraph"/>
      </w:pPr>
      <w:r w:rsidRPr="00964D1B">
        <w:lastRenderedPageBreak/>
        <w:t xml:space="preserve">The results of GWP had </w:t>
      </w:r>
      <w:r w:rsidR="002F1656">
        <w:rPr>
          <w:noProof/>
        </w:rPr>
        <w:t>the</w:t>
      </w:r>
      <w:r w:rsidRPr="002F1656">
        <w:rPr>
          <w:noProof/>
        </w:rPr>
        <w:t xml:space="preserve"> same</w:t>
      </w:r>
      <w:r w:rsidRPr="00964D1B">
        <w:t xml:space="preserve"> tendency as that of DE. The GWP of metallic minerals’ DE was increased by </w:t>
      </w:r>
      <w:r w:rsidR="00C40399">
        <w:t>452</w:t>
      </w:r>
      <w:r w:rsidRPr="00964D1B">
        <w:t xml:space="preserve">% from </w:t>
      </w:r>
      <w:r w:rsidR="00C820BE">
        <w:t>15 million tons</w:t>
      </w:r>
      <w:r w:rsidRPr="00964D1B">
        <w:t xml:space="preserve"> CO</w:t>
      </w:r>
      <w:r w:rsidRPr="00964D1B">
        <w:rPr>
          <w:vertAlign w:val="subscript"/>
        </w:rPr>
        <w:t xml:space="preserve">2 </w:t>
      </w:r>
      <w:r w:rsidRPr="00964D1B">
        <w:t xml:space="preserve">eq in 1992 to </w:t>
      </w:r>
      <w:r w:rsidR="00C820BE">
        <w:t>84 million tons</w:t>
      </w:r>
      <w:r w:rsidRPr="00964D1B">
        <w:t xml:space="preserve"> CO</w:t>
      </w:r>
      <w:r w:rsidRPr="00964D1B">
        <w:rPr>
          <w:vertAlign w:val="subscript"/>
        </w:rPr>
        <w:t xml:space="preserve">2 </w:t>
      </w:r>
      <w:r w:rsidRPr="00964D1B">
        <w:t>eq in 201</w:t>
      </w:r>
      <w:r w:rsidR="00C40399">
        <w:t>5</w:t>
      </w:r>
      <w:r w:rsidRPr="00964D1B">
        <w:t xml:space="preserve"> with an average annual growth rate of 9.0% per year. From a specific metallic minerals’ viewpoint, iron ores </w:t>
      </w:r>
      <w:r w:rsidRPr="002F1656">
        <w:rPr>
          <w:noProof/>
        </w:rPr>
        <w:t>was</w:t>
      </w:r>
      <w:r w:rsidRPr="00964D1B">
        <w:t xml:space="preserve"> the main contributor </w:t>
      </w:r>
      <w:r w:rsidRPr="00770F21">
        <w:rPr>
          <w:noProof/>
        </w:rPr>
        <w:t>of</w:t>
      </w:r>
      <w:r w:rsidRPr="00964D1B">
        <w:t xml:space="preserve"> GWP. It contributed </w:t>
      </w:r>
      <w:r w:rsidR="00C40399">
        <w:t>7</w:t>
      </w:r>
      <w:r w:rsidR="0064064B">
        <w:t>2</w:t>
      </w:r>
      <w:r w:rsidRPr="00964D1B">
        <w:t>% (</w:t>
      </w:r>
      <w:r w:rsidR="00C820BE">
        <w:t>61 million tons</w:t>
      </w:r>
      <w:r w:rsidRPr="00964D1B">
        <w:t xml:space="preserve"> CO</w:t>
      </w:r>
      <w:r w:rsidRPr="00964D1B">
        <w:rPr>
          <w:vertAlign w:val="subscript"/>
        </w:rPr>
        <w:t xml:space="preserve">2 </w:t>
      </w:r>
      <w:r w:rsidRPr="00964D1B">
        <w:t>eq) of metallic minerals’ GWP in 201</w:t>
      </w:r>
      <w:r w:rsidR="00C40399">
        <w:t>5</w:t>
      </w:r>
      <w:r w:rsidRPr="00964D1B">
        <w:t xml:space="preserve">, and approximately </w:t>
      </w:r>
      <w:r w:rsidR="00C40399">
        <w:t>74</w:t>
      </w:r>
      <w:r w:rsidRPr="00964D1B">
        <w:t>% (</w:t>
      </w:r>
      <w:r w:rsidR="00C820BE">
        <w:t>52 million tons</w:t>
      </w:r>
      <w:r w:rsidRPr="00964D1B">
        <w:t xml:space="preserve"> CO</w:t>
      </w:r>
      <w:r w:rsidRPr="00964D1B">
        <w:rPr>
          <w:vertAlign w:val="subscript"/>
        </w:rPr>
        <w:t xml:space="preserve">2 </w:t>
      </w:r>
      <w:r w:rsidRPr="00964D1B">
        <w:t>eq) of the GWP increase during 1992-201</w:t>
      </w:r>
      <w:r w:rsidR="00AF3F92">
        <w:t>5</w:t>
      </w:r>
      <w:r w:rsidRPr="00964D1B">
        <w:t xml:space="preserve">. </w:t>
      </w:r>
      <w:r w:rsidR="00AF3F92">
        <w:t>M</w:t>
      </w:r>
      <w:r w:rsidR="00AF3F92" w:rsidRPr="00AF3F92">
        <w:t xml:space="preserve">olybdenum </w:t>
      </w:r>
      <w:r w:rsidR="00AF3F92" w:rsidRPr="002F1656">
        <w:rPr>
          <w:noProof/>
        </w:rPr>
        <w:t>ores</w:t>
      </w:r>
      <w:r w:rsidRPr="002F1656">
        <w:rPr>
          <w:noProof/>
        </w:rPr>
        <w:t xml:space="preserve"> as</w:t>
      </w:r>
      <w:r w:rsidRPr="00964D1B">
        <w:t xml:space="preserve"> the second </w:t>
      </w:r>
      <w:r w:rsidRPr="00770F21">
        <w:rPr>
          <w:noProof/>
        </w:rPr>
        <w:t>contributor,</w:t>
      </w:r>
      <w:r w:rsidRPr="00964D1B">
        <w:t xml:space="preserve"> contributed 1</w:t>
      </w:r>
      <w:r w:rsidR="00AF3F92">
        <w:t>0</w:t>
      </w:r>
      <w:r w:rsidRPr="00964D1B">
        <w:t>% (</w:t>
      </w:r>
      <w:r w:rsidR="00C820BE">
        <w:t>9 million tons</w:t>
      </w:r>
      <w:r w:rsidRPr="00964D1B">
        <w:t xml:space="preserve"> CO</w:t>
      </w:r>
      <w:r w:rsidRPr="00964D1B">
        <w:rPr>
          <w:vertAlign w:val="subscript"/>
        </w:rPr>
        <w:t xml:space="preserve">2 </w:t>
      </w:r>
      <w:r w:rsidR="00AF3F92">
        <w:t>eq) of metallic minerals’</w:t>
      </w:r>
      <w:r w:rsidRPr="00964D1B">
        <w:t xml:space="preserve"> GWP and approximately </w:t>
      </w:r>
      <w:r w:rsidR="0064064B">
        <w:t>10</w:t>
      </w:r>
      <w:r w:rsidRPr="00964D1B">
        <w:t>% (</w:t>
      </w:r>
      <w:r w:rsidR="00C820BE">
        <w:t>7 million tons</w:t>
      </w:r>
      <w:r w:rsidRPr="00964D1B">
        <w:t xml:space="preserve"> CO</w:t>
      </w:r>
      <w:r w:rsidRPr="00964D1B">
        <w:rPr>
          <w:vertAlign w:val="subscript"/>
        </w:rPr>
        <w:t xml:space="preserve">2 </w:t>
      </w:r>
      <w:r w:rsidRPr="00964D1B">
        <w:t xml:space="preserve">eq) of the GWP increase. </w:t>
      </w:r>
    </w:p>
    <w:p w:rsidR="00964D1B" w:rsidRPr="00964D1B" w:rsidRDefault="00964D1B" w:rsidP="004D19BB">
      <w:pPr>
        <w:pStyle w:val="Newparagraph"/>
      </w:pPr>
      <w:r w:rsidRPr="00964D1B">
        <w:t xml:space="preserve">The results of ADP show an unstable increasing tendency which different from the smooth increasing result of DE, GWP </w:t>
      </w:r>
      <w:r w:rsidRPr="002F1656">
        <w:rPr>
          <w:noProof/>
        </w:rPr>
        <w:t>and</w:t>
      </w:r>
      <w:r w:rsidRPr="00964D1B">
        <w:t xml:space="preserve"> RI. The ADP of metallic minerals’ DE was increased by </w:t>
      </w:r>
      <w:r w:rsidR="00AF3F92">
        <w:t>38</w:t>
      </w:r>
      <w:r w:rsidRPr="00964D1B">
        <w:t xml:space="preserve">% from </w:t>
      </w:r>
      <w:r w:rsidR="00C820BE">
        <w:t>67 thousand tons</w:t>
      </w:r>
      <w:r w:rsidRPr="00964D1B">
        <w:t xml:space="preserve"> Sb eq in 1992 to </w:t>
      </w:r>
      <w:r w:rsidR="00C820BE">
        <w:t>93 thousand tons</w:t>
      </w:r>
      <w:r w:rsidRPr="00964D1B">
        <w:t xml:space="preserve"> Sb eq in 201</w:t>
      </w:r>
      <w:r w:rsidR="00AF3F92">
        <w:t>5</w:t>
      </w:r>
      <w:r w:rsidRPr="00964D1B">
        <w:t xml:space="preserve"> with an average annual growth rate of 2.1% per year. From a specific metallic minerals’ viewpoint, antimony ores </w:t>
      </w:r>
      <w:r w:rsidRPr="002F1656">
        <w:rPr>
          <w:noProof/>
        </w:rPr>
        <w:t>w</w:t>
      </w:r>
      <w:r w:rsidR="002F1656">
        <w:rPr>
          <w:noProof/>
        </w:rPr>
        <w:t>ere</w:t>
      </w:r>
      <w:r w:rsidRPr="00964D1B">
        <w:t xml:space="preserve"> the main leader of ADP. It contributed 3</w:t>
      </w:r>
      <w:r w:rsidR="00AF3F92">
        <w:t>4</w:t>
      </w:r>
      <w:r w:rsidRPr="00964D1B">
        <w:t>% (</w:t>
      </w:r>
      <w:r w:rsidR="00C820BE">
        <w:t>32 thousand tons</w:t>
      </w:r>
      <w:r w:rsidRPr="00964D1B">
        <w:t xml:space="preserve"> Sb</w:t>
      </w:r>
      <w:r w:rsidRPr="00964D1B">
        <w:rPr>
          <w:vertAlign w:val="subscript"/>
        </w:rPr>
        <w:t xml:space="preserve"> </w:t>
      </w:r>
      <w:r w:rsidRPr="00964D1B">
        <w:t>eq) of metallic minerals’ ADP in 201</w:t>
      </w:r>
      <w:r w:rsidR="00AF3F92">
        <w:t>5</w:t>
      </w:r>
      <w:r w:rsidRPr="00964D1B">
        <w:t>. But antimony ores’ increasing tendency was unstable, its’ ADP in 201</w:t>
      </w:r>
      <w:r w:rsidR="00AF3F92">
        <w:t>5</w:t>
      </w:r>
      <w:r w:rsidRPr="00964D1B">
        <w:t xml:space="preserve"> was only </w:t>
      </w:r>
      <w:r w:rsidR="00AF3F92">
        <w:t>6</w:t>
      </w:r>
      <w:r w:rsidR="0064064B">
        <w:t>6</w:t>
      </w:r>
      <w:r w:rsidR="00770F21">
        <w:t xml:space="preserve">% of that in 1992, </w:t>
      </w:r>
      <w:r w:rsidRPr="00964D1B">
        <w:t xml:space="preserve">it stopped </w:t>
      </w:r>
      <w:r w:rsidR="00AF3F92">
        <w:t>6</w:t>
      </w:r>
      <w:r w:rsidR="0064064B">
        <w:t>5</w:t>
      </w:r>
      <w:r w:rsidRPr="00964D1B">
        <w:t>% (</w:t>
      </w:r>
      <w:r w:rsidR="00C820BE">
        <w:t>17 thousand tons</w:t>
      </w:r>
      <w:r w:rsidRPr="00964D1B">
        <w:t xml:space="preserve"> Sb</w:t>
      </w:r>
      <w:r w:rsidRPr="00964D1B">
        <w:rPr>
          <w:vertAlign w:val="subscript"/>
        </w:rPr>
        <w:t xml:space="preserve"> </w:t>
      </w:r>
      <w:r w:rsidRPr="00964D1B">
        <w:t>eq) of the ADP increase during 1992-2014.</w:t>
      </w:r>
      <w:r w:rsidRPr="00964D1B">
        <w:rPr>
          <w:rFonts w:hint="eastAsia"/>
        </w:rPr>
        <w:t xml:space="preserve"> </w:t>
      </w:r>
      <w:r w:rsidRPr="00964D1B">
        <w:t>Gold ores only contributed 1</w:t>
      </w:r>
      <w:r w:rsidR="00AF3F92">
        <w:t>9</w:t>
      </w:r>
      <w:r w:rsidRPr="00964D1B">
        <w:t>% (</w:t>
      </w:r>
      <w:r w:rsidR="00C820BE">
        <w:t>18 thousand tons</w:t>
      </w:r>
      <w:r w:rsidRPr="00964D1B">
        <w:t xml:space="preserve"> Sb</w:t>
      </w:r>
      <w:r w:rsidRPr="00964D1B">
        <w:rPr>
          <w:vertAlign w:val="subscript"/>
        </w:rPr>
        <w:t xml:space="preserve"> </w:t>
      </w:r>
      <w:r w:rsidRPr="00964D1B">
        <w:t>eq) of metallic minerals’ ADP in 201</w:t>
      </w:r>
      <w:r w:rsidR="00AF3F92">
        <w:t>5</w:t>
      </w:r>
      <w:r w:rsidRPr="00964D1B">
        <w:t xml:space="preserve">, but it </w:t>
      </w:r>
      <w:r w:rsidRPr="002F1656">
        <w:rPr>
          <w:noProof/>
        </w:rPr>
        <w:t>led</w:t>
      </w:r>
      <w:r w:rsidRPr="00964D1B">
        <w:t xml:space="preserve"> approximately </w:t>
      </w:r>
      <w:r w:rsidR="00AF3F92">
        <w:t>45</w:t>
      </w:r>
      <w:r w:rsidRPr="00964D1B">
        <w:t>% (</w:t>
      </w:r>
      <w:r w:rsidR="00C820BE">
        <w:t>12 thousand tons</w:t>
      </w:r>
      <w:r w:rsidRPr="00964D1B">
        <w:t xml:space="preserve"> Sb</w:t>
      </w:r>
      <w:r w:rsidRPr="00964D1B">
        <w:rPr>
          <w:vertAlign w:val="subscript"/>
        </w:rPr>
        <w:t xml:space="preserve"> </w:t>
      </w:r>
      <w:r w:rsidRPr="00964D1B">
        <w:t>eq) of the ADP increase during 1992-201</w:t>
      </w:r>
      <w:r w:rsidR="00AF3F92">
        <w:t>5</w:t>
      </w:r>
      <w:r w:rsidRPr="00964D1B">
        <w:t xml:space="preserve">. </w:t>
      </w:r>
    </w:p>
    <w:p w:rsidR="00841FB0" w:rsidRDefault="00964D1B" w:rsidP="004D19BB">
      <w:pPr>
        <w:pStyle w:val="Newparagraph"/>
      </w:pPr>
      <w:r w:rsidRPr="00964D1B">
        <w:t xml:space="preserve">The results of RI show </w:t>
      </w:r>
      <w:r w:rsidR="002F1656">
        <w:rPr>
          <w:noProof/>
        </w:rPr>
        <w:t>the</w:t>
      </w:r>
      <w:r w:rsidRPr="002F1656">
        <w:rPr>
          <w:noProof/>
        </w:rPr>
        <w:t xml:space="preserve"> same</w:t>
      </w:r>
      <w:r w:rsidRPr="00964D1B">
        <w:t xml:space="preserve"> tendency as the results of metallic minerals’ DE. The RI of metallic minerals’ DE was increased by </w:t>
      </w:r>
      <w:r w:rsidR="00AF3F92">
        <w:t>493</w:t>
      </w:r>
      <w:r w:rsidRPr="00964D1B">
        <w:t xml:space="preserve">% from </w:t>
      </w:r>
      <w:r w:rsidR="00C820BE">
        <w:t>46 thousand tons</w:t>
      </w:r>
      <w:r w:rsidRPr="00964D1B">
        <w:t xml:space="preserve"> </w:t>
      </w:r>
      <w:r w:rsidRPr="00964D1B">
        <w:lastRenderedPageBreak/>
        <w:t xml:space="preserve">PM2.5 eq to </w:t>
      </w:r>
      <w:r w:rsidR="00C820BE">
        <w:t>280 thousand tons</w:t>
      </w:r>
      <w:r w:rsidRPr="00964D1B">
        <w:t xml:space="preserve"> PM2.5 eq in 201</w:t>
      </w:r>
      <w:r w:rsidR="00AF3F92">
        <w:t>5</w:t>
      </w:r>
      <w:r w:rsidRPr="00964D1B">
        <w:t xml:space="preserve"> with an average annual growth rate of 9.0% per year. From a specific metallic minerals’ viewpoint, iron ores </w:t>
      </w:r>
      <w:r w:rsidRPr="002F1656">
        <w:rPr>
          <w:noProof/>
        </w:rPr>
        <w:t>was</w:t>
      </w:r>
      <w:r w:rsidRPr="00964D1B">
        <w:t xml:space="preserve"> the main contributor </w:t>
      </w:r>
      <w:r w:rsidRPr="00770F21">
        <w:rPr>
          <w:noProof/>
        </w:rPr>
        <w:t>of</w:t>
      </w:r>
      <w:r w:rsidRPr="00964D1B">
        <w:t xml:space="preserve"> RI. It contributed 8</w:t>
      </w:r>
      <w:r w:rsidR="0064064B">
        <w:t>5</w:t>
      </w:r>
      <w:r w:rsidRPr="00964D1B">
        <w:t>% (</w:t>
      </w:r>
      <w:r w:rsidR="00C820BE">
        <w:t>230 thousand tons</w:t>
      </w:r>
      <w:r w:rsidRPr="00964D1B">
        <w:t xml:space="preserve"> PM2.5</w:t>
      </w:r>
      <w:r w:rsidRPr="00964D1B">
        <w:rPr>
          <w:vertAlign w:val="subscript"/>
        </w:rPr>
        <w:t xml:space="preserve"> </w:t>
      </w:r>
      <w:r w:rsidRPr="00964D1B">
        <w:t>eq) of metallic minerals’ RI in 201</w:t>
      </w:r>
      <w:r w:rsidR="00AF3F92">
        <w:t>5</w:t>
      </w:r>
      <w:r w:rsidRPr="00964D1B">
        <w:t>, and approximately 8</w:t>
      </w:r>
      <w:r w:rsidR="0064064B">
        <w:t>7</w:t>
      </w:r>
      <w:r w:rsidRPr="00964D1B">
        <w:t>% (</w:t>
      </w:r>
      <w:r w:rsidR="00C820BE">
        <w:t>200 thousand tons</w:t>
      </w:r>
      <w:r w:rsidRPr="00964D1B">
        <w:t xml:space="preserve"> PM2.5</w:t>
      </w:r>
      <w:r w:rsidRPr="00964D1B">
        <w:rPr>
          <w:vertAlign w:val="subscript"/>
        </w:rPr>
        <w:t xml:space="preserve"> </w:t>
      </w:r>
      <w:r w:rsidRPr="00964D1B">
        <w:t>eq) of the RI increase during 1992-201</w:t>
      </w:r>
      <w:r w:rsidR="00AF3F92">
        <w:t>5</w:t>
      </w:r>
      <w:r w:rsidRPr="00964D1B">
        <w:t xml:space="preserve">. </w:t>
      </w:r>
      <w:r w:rsidR="00AF3F92">
        <w:t>Gold</w:t>
      </w:r>
      <w:r w:rsidRPr="00964D1B">
        <w:t xml:space="preserve"> as the second </w:t>
      </w:r>
      <w:r w:rsidRPr="00770F21">
        <w:rPr>
          <w:noProof/>
        </w:rPr>
        <w:t>contributor,</w:t>
      </w:r>
      <w:r w:rsidRPr="00964D1B">
        <w:t xml:space="preserve"> only contributed 4% (</w:t>
      </w:r>
      <w:r w:rsidR="00C820BE">
        <w:t>11 thousand tons</w:t>
      </w:r>
      <w:r w:rsidRPr="00964D1B">
        <w:t xml:space="preserve"> PM2.5</w:t>
      </w:r>
      <w:r w:rsidRPr="00964D1B">
        <w:rPr>
          <w:vertAlign w:val="subscript"/>
        </w:rPr>
        <w:t xml:space="preserve"> </w:t>
      </w:r>
      <w:r w:rsidRPr="00964D1B">
        <w:t xml:space="preserve">eq) of metallic minerals’ RI and approximately </w:t>
      </w:r>
      <w:r w:rsidR="00AF3F92">
        <w:t>3</w:t>
      </w:r>
      <w:r w:rsidRPr="00964D1B">
        <w:t>% (</w:t>
      </w:r>
      <w:r w:rsidR="00B514BE">
        <w:t>7 thousand tons</w:t>
      </w:r>
      <w:r w:rsidRPr="00964D1B">
        <w:t xml:space="preserve"> PM2.5</w:t>
      </w:r>
      <w:r w:rsidRPr="00964D1B">
        <w:rPr>
          <w:vertAlign w:val="subscript"/>
        </w:rPr>
        <w:t xml:space="preserve"> </w:t>
      </w:r>
      <w:r w:rsidRPr="00964D1B">
        <w:t xml:space="preserve">eq) of the RI increase. </w:t>
      </w:r>
    </w:p>
    <w:p w:rsidR="00964D1B" w:rsidRPr="00913975" w:rsidRDefault="00913975" w:rsidP="004D19BB">
      <w:pPr>
        <w:pStyle w:val="1"/>
      </w:pPr>
      <w:r>
        <w:t xml:space="preserve">S6. </w:t>
      </w:r>
      <w:r w:rsidR="00964D1B" w:rsidRPr="00770F21">
        <w:rPr>
          <w:noProof/>
        </w:rPr>
        <w:t>Result</w:t>
      </w:r>
      <w:r w:rsidR="00964D1B" w:rsidRPr="00913975">
        <w:t xml:space="preserve"> of Non-metallic Minerals</w:t>
      </w:r>
    </w:p>
    <w:p w:rsidR="00964D1B" w:rsidRDefault="00964D1B" w:rsidP="004D19BB">
      <w:pPr>
        <w:pStyle w:val="Paragraph"/>
      </w:pPr>
      <w:r w:rsidRPr="00964D1B">
        <w:t>N</w:t>
      </w:r>
      <w:r w:rsidRPr="00964D1B">
        <w:rPr>
          <w:rFonts w:hint="eastAsia"/>
        </w:rPr>
        <w:t>on</w:t>
      </w:r>
      <w:r w:rsidRPr="00964D1B">
        <w:t>-metallic minerals’ extraction was the principal part of Chinese material extraction. I</w:t>
      </w:r>
      <w:r w:rsidRPr="00964D1B">
        <w:rPr>
          <w:rFonts w:hint="eastAsia"/>
        </w:rPr>
        <w:t>n</w:t>
      </w:r>
      <w:r w:rsidRPr="00964D1B">
        <w:t xml:space="preserve"> </w:t>
      </w:r>
      <w:r w:rsidRPr="00964D1B">
        <w:rPr>
          <w:rFonts w:hint="eastAsia"/>
        </w:rPr>
        <w:t>this</w:t>
      </w:r>
      <w:r w:rsidRPr="00964D1B">
        <w:t xml:space="preserve"> part, we focused on non-metallic minerals to analysis the similarity which these material </w:t>
      </w:r>
      <w:r w:rsidRPr="00964D1B">
        <w:rPr>
          <w:rFonts w:hint="eastAsia"/>
        </w:rPr>
        <w:t>dis</w:t>
      </w:r>
      <w:r w:rsidRPr="00964D1B">
        <w:t xml:space="preserve">play, and to </w:t>
      </w:r>
      <w:r w:rsidRPr="002F1656">
        <w:rPr>
          <w:noProof/>
        </w:rPr>
        <w:t>f</w:t>
      </w:r>
      <w:r w:rsidR="002F1656">
        <w:rPr>
          <w:noProof/>
        </w:rPr>
        <w:t>i</w:t>
      </w:r>
      <w:r w:rsidRPr="002F1656">
        <w:rPr>
          <w:noProof/>
        </w:rPr>
        <w:t>nd</w:t>
      </w:r>
      <w:r w:rsidRPr="00964D1B">
        <w:t xml:space="preserve"> out the specific material which </w:t>
      </w:r>
      <w:r w:rsidRPr="00964D1B">
        <w:rPr>
          <w:rFonts w:hint="eastAsia"/>
        </w:rPr>
        <w:t>lead</w:t>
      </w:r>
      <w:r w:rsidRPr="00964D1B">
        <w:t>ing the increasing tendency of non-metallic minerals’ DE and environmental impacts. Our study contained thirty-three kinds of non-metallic minerals</w:t>
      </w:r>
      <w:r w:rsidRPr="00964D1B">
        <w:rPr>
          <w:rFonts w:hint="eastAsia"/>
        </w:rPr>
        <w:t>.</w:t>
      </w:r>
      <w:r w:rsidRPr="00964D1B">
        <w:t xml:space="preserve"> Sand and gravel, clays, limestone </w:t>
      </w:r>
      <w:r w:rsidRPr="002F1656">
        <w:rPr>
          <w:noProof/>
        </w:rPr>
        <w:t>and</w:t>
      </w:r>
      <w:r w:rsidRPr="00964D1B">
        <w:t xml:space="preserve"> gypsum </w:t>
      </w:r>
      <w:r w:rsidRPr="00964D1B">
        <w:rPr>
          <w:rFonts w:hint="eastAsia"/>
        </w:rPr>
        <w:t xml:space="preserve">were </w:t>
      </w:r>
      <w:r w:rsidRPr="00964D1B">
        <w:t>the major study object.</w:t>
      </w:r>
    </w:p>
    <w:p w:rsidR="008F4F6A" w:rsidRPr="009C322C" w:rsidRDefault="009C322C" w:rsidP="009C322C">
      <w:pPr>
        <w:widowControl w:val="0"/>
        <w:ind w:firstLineChars="150" w:firstLine="360"/>
        <w:jc w:val="both"/>
        <w:rPr>
          <w:rFonts w:eastAsia="宋体"/>
          <w:color w:val="2E74B5" w:themeColor="accent1" w:themeShade="BF"/>
          <w:kern w:val="2"/>
          <w:szCs w:val="22"/>
          <w:lang w:val="en-US" w:eastAsia="zh-CN"/>
        </w:rPr>
      </w:pPr>
      <w:r w:rsidRPr="009C322C">
        <w:rPr>
          <w:rFonts w:eastAsia="宋体"/>
          <w:color w:val="2E74B5" w:themeColor="accent1" w:themeShade="BF"/>
          <w:kern w:val="2"/>
          <w:szCs w:val="22"/>
          <w:lang w:val="en-US" w:eastAsia="zh-CN"/>
        </w:rPr>
        <w:t xml:space="preserve">[Insert Figure </w:t>
      </w:r>
      <w:r>
        <w:rPr>
          <w:rFonts w:eastAsia="宋体"/>
          <w:color w:val="2E74B5" w:themeColor="accent1" w:themeShade="BF"/>
          <w:kern w:val="2"/>
          <w:szCs w:val="22"/>
          <w:lang w:val="en-US" w:eastAsia="zh-CN"/>
        </w:rPr>
        <w:t>S2</w:t>
      </w:r>
      <w:r w:rsidRPr="009C322C">
        <w:rPr>
          <w:rFonts w:eastAsia="宋体"/>
          <w:color w:val="2E74B5" w:themeColor="accent1" w:themeShade="BF"/>
          <w:kern w:val="2"/>
          <w:szCs w:val="22"/>
          <w:lang w:val="en-US" w:eastAsia="zh-CN"/>
        </w:rPr>
        <w:t xml:space="preserve"> here]</w:t>
      </w:r>
    </w:p>
    <w:p w:rsidR="00964D1B" w:rsidRPr="005563C3" w:rsidRDefault="00964D1B" w:rsidP="004D19BB">
      <w:pPr>
        <w:pStyle w:val="Tabletitle"/>
      </w:pPr>
      <w:r w:rsidRPr="004D19BB">
        <w:t xml:space="preserve">Figure </w:t>
      </w:r>
      <w:r w:rsidR="008443F1" w:rsidRPr="004D19BB">
        <w:t>S</w:t>
      </w:r>
      <w:r w:rsidR="009F514E" w:rsidRPr="004D19BB">
        <w:rPr>
          <w:rFonts w:hint="eastAsia"/>
        </w:rPr>
        <w:t>2</w:t>
      </w:r>
      <w:r w:rsidRPr="004D19BB">
        <w:t xml:space="preserve">. </w:t>
      </w:r>
      <w:r w:rsidRPr="005563C3">
        <w:t>DE and environmental impacts of non-metallic minerals exploited in China, 1992-201</w:t>
      </w:r>
      <w:r w:rsidR="00B837DA" w:rsidRPr="005563C3">
        <w:t>5</w:t>
      </w:r>
      <w:r w:rsidRPr="005563C3">
        <w:t>.</w:t>
      </w:r>
    </w:p>
    <w:p w:rsidR="00964D1B" w:rsidRPr="00964D1B" w:rsidRDefault="00964D1B" w:rsidP="004D19BB">
      <w:pPr>
        <w:pStyle w:val="Newparagraph"/>
      </w:pPr>
      <w:r w:rsidRPr="00964D1B">
        <w:rPr>
          <w:rFonts w:hint="eastAsia"/>
        </w:rPr>
        <w:t>Fig.</w:t>
      </w:r>
      <w:r w:rsidR="009F514E">
        <w:rPr>
          <w:rFonts w:hint="eastAsia"/>
        </w:rPr>
        <w:t>2</w:t>
      </w:r>
      <w:r w:rsidRPr="00964D1B">
        <w:rPr>
          <w:rFonts w:hint="eastAsia"/>
        </w:rPr>
        <w:t xml:space="preserve"> shows </w:t>
      </w:r>
      <w:r w:rsidRPr="00964D1B">
        <w:t>the domestic extraction and its environmental impacts of non-metallic minerals exploit in China during 1992-201</w:t>
      </w:r>
      <w:r w:rsidR="00B837DA">
        <w:t>5</w:t>
      </w:r>
      <w:r w:rsidRPr="00964D1B">
        <w:t>. The non-metallic minerals’ DE was increased by 4</w:t>
      </w:r>
      <w:r w:rsidR="00B837DA">
        <w:t>08</w:t>
      </w:r>
      <w:r w:rsidRPr="00964D1B">
        <w:t>% from 4.7 billion tons in 1992 to 2</w:t>
      </w:r>
      <w:r w:rsidR="00B837DA">
        <w:t>4</w:t>
      </w:r>
      <w:r w:rsidRPr="00964D1B">
        <w:t xml:space="preserve"> billion tons in 201</w:t>
      </w:r>
      <w:r w:rsidR="00B837DA">
        <w:t>5</w:t>
      </w:r>
      <w:r w:rsidRPr="00964D1B">
        <w:t xml:space="preserve"> with an average annual growth rate of </w:t>
      </w:r>
      <w:r w:rsidRPr="00964D1B">
        <w:rPr>
          <w:rFonts w:hint="eastAsia"/>
        </w:rPr>
        <w:t>7.8</w:t>
      </w:r>
      <w:r w:rsidRPr="00964D1B">
        <w:t>% per year</w:t>
      </w:r>
      <w:r w:rsidRPr="00964D1B">
        <w:rPr>
          <w:rFonts w:hint="eastAsia"/>
        </w:rPr>
        <w:t>.</w:t>
      </w:r>
      <w:r w:rsidRPr="00964D1B">
        <w:t xml:space="preserve"> From a specific </w:t>
      </w:r>
      <w:r w:rsidRPr="00964D1B">
        <w:rPr>
          <w:rFonts w:hint="eastAsia"/>
        </w:rPr>
        <w:t>non</w:t>
      </w:r>
      <w:r w:rsidRPr="00964D1B">
        <w:t xml:space="preserve">-metallic minerals’ viewpoint, sand and gravel </w:t>
      </w:r>
      <w:r w:rsidRPr="002F1656">
        <w:rPr>
          <w:noProof/>
        </w:rPr>
        <w:t>was</w:t>
      </w:r>
      <w:r w:rsidRPr="00964D1B">
        <w:t xml:space="preserve"> the main contributor </w:t>
      </w:r>
      <w:r w:rsidRPr="00770F21">
        <w:rPr>
          <w:noProof/>
        </w:rPr>
        <w:t>of</w:t>
      </w:r>
      <w:r w:rsidRPr="00964D1B">
        <w:t xml:space="preserve"> non-material </w:t>
      </w:r>
      <w:r w:rsidRPr="00964D1B">
        <w:lastRenderedPageBreak/>
        <w:t>extraction. It contributed 6</w:t>
      </w:r>
      <w:r w:rsidR="00464A67">
        <w:t>7</w:t>
      </w:r>
      <w:r w:rsidRPr="00964D1B">
        <w:t>% (16 billion tons) of non-metallic minerals’ DE in 201</w:t>
      </w:r>
      <w:r w:rsidR="00B837DA">
        <w:t>5, and approximately 7</w:t>
      </w:r>
      <w:r w:rsidR="00464A67">
        <w:t>2</w:t>
      </w:r>
      <w:r w:rsidRPr="00964D1B">
        <w:t xml:space="preserve">% (14 billion tons) of </w:t>
      </w:r>
      <w:r w:rsidR="00B837DA">
        <w:t>the DE increase during 1992-2015</w:t>
      </w:r>
      <w:r w:rsidRPr="00964D1B">
        <w:t xml:space="preserve">. Limestone and gypsum as the second </w:t>
      </w:r>
      <w:r w:rsidRPr="002F1656">
        <w:rPr>
          <w:noProof/>
        </w:rPr>
        <w:t>contributor,</w:t>
      </w:r>
      <w:r w:rsidRPr="00964D1B">
        <w:t xml:space="preserve"> contributed </w:t>
      </w:r>
      <w:r w:rsidRPr="00964D1B">
        <w:rPr>
          <w:rFonts w:hint="eastAsia"/>
        </w:rPr>
        <w:t>1</w:t>
      </w:r>
      <w:r w:rsidR="00464A67">
        <w:t>6</w:t>
      </w:r>
      <w:r w:rsidRPr="00964D1B">
        <w:t>% (</w:t>
      </w:r>
      <w:r w:rsidR="00B837DA">
        <w:rPr>
          <w:rFonts w:hint="eastAsia"/>
        </w:rPr>
        <w:t>3.</w:t>
      </w:r>
      <w:r w:rsidR="00464A67">
        <w:t>8</w:t>
      </w:r>
      <w:r w:rsidRPr="00964D1B">
        <w:t xml:space="preserve"> billion tons) of </w:t>
      </w:r>
      <w:r w:rsidRPr="00964D1B">
        <w:rPr>
          <w:rFonts w:hint="eastAsia"/>
        </w:rPr>
        <w:t>non</w:t>
      </w:r>
      <w:r w:rsidRPr="00964D1B">
        <w:t>-metallic minerals’ DE and approximately 1</w:t>
      </w:r>
      <w:r w:rsidR="00464A67">
        <w:t>7</w:t>
      </w:r>
      <w:r w:rsidRPr="00964D1B">
        <w:t>% (3.</w:t>
      </w:r>
      <w:r w:rsidR="00B837DA">
        <w:t>2</w:t>
      </w:r>
      <w:r w:rsidRPr="00964D1B">
        <w:t xml:space="preserve"> billion tons) of the DE increase.</w:t>
      </w:r>
    </w:p>
    <w:p w:rsidR="00964D1B" w:rsidRPr="00964D1B" w:rsidRDefault="00964D1B" w:rsidP="004D19BB">
      <w:pPr>
        <w:pStyle w:val="Newparagraph"/>
      </w:pPr>
      <w:r w:rsidRPr="00964D1B">
        <w:t xml:space="preserve">The results of GWP had </w:t>
      </w:r>
      <w:r w:rsidR="002F1656">
        <w:rPr>
          <w:noProof/>
        </w:rPr>
        <w:t>the</w:t>
      </w:r>
      <w:r w:rsidRPr="002F1656">
        <w:rPr>
          <w:noProof/>
        </w:rPr>
        <w:t xml:space="preserve"> same</w:t>
      </w:r>
      <w:r w:rsidRPr="00964D1B">
        <w:t xml:space="preserve"> tendency as that of DE. The GWP of non-metallic minerals’ DE was increased by 4</w:t>
      </w:r>
      <w:r w:rsidR="00B837DA">
        <w:t>54</w:t>
      </w:r>
      <w:r w:rsidRPr="00964D1B">
        <w:t xml:space="preserve">% from </w:t>
      </w:r>
      <w:r w:rsidR="00B514BE">
        <w:t>22 million tons</w:t>
      </w:r>
      <w:r w:rsidRPr="00964D1B">
        <w:t xml:space="preserve"> CO</w:t>
      </w:r>
      <w:r w:rsidRPr="00964D1B">
        <w:rPr>
          <w:vertAlign w:val="subscript"/>
        </w:rPr>
        <w:t xml:space="preserve">2 </w:t>
      </w:r>
      <w:r w:rsidRPr="00964D1B">
        <w:t xml:space="preserve">eq in 1992 to </w:t>
      </w:r>
      <w:r w:rsidR="00B514BE">
        <w:t>120 million tons</w:t>
      </w:r>
      <w:r w:rsidRPr="00964D1B">
        <w:t xml:space="preserve"> CO</w:t>
      </w:r>
      <w:r w:rsidRPr="00964D1B">
        <w:rPr>
          <w:vertAlign w:val="subscript"/>
        </w:rPr>
        <w:t xml:space="preserve">2 </w:t>
      </w:r>
      <w:r w:rsidRPr="00964D1B">
        <w:t>eq in 201</w:t>
      </w:r>
      <w:r w:rsidR="00B837DA">
        <w:t>5</w:t>
      </w:r>
      <w:r w:rsidRPr="00964D1B">
        <w:t xml:space="preserve"> with an average annual growth rate of 8.3% per year. From a specific non-metallic minerals’ viewpoint, sand and gravel </w:t>
      </w:r>
      <w:r w:rsidRPr="002F1656">
        <w:rPr>
          <w:noProof/>
        </w:rPr>
        <w:t>was</w:t>
      </w:r>
      <w:r w:rsidRPr="00964D1B">
        <w:t xml:space="preserve"> the main contributor </w:t>
      </w:r>
      <w:r w:rsidRPr="00770F21">
        <w:rPr>
          <w:noProof/>
        </w:rPr>
        <w:t>of</w:t>
      </w:r>
      <w:r w:rsidRPr="00964D1B">
        <w:t xml:space="preserve"> GWP. It contributed 69% (</w:t>
      </w:r>
      <w:r w:rsidR="00B514BE">
        <w:t>86 million tons</w:t>
      </w:r>
      <w:r w:rsidRPr="00964D1B">
        <w:t xml:space="preserve"> CO</w:t>
      </w:r>
      <w:r w:rsidRPr="00964D1B">
        <w:rPr>
          <w:vertAlign w:val="subscript"/>
        </w:rPr>
        <w:t xml:space="preserve">2 </w:t>
      </w:r>
      <w:r w:rsidRPr="00964D1B">
        <w:t>eq) of non-metallic minerals’ GWP in 201</w:t>
      </w:r>
      <w:r w:rsidR="00B837DA">
        <w:t>5</w:t>
      </w:r>
      <w:r w:rsidRPr="00964D1B">
        <w:t>, and approximately 7</w:t>
      </w:r>
      <w:r w:rsidR="00464A67">
        <w:t>3</w:t>
      </w:r>
      <w:r w:rsidRPr="00964D1B">
        <w:t>% (</w:t>
      </w:r>
      <w:r w:rsidR="00B514BE">
        <w:t>74 million tons</w:t>
      </w:r>
      <w:r w:rsidRPr="00964D1B">
        <w:t xml:space="preserve"> CO</w:t>
      </w:r>
      <w:r w:rsidRPr="00964D1B">
        <w:rPr>
          <w:vertAlign w:val="subscript"/>
        </w:rPr>
        <w:t xml:space="preserve">2 </w:t>
      </w:r>
      <w:r w:rsidRPr="00964D1B">
        <w:t>eq) of the GWP increase during 1992-201</w:t>
      </w:r>
      <w:r w:rsidR="00B837DA">
        <w:t>5</w:t>
      </w:r>
      <w:r w:rsidRPr="00964D1B">
        <w:t xml:space="preserve">. Limestone and gypsum as the second </w:t>
      </w:r>
      <w:r w:rsidRPr="002F1656">
        <w:rPr>
          <w:noProof/>
        </w:rPr>
        <w:t>contributor,</w:t>
      </w:r>
      <w:r w:rsidRPr="00964D1B">
        <w:t xml:space="preserve"> contributed 16% (</w:t>
      </w:r>
      <w:r w:rsidR="00B514BE">
        <w:t>20 million tons</w:t>
      </w:r>
      <w:r w:rsidRPr="00964D1B">
        <w:t xml:space="preserve"> CO</w:t>
      </w:r>
      <w:r w:rsidRPr="00964D1B">
        <w:rPr>
          <w:vertAlign w:val="subscript"/>
        </w:rPr>
        <w:t xml:space="preserve">2 </w:t>
      </w:r>
      <w:r w:rsidRPr="00964D1B">
        <w:t>eq) of non-metallic minerals’ GWP and approximately 17% (</w:t>
      </w:r>
      <w:r w:rsidR="00B514BE">
        <w:t>18 million tons</w:t>
      </w:r>
      <w:r w:rsidRPr="00964D1B">
        <w:t xml:space="preserve"> CO</w:t>
      </w:r>
      <w:r w:rsidRPr="00964D1B">
        <w:rPr>
          <w:vertAlign w:val="subscript"/>
        </w:rPr>
        <w:t xml:space="preserve">2 </w:t>
      </w:r>
      <w:r w:rsidRPr="00964D1B">
        <w:t xml:space="preserve">eq) of the GWP increase. </w:t>
      </w:r>
    </w:p>
    <w:p w:rsidR="00964D1B" w:rsidRPr="00964D1B" w:rsidRDefault="00964D1B" w:rsidP="004D19BB">
      <w:pPr>
        <w:pStyle w:val="Newparagraph"/>
      </w:pPr>
      <w:r w:rsidRPr="00964D1B">
        <w:t xml:space="preserve">The results of ADP show an unstable increasing tendency which different from the smooth increasing result of DE, GWP </w:t>
      </w:r>
      <w:r w:rsidRPr="002F1656">
        <w:rPr>
          <w:noProof/>
        </w:rPr>
        <w:t>and</w:t>
      </w:r>
      <w:r w:rsidRPr="00964D1B">
        <w:t xml:space="preserve"> RI. The ADP of non-metallic minerals’ DE was increased by 1</w:t>
      </w:r>
      <w:r w:rsidR="00B837DA">
        <w:t>50</w:t>
      </w:r>
      <w:r w:rsidRPr="00964D1B">
        <w:t xml:space="preserve">% from </w:t>
      </w:r>
      <w:r w:rsidR="00B514BE">
        <w:t>2 thousand tons</w:t>
      </w:r>
      <w:r w:rsidRPr="00964D1B">
        <w:t xml:space="preserve"> Sb eq in 1992 to </w:t>
      </w:r>
      <w:r w:rsidR="00B514BE">
        <w:t>5 thousand tons</w:t>
      </w:r>
      <w:r w:rsidRPr="00964D1B">
        <w:t xml:space="preserve"> Sb eq in 201</w:t>
      </w:r>
      <w:r w:rsidR="00B837DA">
        <w:t>5</w:t>
      </w:r>
      <w:r w:rsidRPr="00964D1B">
        <w:t xml:space="preserve"> with an average annual growth rate of 4.7% per year. From a specific non-metallic minerals’ viewpoint, </w:t>
      </w:r>
      <w:r w:rsidRPr="00964D1B">
        <w:rPr>
          <w:rFonts w:hint="eastAsia"/>
        </w:rPr>
        <w:t>f</w:t>
      </w:r>
      <w:r w:rsidRPr="00964D1B">
        <w:t>luorite was the main leader of ADP. It contributed 7</w:t>
      </w:r>
      <w:r w:rsidR="00B837DA">
        <w:t>4</w:t>
      </w:r>
      <w:r w:rsidRPr="00964D1B">
        <w:t>% (</w:t>
      </w:r>
      <w:r w:rsidR="00B514BE">
        <w:t xml:space="preserve">4 </w:t>
      </w:r>
      <w:r w:rsidR="00B514BE" w:rsidRPr="00B514BE">
        <w:t>thousand tons</w:t>
      </w:r>
      <w:r w:rsidRPr="00964D1B">
        <w:t xml:space="preserve"> Sb</w:t>
      </w:r>
      <w:r w:rsidRPr="00964D1B">
        <w:rPr>
          <w:vertAlign w:val="subscript"/>
        </w:rPr>
        <w:t xml:space="preserve"> </w:t>
      </w:r>
      <w:r w:rsidRPr="00964D1B">
        <w:t xml:space="preserve">eq) of </w:t>
      </w:r>
      <w:r w:rsidRPr="00964D1B">
        <w:rPr>
          <w:rFonts w:hint="eastAsia"/>
        </w:rPr>
        <w:t>non</w:t>
      </w:r>
      <w:r w:rsidRPr="00964D1B">
        <w:t>-metallic minerals’ ADP in 201</w:t>
      </w:r>
      <w:r w:rsidR="00B837DA">
        <w:t>5</w:t>
      </w:r>
      <w:r w:rsidRPr="00964D1B">
        <w:t>, and approximately 8</w:t>
      </w:r>
      <w:r w:rsidR="00464A67">
        <w:t>3</w:t>
      </w:r>
      <w:r w:rsidRPr="00964D1B">
        <w:t>% (</w:t>
      </w:r>
      <w:r w:rsidR="00B514BE">
        <w:t xml:space="preserve">3 </w:t>
      </w:r>
      <w:r w:rsidR="00B514BE" w:rsidRPr="00B514BE">
        <w:t>thousand tons</w:t>
      </w:r>
      <w:r w:rsidRPr="00964D1B">
        <w:t xml:space="preserve"> Sb</w:t>
      </w:r>
      <w:r w:rsidRPr="00964D1B">
        <w:rPr>
          <w:vertAlign w:val="subscript"/>
        </w:rPr>
        <w:t xml:space="preserve"> </w:t>
      </w:r>
      <w:r w:rsidRPr="00964D1B">
        <w:t>eq) of the ADP increase during 1992-201</w:t>
      </w:r>
      <w:r w:rsidR="00B837DA">
        <w:t>5</w:t>
      </w:r>
      <w:r w:rsidRPr="00964D1B">
        <w:t xml:space="preserve">. Pyrites as the second </w:t>
      </w:r>
      <w:r w:rsidRPr="002F1656">
        <w:rPr>
          <w:noProof/>
        </w:rPr>
        <w:t>contributor,</w:t>
      </w:r>
      <w:r w:rsidRPr="00964D1B">
        <w:t xml:space="preserve"> contributed 1</w:t>
      </w:r>
      <w:r w:rsidR="00B837DA">
        <w:t>3</w:t>
      </w:r>
      <w:r w:rsidRPr="00964D1B">
        <w:t>% (</w:t>
      </w:r>
      <w:r w:rsidR="00B514BE">
        <w:t>710 tons</w:t>
      </w:r>
      <w:r w:rsidRPr="00964D1B">
        <w:t xml:space="preserve"> Sb</w:t>
      </w:r>
      <w:r w:rsidRPr="00964D1B">
        <w:rPr>
          <w:vertAlign w:val="subscript"/>
        </w:rPr>
        <w:t xml:space="preserve"> </w:t>
      </w:r>
      <w:r w:rsidRPr="00964D1B">
        <w:t xml:space="preserve">eq) of </w:t>
      </w:r>
      <w:r w:rsidRPr="00964D1B">
        <w:lastRenderedPageBreak/>
        <w:t xml:space="preserve">non-metallic minerals’ ADP and approximately </w:t>
      </w:r>
      <w:r w:rsidR="00B837DA">
        <w:t>1</w:t>
      </w:r>
      <w:r w:rsidRPr="00964D1B">
        <w:t>% (</w:t>
      </w:r>
      <w:r w:rsidR="00B514BE">
        <w:t>40 tons</w:t>
      </w:r>
      <w:r w:rsidRPr="00964D1B">
        <w:t xml:space="preserve"> Sb</w:t>
      </w:r>
      <w:r w:rsidRPr="00964D1B">
        <w:rPr>
          <w:vertAlign w:val="subscript"/>
        </w:rPr>
        <w:t xml:space="preserve"> </w:t>
      </w:r>
      <w:r w:rsidRPr="00964D1B">
        <w:t>eq) of the ADP increase.</w:t>
      </w:r>
    </w:p>
    <w:p w:rsidR="00841FB0" w:rsidRDefault="00964D1B" w:rsidP="004D19BB">
      <w:pPr>
        <w:pStyle w:val="Newparagraph"/>
      </w:pPr>
      <w:r w:rsidRPr="00964D1B">
        <w:t xml:space="preserve">The results of RI show </w:t>
      </w:r>
      <w:r w:rsidR="002F1656">
        <w:rPr>
          <w:noProof/>
        </w:rPr>
        <w:t>the</w:t>
      </w:r>
      <w:r w:rsidRPr="002F1656">
        <w:rPr>
          <w:noProof/>
        </w:rPr>
        <w:t xml:space="preserve"> same</w:t>
      </w:r>
      <w:r w:rsidRPr="00964D1B">
        <w:t xml:space="preserve"> tendency as the results of non-metallic minerals’ DE. The RI of non-metallic minerals’ DE was increased by 5</w:t>
      </w:r>
      <w:r w:rsidR="00B837DA">
        <w:t>06</w:t>
      </w:r>
      <w:r w:rsidRPr="00964D1B">
        <w:t xml:space="preserve">% from </w:t>
      </w:r>
      <w:r w:rsidR="00B514BE">
        <w:t>110 thousand tons</w:t>
      </w:r>
      <w:r w:rsidRPr="00964D1B">
        <w:t xml:space="preserve"> PM2.5 eq to </w:t>
      </w:r>
      <w:r w:rsidR="00B514BE">
        <w:t xml:space="preserve">660 thousand tons </w:t>
      </w:r>
      <w:r w:rsidRPr="00964D1B">
        <w:t>PM2.5 eq in 201</w:t>
      </w:r>
      <w:r w:rsidR="00B837DA">
        <w:t>5</w:t>
      </w:r>
      <w:r w:rsidRPr="00964D1B">
        <w:t xml:space="preserve"> with an average annual growth rate of 8.7% per year. From a specific non-metallic minerals’ viewpoint, sand and gravel </w:t>
      </w:r>
      <w:r w:rsidRPr="002F1656">
        <w:rPr>
          <w:noProof/>
        </w:rPr>
        <w:t>was</w:t>
      </w:r>
      <w:r w:rsidRPr="00964D1B">
        <w:t xml:space="preserve"> the main contributor </w:t>
      </w:r>
      <w:r w:rsidRPr="00770F21">
        <w:rPr>
          <w:noProof/>
        </w:rPr>
        <w:t>of</w:t>
      </w:r>
      <w:r w:rsidRPr="00964D1B">
        <w:t xml:space="preserve"> RI. It contributed 72% (</w:t>
      </w:r>
      <w:r w:rsidR="00B514BE">
        <w:t xml:space="preserve">470 </w:t>
      </w:r>
      <w:r w:rsidR="00B514BE" w:rsidRPr="00B514BE">
        <w:t>thousand tons</w:t>
      </w:r>
      <w:r w:rsidRPr="00964D1B">
        <w:t xml:space="preserve"> PM2.5</w:t>
      </w:r>
      <w:r w:rsidRPr="00964D1B">
        <w:rPr>
          <w:vertAlign w:val="subscript"/>
        </w:rPr>
        <w:t xml:space="preserve"> </w:t>
      </w:r>
      <w:r w:rsidRPr="00964D1B">
        <w:t xml:space="preserve">eq) of </w:t>
      </w:r>
      <w:r w:rsidRPr="00964D1B">
        <w:rPr>
          <w:rFonts w:hint="eastAsia"/>
        </w:rPr>
        <w:t>non</w:t>
      </w:r>
      <w:r w:rsidRPr="00964D1B">
        <w:t>-metallic minerals’ RI in 201</w:t>
      </w:r>
      <w:r w:rsidR="00B837DA">
        <w:t>5</w:t>
      </w:r>
      <w:r w:rsidRPr="00964D1B">
        <w:t>, and approximately 74% (</w:t>
      </w:r>
      <w:r w:rsidR="00B514BE">
        <w:t xml:space="preserve">410 </w:t>
      </w:r>
      <w:r w:rsidR="00B514BE" w:rsidRPr="00B514BE">
        <w:t>thousand tons</w:t>
      </w:r>
      <w:r w:rsidRPr="00964D1B">
        <w:t xml:space="preserve"> PM2.5</w:t>
      </w:r>
      <w:r w:rsidRPr="00964D1B">
        <w:rPr>
          <w:vertAlign w:val="subscript"/>
        </w:rPr>
        <w:t xml:space="preserve"> </w:t>
      </w:r>
      <w:r w:rsidRPr="00964D1B">
        <w:t>eq) of the RI increase during 1992-201</w:t>
      </w:r>
      <w:r w:rsidR="0073122B">
        <w:t>5</w:t>
      </w:r>
      <w:r w:rsidRPr="00964D1B">
        <w:t>. Limestone and gypsum as the second contributor contributed 17% (</w:t>
      </w:r>
      <w:r w:rsidR="00B514BE">
        <w:t xml:space="preserve">110 </w:t>
      </w:r>
      <w:r w:rsidR="00B514BE" w:rsidRPr="00B514BE">
        <w:t>thousand tons</w:t>
      </w:r>
      <w:r w:rsidRPr="00964D1B">
        <w:t xml:space="preserve"> PM2.5</w:t>
      </w:r>
      <w:r w:rsidRPr="00964D1B">
        <w:rPr>
          <w:vertAlign w:val="subscript"/>
        </w:rPr>
        <w:t xml:space="preserve"> </w:t>
      </w:r>
      <w:r w:rsidRPr="00964D1B">
        <w:t xml:space="preserve">eq) of </w:t>
      </w:r>
      <w:r w:rsidRPr="00964D1B">
        <w:rPr>
          <w:rFonts w:hint="eastAsia"/>
        </w:rPr>
        <w:t>non</w:t>
      </w:r>
      <w:r w:rsidRPr="00964D1B">
        <w:t>-metallic minerals’ RI and approximately 1</w:t>
      </w:r>
      <w:r w:rsidR="00464A67">
        <w:t>8</w:t>
      </w:r>
      <w:r w:rsidRPr="00964D1B">
        <w:t>% (</w:t>
      </w:r>
      <w:r w:rsidR="00B514BE">
        <w:t xml:space="preserve">96 </w:t>
      </w:r>
      <w:r w:rsidR="00B514BE" w:rsidRPr="00B514BE">
        <w:t>thousand tons</w:t>
      </w:r>
      <w:r w:rsidRPr="00964D1B">
        <w:t xml:space="preserve"> PM2.5</w:t>
      </w:r>
      <w:r w:rsidRPr="00964D1B">
        <w:rPr>
          <w:vertAlign w:val="subscript"/>
        </w:rPr>
        <w:t xml:space="preserve"> </w:t>
      </w:r>
      <w:r w:rsidR="00841FB0">
        <w:t>eq) of the RI increase.</w:t>
      </w:r>
    </w:p>
    <w:p w:rsidR="00964D1B" w:rsidRPr="00913975" w:rsidRDefault="00913975" w:rsidP="004D19BB">
      <w:pPr>
        <w:pStyle w:val="1"/>
      </w:pPr>
      <w:r>
        <w:t xml:space="preserve">S7. </w:t>
      </w:r>
      <w:r w:rsidR="00964D1B" w:rsidRPr="00770F21">
        <w:rPr>
          <w:noProof/>
        </w:rPr>
        <w:t>Result</w:t>
      </w:r>
      <w:r w:rsidR="00964D1B" w:rsidRPr="00913975">
        <w:t xml:space="preserve"> of Fossil Fuels</w:t>
      </w:r>
    </w:p>
    <w:p w:rsidR="00964D1B" w:rsidRDefault="00964D1B" w:rsidP="004D19BB">
      <w:pPr>
        <w:pStyle w:val="Paragraph"/>
      </w:pPr>
      <w:r w:rsidRPr="00964D1B">
        <w:t>I</w:t>
      </w:r>
      <w:r w:rsidRPr="00964D1B">
        <w:rPr>
          <w:rFonts w:hint="eastAsia"/>
        </w:rPr>
        <w:t>n</w:t>
      </w:r>
      <w:r w:rsidRPr="00964D1B">
        <w:t xml:space="preserve"> </w:t>
      </w:r>
      <w:r w:rsidRPr="00964D1B">
        <w:rPr>
          <w:rFonts w:hint="eastAsia"/>
        </w:rPr>
        <w:t>this</w:t>
      </w:r>
      <w:r w:rsidRPr="00964D1B">
        <w:t xml:space="preserve"> part, we focused on fossil fuels to analysis the similarity which these material </w:t>
      </w:r>
      <w:r w:rsidRPr="00964D1B">
        <w:rPr>
          <w:rFonts w:hint="eastAsia"/>
        </w:rPr>
        <w:t>dis</w:t>
      </w:r>
      <w:r w:rsidRPr="00964D1B">
        <w:t xml:space="preserve">play, and to </w:t>
      </w:r>
      <w:r w:rsidRPr="002F1656">
        <w:rPr>
          <w:noProof/>
        </w:rPr>
        <w:t>f</w:t>
      </w:r>
      <w:r w:rsidR="002F1656">
        <w:rPr>
          <w:noProof/>
        </w:rPr>
        <w:t>i</w:t>
      </w:r>
      <w:r w:rsidRPr="002F1656">
        <w:rPr>
          <w:noProof/>
        </w:rPr>
        <w:t>nd</w:t>
      </w:r>
      <w:r w:rsidRPr="00964D1B">
        <w:t xml:space="preserve"> out the specific material which </w:t>
      </w:r>
      <w:r w:rsidRPr="00964D1B">
        <w:rPr>
          <w:rFonts w:hint="eastAsia"/>
        </w:rPr>
        <w:t>lead</w:t>
      </w:r>
      <w:r w:rsidRPr="00964D1B">
        <w:t>ing the increasing tendency of fossil fuels’ DE and environmental impacts. Our study contained three kinds of fossil fuels: coal, crude oil, natural gas liquids.</w:t>
      </w:r>
    </w:p>
    <w:p w:rsidR="008F4F6A" w:rsidRPr="009C322C" w:rsidRDefault="009C322C" w:rsidP="009C322C">
      <w:pPr>
        <w:widowControl w:val="0"/>
        <w:ind w:firstLineChars="150" w:firstLine="360"/>
        <w:jc w:val="both"/>
        <w:rPr>
          <w:rFonts w:eastAsia="宋体"/>
          <w:color w:val="2E74B5" w:themeColor="accent1" w:themeShade="BF"/>
          <w:kern w:val="2"/>
          <w:szCs w:val="22"/>
          <w:lang w:val="en-US" w:eastAsia="zh-CN"/>
        </w:rPr>
      </w:pPr>
      <w:r w:rsidRPr="009C322C">
        <w:rPr>
          <w:rFonts w:eastAsia="宋体"/>
          <w:color w:val="2E74B5" w:themeColor="accent1" w:themeShade="BF"/>
          <w:kern w:val="2"/>
          <w:szCs w:val="22"/>
          <w:lang w:val="en-US" w:eastAsia="zh-CN"/>
        </w:rPr>
        <w:t xml:space="preserve">[Insert Figure </w:t>
      </w:r>
      <w:r>
        <w:rPr>
          <w:rFonts w:eastAsia="宋体"/>
          <w:color w:val="2E74B5" w:themeColor="accent1" w:themeShade="BF"/>
          <w:kern w:val="2"/>
          <w:szCs w:val="22"/>
          <w:lang w:val="en-US" w:eastAsia="zh-CN"/>
        </w:rPr>
        <w:t>S</w:t>
      </w:r>
      <w:r w:rsidR="00D52369">
        <w:rPr>
          <w:rFonts w:eastAsia="宋体"/>
          <w:color w:val="2E74B5" w:themeColor="accent1" w:themeShade="BF"/>
          <w:kern w:val="2"/>
          <w:szCs w:val="22"/>
          <w:lang w:val="en-US" w:eastAsia="zh-CN"/>
        </w:rPr>
        <w:t>3</w:t>
      </w:r>
      <w:r w:rsidRPr="009C322C">
        <w:rPr>
          <w:rFonts w:eastAsia="宋体"/>
          <w:color w:val="2E74B5" w:themeColor="accent1" w:themeShade="BF"/>
          <w:kern w:val="2"/>
          <w:szCs w:val="22"/>
          <w:lang w:val="en-US" w:eastAsia="zh-CN"/>
        </w:rPr>
        <w:t xml:space="preserve"> here]</w:t>
      </w:r>
    </w:p>
    <w:p w:rsidR="00964D1B" w:rsidRPr="005563C3" w:rsidRDefault="00964D1B" w:rsidP="004D19BB">
      <w:pPr>
        <w:pStyle w:val="Figurecaption"/>
      </w:pPr>
      <w:r w:rsidRPr="004D19BB">
        <w:t xml:space="preserve">Figure </w:t>
      </w:r>
      <w:r w:rsidR="005563C3" w:rsidRPr="004D19BB">
        <w:t>S</w:t>
      </w:r>
      <w:r w:rsidR="009F514E" w:rsidRPr="004D19BB">
        <w:rPr>
          <w:rFonts w:hint="eastAsia"/>
        </w:rPr>
        <w:t>3</w:t>
      </w:r>
      <w:r w:rsidRPr="004D19BB">
        <w:t>.</w:t>
      </w:r>
      <w:r w:rsidRPr="005563C3">
        <w:rPr>
          <w:b/>
        </w:rPr>
        <w:t xml:space="preserve"> </w:t>
      </w:r>
      <w:r w:rsidRPr="005563C3">
        <w:t>DE and environmental impacts of fossil fuels exploited in China, 1992-201</w:t>
      </w:r>
      <w:r w:rsidR="0063170F" w:rsidRPr="005563C3">
        <w:t>5</w:t>
      </w:r>
      <w:r w:rsidRPr="005563C3">
        <w:t>.</w:t>
      </w:r>
    </w:p>
    <w:p w:rsidR="00964D1B" w:rsidRPr="00964D1B" w:rsidRDefault="00964D1B" w:rsidP="004D19BB">
      <w:pPr>
        <w:pStyle w:val="Newparagraph"/>
      </w:pPr>
      <w:r w:rsidRPr="00964D1B">
        <w:rPr>
          <w:rFonts w:hint="eastAsia"/>
        </w:rPr>
        <w:t>Fig.</w:t>
      </w:r>
      <w:r w:rsidR="009F514E">
        <w:rPr>
          <w:rFonts w:hint="eastAsia"/>
        </w:rPr>
        <w:t>3</w:t>
      </w:r>
      <w:r w:rsidRPr="00964D1B">
        <w:rPr>
          <w:rFonts w:hint="eastAsia"/>
        </w:rPr>
        <w:t xml:space="preserve"> shows </w:t>
      </w:r>
      <w:r w:rsidRPr="00964D1B">
        <w:t>the domestic extraction and its environmental impacts of fossil fuels exploit in China during 1992-201</w:t>
      </w:r>
      <w:r w:rsidR="0063170F">
        <w:t>5</w:t>
      </w:r>
      <w:r w:rsidRPr="00964D1B">
        <w:t>. The fossil fuels’ DE was increased by 2</w:t>
      </w:r>
      <w:r w:rsidR="0063170F">
        <w:t>19</w:t>
      </w:r>
      <w:r w:rsidRPr="00964D1B">
        <w:t xml:space="preserve">% </w:t>
      </w:r>
      <w:r w:rsidRPr="00964D1B">
        <w:lastRenderedPageBreak/>
        <w:t>from 1.3 billion tons in 1992 to 4.</w:t>
      </w:r>
      <w:r w:rsidR="0063170F">
        <w:t>1</w:t>
      </w:r>
      <w:r w:rsidRPr="00964D1B">
        <w:t xml:space="preserve"> billion tons in 201</w:t>
      </w:r>
      <w:r w:rsidR="0063170F">
        <w:t>5</w:t>
      </w:r>
      <w:r w:rsidRPr="00964D1B">
        <w:t xml:space="preserve"> with an average annual growth rate of 5.6% per year</w:t>
      </w:r>
      <w:r w:rsidRPr="00964D1B">
        <w:rPr>
          <w:rFonts w:hint="eastAsia"/>
        </w:rPr>
        <w:t>.</w:t>
      </w:r>
      <w:r w:rsidRPr="00964D1B">
        <w:t xml:space="preserve"> From a specific </w:t>
      </w:r>
      <w:r w:rsidRPr="00964D1B">
        <w:rPr>
          <w:rFonts w:hint="eastAsia"/>
        </w:rPr>
        <w:t>fossil fuels</w:t>
      </w:r>
      <w:r w:rsidRPr="00964D1B">
        <w:t xml:space="preserve">’ viewpoint, coal was the main contributor </w:t>
      </w:r>
      <w:r w:rsidR="002F1656">
        <w:rPr>
          <w:noProof/>
        </w:rPr>
        <w:t>to</w:t>
      </w:r>
      <w:r w:rsidRPr="00964D1B">
        <w:t xml:space="preserve"> fossil fuels’ extraction. It contributed 92% (3.</w:t>
      </w:r>
      <w:r w:rsidR="0063170F">
        <w:t>7</w:t>
      </w:r>
      <w:r w:rsidRPr="00964D1B">
        <w:t xml:space="preserve"> billion tons) of fossil fuels’ DE in 201</w:t>
      </w:r>
      <w:r w:rsidR="0063170F">
        <w:t>5</w:t>
      </w:r>
      <w:r w:rsidRPr="00964D1B">
        <w:t>, and approximately 94% (2.</w:t>
      </w:r>
      <w:r w:rsidR="0063170F">
        <w:t>6</w:t>
      </w:r>
      <w:r w:rsidRPr="00964D1B">
        <w:t xml:space="preserve"> billion tons) of the DE increase during 1992-201</w:t>
      </w:r>
      <w:r w:rsidR="0063170F">
        <w:t>5</w:t>
      </w:r>
      <w:r w:rsidRPr="00964D1B">
        <w:t xml:space="preserve">. Crude oil as the second </w:t>
      </w:r>
      <w:r w:rsidRPr="002F1656">
        <w:rPr>
          <w:noProof/>
        </w:rPr>
        <w:t>contributor,</w:t>
      </w:r>
      <w:r w:rsidRPr="00964D1B">
        <w:t xml:space="preserve"> contributed 5.</w:t>
      </w:r>
      <w:r w:rsidR="004D19BB">
        <w:t>3</w:t>
      </w:r>
      <w:r w:rsidRPr="00964D1B">
        <w:t xml:space="preserve">% (0.21 billion tons) of </w:t>
      </w:r>
      <w:r w:rsidRPr="00964D1B">
        <w:rPr>
          <w:rFonts w:hint="eastAsia"/>
        </w:rPr>
        <w:t>fossil fuels</w:t>
      </w:r>
      <w:r w:rsidRPr="00964D1B">
        <w:t>’ DE and approximately 2.</w:t>
      </w:r>
      <w:r w:rsidR="0063170F">
        <w:t>5</w:t>
      </w:r>
      <w:r w:rsidRPr="00964D1B">
        <w:t>% (0.07 billion tons) of the DE increase.</w:t>
      </w:r>
    </w:p>
    <w:p w:rsidR="00964D1B" w:rsidRPr="00964D1B" w:rsidRDefault="00964D1B" w:rsidP="004D19BB">
      <w:pPr>
        <w:pStyle w:val="Newparagraph"/>
      </w:pPr>
      <w:r w:rsidRPr="00964D1B">
        <w:t>The GWP of fossil fuels’ DE was increased by 16</w:t>
      </w:r>
      <w:r w:rsidR="0063170F">
        <w:t>4</w:t>
      </w:r>
      <w:r w:rsidRPr="00964D1B">
        <w:t xml:space="preserve">% from </w:t>
      </w:r>
      <w:r w:rsidR="00B514BE">
        <w:t>310 million tons</w:t>
      </w:r>
      <w:r w:rsidRPr="00964D1B">
        <w:t xml:space="preserve"> CO</w:t>
      </w:r>
      <w:r w:rsidRPr="00964D1B">
        <w:rPr>
          <w:vertAlign w:val="subscript"/>
        </w:rPr>
        <w:t xml:space="preserve">2 </w:t>
      </w:r>
      <w:r w:rsidRPr="00964D1B">
        <w:t xml:space="preserve">eq in 1992 to </w:t>
      </w:r>
      <w:r w:rsidR="00B514BE">
        <w:t>820 million tons</w:t>
      </w:r>
      <w:r w:rsidRPr="00964D1B">
        <w:t xml:space="preserve"> CO</w:t>
      </w:r>
      <w:r w:rsidRPr="00964D1B">
        <w:rPr>
          <w:vertAlign w:val="subscript"/>
        </w:rPr>
        <w:t xml:space="preserve">2 </w:t>
      </w:r>
      <w:r w:rsidRPr="00964D1B">
        <w:t>eq in 201</w:t>
      </w:r>
      <w:r w:rsidR="0063170F">
        <w:t>5</w:t>
      </w:r>
      <w:r w:rsidRPr="00964D1B">
        <w:t xml:space="preserve"> with an average annual growth rate of 4.6% per year. From a specific fossil fuels’ viewpoint, coal was the main contributor </w:t>
      </w:r>
      <w:r w:rsidRPr="00770F21">
        <w:rPr>
          <w:noProof/>
        </w:rPr>
        <w:t>of</w:t>
      </w:r>
      <w:r w:rsidRPr="00964D1B">
        <w:t xml:space="preserve"> GWP. It contributed 7</w:t>
      </w:r>
      <w:r w:rsidR="004D19BB">
        <w:t>2</w:t>
      </w:r>
      <w:r w:rsidRPr="00964D1B">
        <w:t>% (</w:t>
      </w:r>
      <w:r w:rsidR="00B514BE">
        <w:t>590 million tons</w:t>
      </w:r>
      <w:r w:rsidRPr="00964D1B">
        <w:t xml:space="preserve"> CO</w:t>
      </w:r>
      <w:r w:rsidRPr="00964D1B">
        <w:rPr>
          <w:vertAlign w:val="subscript"/>
        </w:rPr>
        <w:t xml:space="preserve">2 </w:t>
      </w:r>
      <w:r w:rsidRPr="00964D1B">
        <w:t>eq) of fossil fuels’ GWP in 201</w:t>
      </w:r>
      <w:r w:rsidR="0063170F">
        <w:t>5</w:t>
      </w:r>
      <w:r w:rsidRPr="00964D1B">
        <w:t>, and approximately 8</w:t>
      </w:r>
      <w:r w:rsidR="0063170F">
        <w:t>1</w:t>
      </w:r>
      <w:r w:rsidRPr="00964D1B">
        <w:t>% (</w:t>
      </w:r>
      <w:r w:rsidR="00B514BE">
        <w:t>420 million tons</w:t>
      </w:r>
      <w:r w:rsidRPr="00964D1B">
        <w:t xml:space="preserve"> CO</w:t>
      </w:r>
      <w:r w:rsidRPr="00964D1B">
        <w:rPr>
          <w:vertAlign w:val="subscript"/>
        </w:rPr>
        <w:t xml:space="preserve">2 </w:t>
      </w:r>
      <w:r w:rsidRPr="00964D1B">
        <w:t>eq) of the GWP increase during 1992-201</w:t>
      </w:r>
      <w:r w:rsidR="0063170F">
        <w:t>5</w:t>
      </w:r>
      <w:r w:rsidRPr="00964D1B">
        <w:t xml:space="preserve">. Crude oil as the second </w:t>
      </w:r>
      <w:r w:rsidRPr="002F1656">
        <w:rPr>
          <w:noProof/>
        </w:rPr>
        <w:t>contributor,</w:t>
      </w:r>
      <w:r w:rsidRPr="00964D1B">
        <w:t xml:space="preserve"> contributed 2</w:t>
      </w:r>
      <w:r w:rsidR="004D19BB">
        <w:t>4</w:t>
      </w:r>
      <w:r w:rsidRPr="00964D1B">
        <w:t>% (</w:t>
      </w:r>
      <w:r w:rsidR="00B514BE">
        <w:t>200 million tons</w:t>
      </w:r>
      <w:r w:rsidRPr="00964D1B">
        <w:t xml:space="preserve"> CO</w:t>
      </w:r>
      <w:r w:rsidRPr="00964D1B">
        <w:rPr>
          <w:vertAlign w:val="subscript"/>
        </w:rPr>
        <w:t xml:space="preserve">2 </w:t>
      </w:r>
      <w:r w:rsidRPr="00964D1B">
        <w:t>eq) of fossil fuels’ GWP and approximately 1</w:t>
      </w:r>
      <w:r w:rsidR="004D19BB">
        <w:t>3</w:t>
      </w:r>
      <w:r w:rsidRPr="00964D1B">
        <w:t>% (</w:t>
      </w:r>
      <w:r w:rsidR="00B514BE">
        <w:t>64 million tons</w:t>
      </w:r>
      <w:r w:rsidRPr="00964D1B">
        <w:t xml:space="preserve"> CO</w:t>
      </w:r>
      <w:r w:rsidRPr="00964D1B">
        <w:rPr>
          <w:vertAlign w:val="subscript"/>
        </w:rPr>
        <w:t xml:space="preserve">2 </w:t>
      </w:r>
      <w:r w:rsidRPr="00964D1B">
        <w:t xml:space="preserve">eq) of the GWP increase. </w:t>
      </w:r>
    </w:p>
    <w:p w:rsidR="00964D1B" w:rsidRPr="00964D1B" w:rsidRDefault="00964D1B" w:rsidP="004D19BB">
      <w:pPr>
        <w:pStyle w:val="Newparagraph"/>
      </w:pPr>
      <w:r w:rsidRPr="00964D1B">
        <w:t>The ADP of fossil fuels’ DE was increased by 1</w:t>
      </w:r>
      <w:r w:rsidR="0063170F">
        <w:t>48</w:t>
      </w:r>
      <w:r w:rsidRPr="00964D1B">
        <w:t xml:space="preserve">% from </w:t>
      </w:r>
      <w:r w:rsidR="00B514BE">
        <w:t xml:space="preserve">2 </w:t>
      </w:r>
      <w:r w:rsidR="00B514BE" w:rsidRPr="00B514BE">
        <w:t>thousand tons</w:t>
      </w:r>
      <w:r w:rsidRPr="00964D1B">
        <w:t xml:space="preserve"> Sb eq in 1992 to </w:t>
      </w:r>
      <w:r w:rsidR="00B514BE">
        <w:t xml:space="preserve">6 </w:t>
      </w:r>
      <w:r w:rsidR="00B514BE" w:rsidRPr="00B514BE">
        <w:t>thousand tons</w:t>
      </w:r>
      <w:r w:rsidRPr="00964D1B">
        <w:t xml:space="preserve"> Sb eq in 201</w:t>
      </w:r>
      <w:r w:rsidR="0063170F">
        <w:t>5</w:t>
      </w:r>
      <w:r w:rsidRPr="00964D1B">
        <w:t xml:space="preserve"> with an average annual growth rate of 4.3% per year. From a specific fossil fuels’ viewpoint, coal was the main leader of ADP. It contributed </w:t>
      </w:r>
      <w:r w:rsidR="0063170F">
        <w:t>5</w:t>
      </w:r>
      <w:r w:rsidR="004D19BB">
        <w:t>9</w:t>
      </w:r>
      <w:r w:rsidRPr="00964D1B">
        <w:t>% (</w:t>
      </w:r>
      <w:r w:rsidR="00B514BE">
        <w:t xml:space="preserve">4 </w:t>
      </w:r>
      <w:r w:rsidR="00B514BE" w:rsidRPr="00B514BE">
        <w:t>thousand tons</w:t>
      </w:r>
      <w:r w:rsidRPr="00964D1B">
        <w:t xml:space="preserve"> Sb</w:t>
      </w:r>
      <w:r w:rsidRPr="00964D1B">
        <w:rPr>
          <w:vertAlign w:val="subscript"/>
        </w:rPr>
        <w:t xml:space="preserve"> </w:t>
      </w:r>
      <w:r w:rsidRPr="00964D1B">
        <w:t>eq) of fossil fuels’ ADP in 201</w:t>
      </w:r>
      <w:r w:rsidR="0063170F">
        <w:t>5</w:t>
      </w:r>
      <w:r w:rsidRPr="00964D1B">
        <w:t xml:space="preserve">, and approximately </w:t>
      </w:r>
      <w:r w:rsidR="0063170F">
        <w:t>69</w:t>
      </w:r>
      <w:r w:rsidRPr="00964D1B">
        <w:t>% (</w:t>
      </w:r>
      <w:r w:rsidR="00B514BE">
        <w:t xml:space="preserve">3 </w:t>
      </w:r>
      <w:r w:rsidR="00B514BE" w:rsidRPr="00B514BE">
        <w:t>thousand tons</w:t>
      </w:r>
      <w:r w:rsidRPr="00964D1B">
        <w:t xml:space="preserve"> Sb</w:t>
      </w:r>
      <w:r w:rsidRPr="00964D1B">
        <w:rPr>
          <w:vertAlign w:val="subscript"/>
        </w:rPr>
        <w:t xml:space="preserve"> </w:t>
      </w:r>
      <w:r w:rsidRPr="00964D1B">
        <w:t>eq) of the ADP increase during 1992-201</w:t>
      </w:r>
      <w:r w:rsidR="0063170F">
        <w:t>5</w:t>
      </w:r>
      <w:r w:rsidRPr="00964D1B">
        <w:t xml:space="preserve">. Crude oil as the second </w:t>
      </w:r>
      <w:r w:rsidRPr="002F1656">
        <w:rPr>
          <w:noProof/>
        </w:rPr>
        <w:t>contributor,</w:t>
      </w:r>
      <w:r w:rsidRPr="00964D1B">
        <w:t xml:space="preserve"> contributed 3</w:t>
      </w:r>
      <w:r w:rsidR="0063170F">
        <w:t>2</w:t>
      </w:r>
      <w:r w:rsidRPr="00964D1B">
        <w:t>% (</w:t>
      </w:r>
      <w:r w:rsidR="00B514BE">
        <w:t xml:space="preserve">2 </w:t>
      </w:r>
      <w:r w:rsidR="00B514BE" w:rsidRPr="00B514BE">
        <w:t>thousand tons</w:t>
      </w:r>
      <w:r w:rsidRPr="00964D1B">
        <w:t xml:space="preserve"> Sb</w:t>
      </w:r>
      <w:r w:rsidRPr="00964D1B">
        <w:rPr>
          <w:vertAlign w:val="subscript"/>
        </w:rPr>
        <w:t xml:space="preserve"> </w:t>
      </w:r>
      <w:r w:rsidRPr="00964D1B">
        <w:t xml:space="preserve">eq) of fossil fuels’ ADP and approximately </w:t>
      </w:r>
      <w:r w:rsidR="004D19BB">
        <w:t>18</w:t>
      </w:r>
      <w:r w:rsidRPr="00964D1B">
        <w:t>% (</w:t>
      </w:r>
      <w:r w:rsidR="00B514BE">
        <w:t>650 tons</w:t>
      </w:r>
      <w:r w:rsidRPr="00964D1B">
        <w:t xml:space="preserve"> Sb</w:t>
      </w:r>
      <w:r w:rsidRPr="00964D1B">
        <w:rPr>
          <w:vertAlign w:val="subscript"/>
        </w:rPr>
        <w:t xml:space="preserve"> </w:t>
      </w:r>
      <w:r w:rsidRPr="00964D1B">
        <w:t>eq) of the ADP increase.</w:t>
      </w:r>
    </w:p>
    <w:p w:rsidR="00F02D14" w:rsidRDefault="00964D1B" w:rsidP="004D19BB">
      <w:pPr>
        <w:pStyle w:val="Newparagraph"/>
      </w:pPr>
      <w:r w:rsidRPr="00964D1B">
        <w:lastRenderedPageBreak/>
        <w:t xml:space="preserve">The RI of fossil fuels’ DE was increased by 147% from </w:t>
      </w:r>
      <w:r w:rsidR="00B514BE">
        <w:t xml:space="preserve">56 </w:t>
      </w:r>
      <w:r w:rsidR="00B514BE" w:rsidRPr="00B514BE">
        <w:t>thousand tons</w:t>
      </w:r>
      <w:r w:rsidRPr="00964D1B">
        <w:t xml:space="preserve"> PM2.5 eq to </w:t>
      </w:r>
      <w:r w:rsidR="00B514BE">
        <w:t xml:space="preserve">140 </w:t>
      </w:r>
      <w:r w:rsidR="00B514BE" w:rsidRPr="00B514BE">
        <w:t>thousand tons</w:t>
      </w:r>
      <w:r w:rsidRPr="00964D1B">
        <w:t xml:space="preserve"> PM2.5 eq in 201</w:t>
      </w:r>
      <w:r w:rsidR="0063170F">
        <w:t>5</w:t>
      </w:r>
      <w:r w:rsidRPr="00964D1B">
        <w:t xml:space="preserve"> with an average annual growth rate of 4.2% per year. From a specific fossil fuels’ viewpoint, coal was the main contributor </w:t>
      </w:r>
      <w:r w:rsidRPr="00770F21">
        <w:rPr>
          <w:noProof/>
        </w:rPr>
        <w:t>of</w:t>
      </w:r>
      <w:r w:rsidRPr="00964D1B">
        <w:t xml:space="preserve"> RI. It contributed </w:t>
      </w:r>
      <w:r w:rsidR="004D19BB">
        <w:t>41</w:t>
      </w:r>
      <w:r w:rsidRPr="00964D1B">
        <w:t>% (</w:t>
      </w:r>
      <w:r w:rsidR="00B514BE">
        <w:t xml:space="preserve">57 </w:t>
      </w:r>
      <w:r w:rsidR="00B514BE" w:rsidRPr="00B514BE">
        <w:t>thousand tons</w:t>
      </w:r>
      <w:r w:rsidRPr="00964D1B">
        <w:t xml:space="preserve"> PM2.5</w:t>
      </w:r>
      <w:r w:rsidRPr="00964D1B">
        <w:rPr>
          <w:vertAlign w:val="subscript"/>
        </w:rPr>
        <w:t xml:space="preserve"> </w:t>
      </w:r>
      <w:r w:rsidRPr="00964D1B">
        <w:t>eq) of fossil fuels’ RI in 201</w:t>
      </w:r>
      <w:r w:rsidR="0063170F">
        <w:t>5</w:t>
      </w:r>
      <w:r w:rsidRPr="00964D1B">
        <w:t>, and approximately</w:t>
      </w:r>
      <w:r w:rsidR="004D19BB">
        <w:t xml:space="preserve"> 49</w:t>
      </w:r>
      <w:r w:rsidRPr="00964D1B">
        <w:t>% (</w:t>
      </w:r>
      <w:r w:rsidR="00B514BE">
        <w:t xml:space="preserve">40 </w:t>
      </w:r>
      <w:r w:rsidR="00B514BE" w:rsidRPr="00B514BE">
        <w:t>thousand tons</w:t>
      </w:r>
      <w:r w:rsidRPr="00964D1B">
        <w:t xml:space="preserve"> PM2.5</w:t>
      </w:r>
      <w:r w:rsidRPr="00964D1B">
        <w:rPr>
          <w:vertAlign w:val="subscript"/>
        </w:rPr>
        <w:t xml:space="preserve"> </w:t>
      </w:r>
      <w:r w:rsidRPr="00964D1B">
        <w:t>eq) of the RI increase during 1992-201</w:t>
      </w:r>
      <w:r w:rsidR="0063170F">
        <w:t>5</w:t>
      </w:r>
      <w:r w:rsidRPr="00964D1B">
        <w:t>. Crude oil as the second contributor contributed 3</w:t>
      </w:r>
      <w:r w:rsidR="004D19BB">
        <w:t>9% (</w:t>
      </w:r>
      <w:r w:rsidR="00B514BE">
        <w:t xml:space="preserve">53 </w:t>
      </w:r>
      <w:r w:rsidR="00B514BE" w:rsidRPr="00B514BE">
        <w:t>thousand tons</w:t>
      </w:r>
      <w:r w:rsidRPr="00964D1B">
        <w:t xml:space="preserve"> PM2.5</w:t>
      </w:r>
      <w:r w:rsidRPr="00964D1B">
        <w:rPr>
          <w:vertAlign w:val="subscript"/>
        </w:rPr>
        <w:t xml:space="preserve"> </w:t>
      </w:r>
      <w:r w:rsidR="005563C3">
        <w:t xml:space="preserve">eq) of fossil fuels’ </w:t>
      </w:r>
      <w:r w:rsidRPr="00964D1B">
        <w:t>RI and approximately 2</w:t>
      </w:r>
      <w:r w:rsidR="00F91FF7">
        <w:t>1</w:t>
      </w:r>
      <w:r w:rsidRPr="00964D1B">
        <w:t>% (</w:t>
      </w:r>
      <w:r w:rsidR="00B514BE">
        <w:t xml:space="preserve">17 </w:t>
      </w:r>
      <w:r w:rsidR="00B514BE" w:rsidRPr="00B514BE">
        <w:t>thousand tons</w:t>
      </w:r>
      <w:r w:rsidRPr="00964D1B">
        <w:t xml:space="preserve"> PM2.5</w:t>
      </w:r>
      <w:r w:rsidRPr="00964D1B">
        <w:rPr>
          <w:vertAlign w:val="subscript"/>
        </w:rPr>
        <w:t xml:space="preserve"> </w:t>
      </w:r>
      <w:r w:rsidR="00263162">
        <w:t>eq) of the RI increase.</w:t>
      </w:r>
    </w:p>
    <w:p w:rsidR="00A771A8" w:rsidRPr="00A771A8" w:rsidRDefault="00A771A8" w:rsidP="00A771A8">
      <w:pPr>
        <w:keepNext/>
        <w:spacing w:before="360" w:after="60" w:line="360" w:lineRule="auto"/>
        <w:ind w:right="567"/>
        <w:contextualSpacing/>
        <w:outlineLvl w:val="0"/>
        <w:rPr>
          <w:rFonts w:cs="Arial"/>
          <w:b/>
          <w:bCs/>
          <w:kern w:val="32"/>
          <w:szCs w:val="32"/>
        </w:rPr>
      </w:pPr>
      <w:r w:rsidRPr="00A771A8">
        <w:rPr>
          <w:rFonts w:cs="Arial"/>
          <w:b/>
          <w:bCs/>
          <w:kern w:val="32"/>
          <w:szCs w:val="32"/>
        </w:rPr>
        <w:t>Tables</w:t>
      </w:r>
    </w:p>
    <w:p w:rsidR="00A771A8" w:rsidRPr="005563C3" w:rsidRDefault="00A771A8" w:rsidP="00A771A8">
      <w:pPr>
        <w:pStyle w:val="Tabletitle"/>
      </w:pPr>
      <w:r w:rsidRPr="005563C3">
        <w:t xml:space="preserve">Table </w:t>
      </w:r>
      <w:r>
        <w:t>S</w:t>
      </w:r>
      <w:r w:rsidRPr="005563C3">
        <w:t>1</w:t>
      </w:r>
      <w:r>
        <w:t>:</w:t>
      </w:r>
      <w:r w:rsidRPr="005563C3">
        <w:t xml:space="preserve"> the adjustments and results of non-metallic minerals’ DE (thousand tons)</w:t>
      </w:r>
    </w:p>
    <w:tbl>
      <w:tblPr>
        <w:tblStyle w:val="6"/>
        <w:tblW w:w="8598" w:type="dxa"/>
        <w:jc w:val="center"/>
        <w:tblLook w:val="04A0" w:firstRow="1" w:lastRow="0" w:firstColumn="1" w:lastColumn="0" w:noHBand="0" w:noVBand="1"/>
      </w:tblPr>
      <w:tblGrid>
        <w:gridCol w:w="1531"/>
        <w:gridCol w:w="3396"/>
        <w:gridCol w:w="1280"/>
        <w:gridCol w:w="1216"/>
        <w:gridCol w:w="1175"/>
      </w:tblGrid>
      <w:tr w:rsidR="00A771A8" w:rsidRPr="00257654" w:rsidTr="00A77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materials in this study</w:t>
            </w:r>
          </w:p>
        </w:tc>
        <w:tc>
          <w:tcPr>
            <w:tcW w:w="3396" w:type="dxa"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materials from China Land &amp; Resources Almanac</w:t>
            </w:r>
          </w:p>
        </w:tc>
        <w:tc>
          <w:tcPr>
            <w:tcW w:w="1280" w:type="dxa"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adjustment</w:t>
            </w:r>
          </w:p>
        </w:tc>
        <w:tc>
          <w:tcPr>
            <w:tcW w:w="1216" w:type="dxa"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Domestic Extraction </w:t>
            </w: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 in 1992</w:t>
            </w:r>
          </w:p>
        </w:tc>
        <w:tc>
          <w:tcPr>
            <w:tcW w:w="1175" w:type="dxa"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8B042F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Domestic Extraction</w:t>
            </w: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 in 2015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magnesite</w:t>
            </w: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2881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10058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fluorite</w:t>
            </w: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1317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3980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Common fluorite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1317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3980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Optic fluonte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neglect</w:t>
            </w: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limestone</w:t>
            </w: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539198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3774094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Limestone for glass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99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Tourmaline limestone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1675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17821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Limestone for fertilizer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187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Limestone for building stone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124121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843503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Limcstonc for tlux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estimate</w:t>
            </w: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16545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61352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Facing limestone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2354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Limestone for cement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replace</w:t>
            </w: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366782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2807434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Limestone for mortar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25502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34945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Limestone for soda ash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4142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6579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dolomite</w:t>
            </w: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14281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77407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Dolostone for glass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295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2128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Dolostone for chemical industry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185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521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Dolostone for building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7626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52902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Metallurgical, dolomite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6175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21856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quartzite</w:t>
            </w: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4251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17317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Vein quartz for glass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414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906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Quarzite for glass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2378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11949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Quartzite for fertilizer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160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Vein quartz for cement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neglect</w:t>
            </w: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42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Metallurgical, vein quartz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248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297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Metallurgical, quartzite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1144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4005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clays</w:t>
            </w: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1691867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2878659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Attapulgite clay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367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Muscovite clay mine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neglect</w:t>
            </w: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Clay for thermal insulating</w:t>
            </w: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br/>
              <w:t xml:space="preserve"> material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Sepiolitc clay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Rectorite clay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Fireelay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3901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1119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Clay for cement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3947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4595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Earthenware clay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replace</w:t>
            </w: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lllite clay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105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Clay for metallurgy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1168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30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Clay for bricks and tiles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replace</w:t>
            </w: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1682778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2872443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pyrites</w:t>
            </w: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7692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8156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barite</w:t>
            </w: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1898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2268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trona</w:t>
            </w: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1667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2728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shale</w:t>
            </w: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31235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124182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Potassium bearing sandshalc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14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Shale for building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estimate</w:t>
            </w: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1274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7230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Shale for cement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2023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6063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Shale for ceramsite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estimate</w:t>
            </w: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216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199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Shale for bricks and tiles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27644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110675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phosphorite</w:t>
            </w: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17268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68285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feldspar</w:t>
            </w: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687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2684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gypsum</w:t>
            </w: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9504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16332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calcite</w:t>
            </w: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1294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6262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sand and gravel</w:t>
            </w: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2228413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15905929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Sand for glass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1914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5650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Sandstone for glass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969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4239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Sandstone for fertilizer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neglect</w:t>
            </w: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117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Sandstone for building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neglect</w:t>
            </w: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Sand for building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replace</w:t>
            </w: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2196098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15862356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Sandstone for building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neglect</w:t>
            </w: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72226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Cement standard sand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123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59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Sand for cement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377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3414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Sandstone for cement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1244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20608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Sandstone for ceramics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188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765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Sandstone for metallurgy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613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742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Sandstone for casting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165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929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Sand for bricks and tiles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20747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502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Sandstone for bricks and tiles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5974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6665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serpentine</w:t>
            </w: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461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1001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Serpentinite for fertilizer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estimate</w:t>
            </w: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159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26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Serpcntinite for flux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271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598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Facing serpentinite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377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mirabilite</w:t>
            </w: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4530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11063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sylvite</w:t>
            </w: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2732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75686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graphite</w:t>
            </w: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2036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4081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wollastonite</w:t>
            </w: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542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1356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talcum</w:t>
            </w: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1354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1846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asbestos</w:t>
            </w: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4647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5020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pyrophyllite</w:t>
            </w: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estimate</w:t>
            </w: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655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775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diopside</w:t>
            </w: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221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409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kaolin</w:t>
            </w: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3369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6414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ceramic clay</w:t>
            </w: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1889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10470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bentonite</w:t>
            </w: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859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1755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diabase</w:t>
            </w: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5834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6017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Diabase for building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2546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4784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Facing diabase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3281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1028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Diabase for cement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205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Diabase for casting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andesite</w:t>
            </w: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8313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47308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Andesitc for building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8300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47278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Facing andesite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estimate</w:t>
            </w: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30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diorite</w:t>
            </w: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1285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21371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Diorite for building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1285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21371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Facing diorite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neglect</w:t>
            </w: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152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granite</w:t>
            </w: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99900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353289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Granule for building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estimate</w:t>
            </w: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95828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305013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Facing granite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4072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48276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tuff</w:t>
            </w: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4008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327621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Tuff for glass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neglect</w:t>
            </w: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Tutf for building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estimate</w:t>
            </w: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3875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326456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Tuff for cement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134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1165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marble</w:t>
            </w: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8189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46599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Marble for glass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639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Marble for building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1140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14751</w:t>
            </w:r>
          </w:p>
        </w:tc>
      </w:tr>
      <w:tr w:rsidR="00A771A8" w:rsidRPr="00257654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Facing marble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3290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11581</w:t>
            </w:r>
          </w:p>
        </w:tc>
      </w:tr>
      <w:tr w:rsidR="00A771A8" w:rsidRPr="00257654" w:rsidTr="00A771A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39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Marble for cement</w:t>
            </w:r>
          </w:p>
        </w:tc>
        <w:tc>
          <w:tcPr>
            <w:tcW w:w="12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16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3742</w:t>
            </w:r>
          </w:p>
        </w:tc>
        <w:tc>
          <w:tcPr>
            <w:tcW w:w="1175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19629</w:t>
            </w:r>
          </w:p>
        </w:tc>
      </w:tr>
    </w:tbl>
    <w:p w:rsidR="00A771A8" w:rsidRDefault="00A771A8" w:rsidP="00A771A8">
      <w:pPr>
        <w:pStyle w:val="Tabletitle"/>
      </w:pPr>
    </w:p>
    <w:p w:rsidR="00A771A8" w:rsidRPr="005563C3" w:rsidRDefault="00A771A8" w:rsidP="00A771A8">
      <w:pPr>
        <w:pStyle w:val="Tabletitle"/>
      </w:pPr>
      <w:r w:rsidRPr="005563C3">
        <w:lastRenderedPageBreak/>
        <w:t xml:space="preserve">Table </w:t>
      </w:r>
      <w:r>
        <w:t>S</w:t>
      </w:r>
      <w:r w:rsidRPr="005563C3">
        <w:rPr>
          <w:rFonts w:hint="eastAsia"/>
        </w:rPr>
        <w:t>2</w:t>
      </w:r>
      <w:r>
        <w:t>:</w:t>
      </w:r>
      <w:r w:rsidRPr="005563C3">
        <w:t xml:space="preserve"> DE we adjusted and in China Land &amp; Resources Almanac (million tons)</w:t>
      </w:r>
    </w:p>
    <w:tbl>
      <w:tblPr>
        <w:tblStyle w:val="6"/>
        <w:tblW w:w="8740" w:type="dxa"/>
        <w:tblLook w:val="04A0" w:firstRow="1" w:lastRow="0" w:firstColumn="1" w:lastColumn="0" w:noHBand="0" w:noVBand="1"/>
      </w:tblPr>
      <w:tblGrid>
        <w:gridCol w:w="1080"/>
        <w:gridCol w:w="1300"/>
        <w:gridCol w:w="1440"/>
        <w:gridCol w:w="1060"/>
        <w:gridCol w:w="1220"/>
        <w:gridCol w:w="1420"/>
        <w:gridCol w:w="1220"/>
      </w:tblGrid>
      <w:tr w:rsidR="00A771A8" w:rsidRPr="005563C3" w:rsidTr="00A77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　</w:t>
            </w:r>
          </w:p>
        </w:tc>
        <w:tc>
          <w:tcPr>
            <w:tcW w:w="3800" w:type="dxa"/>
            <w:gridSpan w:val="3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8B042F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Domestic Extraction</w:t>
            </w: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 we adjusted</w:t>
            </w:r>
          </w:p>
        </w:tc>
        <w:tc>
          <w:tcPr>
            <w:tcW w:w="3860" w:type="dxa"/>
            <w:gridSpan w:val="3"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8B042F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Domestic Extraction</w:t>
            </w: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 in China Land &amp; Resources Almanac</w:t>
            </w:r>
          </w:p>
        </w:tc>
      </w:tr>
      <w:tr w:rsidR="00A771A8" w:rsidRPr="005563C3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　</w:t>
            </w:r>
          </w:p>
        </w:tc>
        <w:tc>
          <w:tcPr>
            <w:tcW w:w="1300" w:type="dxa"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b/>
                <w:color w:val="000000"/>
                <w:sz w:val="20"/>
                <w:szCs w:val="20"/>
                <w:lang w:val="en-US" w:eastAsia="zh-CN"/>
              </w:rPr>
              <w:t>Limestone for cement</w:t>
            </w:r>
          </w:p>
        </w:tc>
        <w:tc>
          <w:tcPr>
            <w:tcW w:w="1440" w:type="dxa"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b/>
                <w:color w:val="000000"/>
                <w:sz w:val="20"/>
                <w:szCs w:val="20"/>
                <w:lang w:val="en-US" w:eastAsia="zh-CN"/>
              </w:rPr>
              <w:t>Clay for bricks and tiles</w:t>
            </w:r>
          </w:p>
        </w:tc>
        <w:tc>
          <w:tcPr>
            <w:tcW w:w="1060" w:type="dxa"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b/>
                <w:color w:val="000000"/>
                <w:sz w:val="20"/>
                <w:szCs w:val="20"/>
                <w:lang w:val="en-US" w:eastAsia="zh-CN"/>
              </w:rPr>
              <w:t>Sand for building</w:t>
            </w:r>
          </w:p>
        </w:tc>
        <w:tc>
          <w:tcPr>
            <w:tcW w:w="1220" w:type="dxa"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b/>
                <w:color w:val="000000"/>
                <w:sz w:val="20"/>
                <w:szCs w:val="20"/>
                <w:lang w:val="en-US" w:eastAsia="zh-CN"/>
              </w:rPr>
              <w:t>Limestone for cement</w:t>
            </w:r>
          </w:p>
        </w:tc>
        <w:tc>
          <w:tcPr>
            <w:tcW w:w="1420" w:type="dxa"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b/>
                <w:color w:val="000000"/>
                <w:sz w:val="20"/>
                <w:szCs w:val="20"/>
                <w:lang w:val="en-US" w:eastAsia="zh-CN"/>
              </w:rPr>
              <w:t>Clay for bricks and tiles</w:t>
            </w:r>
          </w:p>
        </w:tc>
        <w:tc>
          <w:tcPr>
            <w:tcW w:w="1220" w:type="dxa"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b/>
                <w:color w:val="000000"/>
                <w:sz w:val="20"/>
                <w:szCs w:val="20"/>
                <w:lang w:val="en-US" w:eastAsia="zh-CN"/>
              </w:rPr>
              <w:t>Sand for building</w:t>
            </w:r>
          </w:p>
        </w:tc>
      </w:tr>
      <w:tr w:rsidR="00A771A8" w:rsidRPr="005563C3" w:rsidTr="00A771A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1992</w:t>
            </w:r>
          </w:p>
        </w:tc>
        <w:tc>
          <w:tcPr>
            <w:tcW w:w="130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366.8 </w:t>
            </w:r>
          </w:p>
        </w:tc>
        <w:tc>
          <w:tcPr>
            <w:tcW w:w="144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1682.8 </w:t>
            </w:r>
          </w:p>
        </w:tc>
        <w:tc>
          <w:tcPr>
            <w:tcW w:w="106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2196.1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199.6 </w:t>
            </w:r>
          </w:p>
        </w:tc>
        <w:tc>
          <w:tcPr>
            <w:tcW w:w="14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323.6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146.5</w:t>
            </w:r>
          </w:p>
        </w:tc>
      </w:tr>
      <w:tr w:rsidR="00A771A8" w:rsidRPr="005563C3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1993</w:t>
            </w:r>
          </w:p>
        </w:tc>
        <w:tc>
          <w:tcPr>
            <w:tcW w:w="130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437.8 </w:t>
            </w:r>
          </w:p>
        </w:tc>
        <w:tc>
          <w:tcPr>
            <w:tcW w:w="144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2028.9 </w:t>
            </w:r>
          </w:p>
        </w:tc>
        <w:tc>
          <w:tcPr>
            <w:tcW w:w="106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2678.0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386.1 </w:t>
            </w:r>
          </w:p>
        </w:tc>
        <w:tc>
          <w:tcPr>
            <w:tcW w:w="14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625.8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283.3</w:t>
            </w:r>
          </w:p>
        </w:tc>
      </w:tr>
      <w:tr w:rsidR="00A771A8" w:rsidRPr="005563C3" w:rsidTr="00A771A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1994</w:t>
            </w:r>
          </w:p>
        </w:tc>
        <w:tc>
          <w:tcPr>
            <w:tcW w:w="130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501.2 </w:t>
            </w:r>
          </w:p>
        </w:tc>
        <w:tc>
          <w:tcPr>
            <w:tcW w:w="144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2351.6 </w:t>
            </w:r>
          </w:p>
        </w:tc>
        <w:tc>
          <w:tcPr>
            <w:tcW w:w="106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2992.4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417.1 </w:t>
            </w:r>
          </w:p>
        </w:tc>
        <w:tc>
          <w:tcPr>
            <w:tcW w:w="14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676.1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306.1</w:t>
            </w:r>
          </w:p>
        </w:tc>
      </w:tr>
      <w:tr w:rsidR="00A771A8" w:rsidRPr="005563C3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1995</w:t>
            </w:r>
          </w:p>
        </w:tc>
        <w:tc>
          <w:tcPr>
            <w:tcW w:w="130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566.0 </w:t>
            </w:r>
          </w:p>
        </w:tc>
        <w:tc>
          <w:tcPr>
            <w:tcW w:w="144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2507.7 </w:t>
            </w:r>
          </w:p>
        </w:tc>
        <w:tc>
          <w:tcPr>
            <w:tcW w:w="106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3402.8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368.2 </w:t>
            </w:r>
          </w:p>
        </w:tc>
        <w:tc>
          <w:tcPr>
            <w:tcW w:w="14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596.9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270.2</w:t>
            </w:r>
          </w:p>
        </w:tc>
      </w:tr>
      <w:tr w:rsidR="00A771A8" w:rsidRPr="005563C3" w:rsidTr="00A771A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1996</w:t>
            </w:r>
          </w:p>
        </w:tc>
        <w:tc>
          <w:tcPr>
            <w:tcW w:w="130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584.5 </w:t>
            </w:r>
          </w:p>
        </w:tc>
        <w:tc>
          <w:tcPr>
            <w:tcW w:w="144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2389.5 </w:t>
            </w:r>
          </w:p>
        </w:tc>
        <w:tc>
          <w:tcPr>
            <w:tcW w:w="106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3540.2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440.0 </w:t>
            </w:r>
          </w:p>
        </w:tc>
        <w:tc>
          <w:tcPr>
            <w:tcW w:w="14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713.3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322.9</w:t>
            </w:r>
          </w:p>
        </w:tc>
      </w:tr>
      <w:tr w:rsidR="00A771A8" w:rsidRPr="005563C3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1997</w:t>
            </w:r>
          </w:p>
        </w:tc>
        <w:tc>
          <w:tcPr>
            <w:tcW w:w="130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609.0 </w:t>
            </w:r>
          </w:p>
        </w:tc>
        <w:tc>
          <w:tcPr>
            <w:tcW w:w="144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2315.2 </w:t>
            </w:r>
          </w:p>
        </w:tc>
        <w:tc>
          <w:tcPr>
            <w:tcW w:w="106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3837.1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496.5 </w:t>
            </w:r>
          </w:p>
        </w:tc>
        <w:tc>
          <w:tcPr>
            <w:tcW w:w="14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804.8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364.3</w:t>
            </w:r>
          </w:p>
        </w:tc>
      </w:tr>
      <w:tr w:rsidR="00A771A8" w:rsidRPr="005563C3" w:rsidTr="00A771A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1998</w:t>
            </w:r>
          </w:p>
        </w:tc>
        <w:tc>
          <w:tcPr>
            <w:tcW w:w="130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637.8 </w:t>
            </w:r>
          </w:p>
        </w:tc>
        <w:tc>
          <w:tcPr>
            <w:tcW w:w="144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2506.5 </w:t>
            </w:r>
          </w:p>
        </w:tc>
        <w:tc>
          <w:tcPr>
            <w:tcW w:w="106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4292.7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309.3 </w:t>
            </w:r>
          </w:p>
        </w:tc>
        <w:tc>
          <w:tcPr>
            <w:tcW w:w="14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501.4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227.0</w:t>
            </w:r>
          </w:p>
        </w:tc>
      </w:tr>
      <w:tr w:rsidR="00A771A8" w:rsidRPr="005563C3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1999</w:t>
            </w:r>
          </w:p>
        </w:tc>
        <w:tc>
          <w:tcPr>
            <w:tcW w:w="130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681.9 </w:t>
            </w:r>
          </w:p>
        </w:tc>
        <w:tc>
          <w:tcPr>
            <w:tcW w:w="144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2353.4 </w:t>
            </w:r>
          </w:p>
        </w:tc>
        <w:tc>
          <w:tcPr>
            <w:tcW w:w="106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4247.4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346.4 </w:t>
            </w:r>
          </w:p>
        </w:tc>
        <w:tc>
          <w:tcPr>
            <w:tcW w:w="14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827.5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241.4</w:t>
            </w:r>
          </w:p>
        </w:tc>
      </w:tr>
      <w:tr w:rsidR="00A771A8" w:rsidRPr="005563C3" w:rsidTr="00A771A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2000</w:t>
            </w:r>
          </w:p>
        </w:tc>
        <w:tc>
          <w:tcPr>
            <w:tcW w:w="130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710.4 </w:t>
            </w:r>
          </w:p>
        </w:tc>
        <w:tc>
          <w:tcPr>
            <w:tcW w:w="144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2333.1 </w:t>
            </w:r>
          </w:p>
        </w:tc>
        <w:tc>
          <w:tcPr>
            <w:tcW w:w="106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4366.1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482.1 </w:t>
            </w:r>
          </w:p>
        </w:tc>
        <w:tc>
          <w:tcPr>
            <w:tcW w:w="14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750.2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252.9</w:t>
            </w:r>
          </w:p>
        </w:tc>
      </w:tr>
      <w:tr w:rsidR="00A771A8" w:rsidRPr="005563C3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2001</w:t>
            </w:r>
          </w:p>
        </w:tc>
        <w:tc>
          <w:tcPr>
            <w:tcW w:w="130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786.6 </w:t>
            </w:r>
          </w:p>
        </w:tc>
        <w:tc>
          <w:tcPr>
            <w:tcW w:w="144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2173.5 </w:t>
            </w:r>
          </w:p>
        </w:tc>
        <w:tc>
          <w:tcPr>
            <w:tcW w:w="106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5583.8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381.8 </w:t>
            </w:r>
          </w:p>
        </w:tc>
        <w:tc>
          <w:tcPr>
            <w:tcW w:w="14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702.8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301.7</w:t>
            </w:r>
          </w:p>
        </w:tc>
      </w:tr>
      <w:tr w:rsidR="00A771A8" w:rsidRPr="005563C3" w:rsidTr="00A771A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2002</w:t>
            </w:r>
          </w:p>
        </w:tc>
        <w:tc>
          <w:tcPr>
            <w:tcW w:w="130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862.8 </w:t>
            </w:r>
          </w:p>
        </w:tc>
        <w:tc>
          <w:tcPr>
            <w:tcW w:w="144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2111.9 </w:t>
            </w:r>
          </w:p>
        </w:tc>
        <w:tc>
          <w:tcPr>
            <w:tcW w:w="106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5247.1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382.6 </w:t>
            </w:r>
          </w:p>
        </w:tc>
        <w:tc>
          <w:tcPr>
            <w:tcW w:w="14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689.7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280.2</w:t>
            </w:r>
          </w:p>
        </w:tc>
      </w:tr>
      <w:tr w:rsidR="00A771A8" w:rsidRPr="005563C3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2003</w:t>
            </w:r>
          </w:p>
        </w:tc>
        <w:tc>
          <w:tcPr>
            <w:tcW w:w="130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1025.9 </w:t>
            </w:r>
          </w:p>
        </w:tc>
        <w:tc>
          <w:tcPr>
            <w:tcW w:w="144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2214.5 </w:t>
            </w:r>
          </w:p>
        </w:tc>
        <w:tc>
          <w:tcPr>
            <w:tcW w:w="106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6104.9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469.0 </w:t>
            </w:r>
          </w:p>
        </w:tc>
        <w:tc>
          <w:tcPr>
            <w:tcW w:w="14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607.3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338.2</w:t>
            </w:r>
          </w:p>
        </w:tc>
      </w:tr>
      <w:tr w:rsidR="00A771A8" w:rsidRPr="005563C3" w:rsidTr="00A771A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2004</w:t>
            </w:r>
          </w:p>
        </w:tc>
        <w:tc>
          <w:tcPr>
            <w:tcW w:w="130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1150.5 </w:t>
            </w:r>
          </w:p>
        </w:tc>
        <w:tc>
          <w:tcPr>
            <w:tcW w:w="144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2456.5 </w:t>
            </w:r>
          </w:p>
        </w:tc>
        <w:tc>
          <w:tcPr>
            <w:tcW w:w="106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6896.2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445.0 </w:t>
            </w:r>
          </w:p>
        </w:tc>
        <w:tc>
          <w:tcPr>
            <w:tcW w:w="14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449.4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238.6</w:t>
            </w:r>
          </w:p>
        </w:tc>
      </w:tr>
      <w:tr w:rsidR="00A771A8" w:rsidRPr="005563C3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2005</w:t>
            </w:r>
          </w:p>
        </w:tc>
        <w:tc>
          <w:tcPr>
            <w:tcW w:w="130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1271.9 </w:t>
            </w:r>
          </w:p>
        </w:tc>
        <w:tc>
          <w:tcPr>
            <w:tcW w:w="144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2581.2 </w:t>
            </w:r>
          </w:p>
        </w:tc>
        <w:tc>
          <w:tcPr>
            <w:tcW w:w="106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7638.3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479.4 </w:t>
            </w:r>
          </w:p>
        </w:tc>
        <w:tc>
          <w:tcPr>
            <w:tcW w:w="14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405.0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245.0</w:t>
            </w:r>
          </w:p>
        </w:tc>
      </w:tr>
      <w:tr w:rsidR="00A771A8" w:rsidRPr="005563C3" w:rsidTr="00A771A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2006</w:t>
            </w:r>
          </w:p>
        </w:tc>
        <w:tc>
          <w:tcPr>
            <w:tcW w:w="130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1471.8 </w:t>
            </w:r>
          </w:p>
        </w:tc>
        <w:tc>
          <w:tcPr>
            <w:tcW w:w="144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2753.9 </w:t>
            </w:r>
          </w:p>
        </w:tc>
        <w:tc>
          <w:tcPr>
            <w:tcW w:w="106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8580.1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582.8 </w:t>
            </w:r>
          </w:p>
        </w:tc>
        <w:tc>
          <w:tcPr>
            <w:tcW w:w="14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418.1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226.1</w:t>
            </w:r>
          </w:p>
        </w:tc>
      </w:tr>
      <w:tr w:rsidR="00A771A8" w:rsidRPr="005563C3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2007</w:t>
            </w:r>
          </w:p>
        </w:tc>
        <w:tc>
          <w:tcPr>
            <w:tcW w:w="130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1619.8 </w:t>
            </w:r>
          </w:p>
        </w:tc>
        <w:tc>
          <w:tcPr>
            <w:tcW w:w="144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2551.8 </w:t>
            </w:r>
          </w:p>
        </w:tc>
        <w:tc>
          <w:tcPr>
            <w:tcW w:w="106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10111.0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632.1 </w:t>
            </w:r>
          </w:p>
        </w:tc>
        <w:tc>
          <w:tcPr>
            <w:tcW w:w="14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417.6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218.9</w:t>
            </w:r>
          </w:p>
        </w:tc>
      </w:tr>
      <w:tr w:rsidR="00A771A8" w:rsidRPr="005563C3" w:rsidTr="00A771A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2008</w:t>
            </w:r>
          </w:p>
        </w:tc>
        <w:tc>
          <w:tcPr>
            <w:tcW w:w="130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1694.0 </w:t>
            </w:r>
          </w:p>
        </w:tc>
        <w:tc>
          <w:tcPr>
            <w:tcW w:w="144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2627.9 </w:t>
            </w:r>
          </w:p>
        </w:tc>
        <w:tc>
          <w:tcPr>
            <w:tcW w:w="106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10403.3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657.2 </w:t>
            </w:r>
          </w:p>
        </w:tc>
        <w:tc>
          <w:tcPr>
            <w:tcW w:w="14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510.1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278.9</w:t>
            </w:r>
          </w:p>
        </w:tc>
      </w:tr>
      <w:tr w:rsidR="00A771A8" w:rsidRPr="005563C3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2009</w:t>
            </w:r>
          </w:p>
        </w:tc>
        <w:tc>
          <w:tcPr>
            <w:tcW w:w="130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1956.3 </w:t>
            </w:r>
          </w:p>
        </w:tc>
        <w:tc>
          <w:tcPr>
            <w:tcW w:w="144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2662.4 </w:t>
            </w:r>
          </w:p>
        </w:tc>
        <w:tc>
          <w:tcPr>
            <w:tcW w:w="106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11976.3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739.6 </w:t>
            </w:r>
          </w:p>
        </w:tc>
        <w:tc>
          <w:tcPr>
            <w:tcW w:w="14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431.6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275.0</w:t>
            </w:r>
          </w:p>
        </w:tc>
      </w:tr>
      <w:tr w:rsidR="00A771A8" w:rsidRPr="005563C3" w:rsidTr="00A771A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2010</w:t>
            </w:r>
          </w:p>
        </w:tc>
        <w:tc>
          <w:tcPr>
            <w:tcW w:w="130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2239.5 </w:t>
            </w:r>
          </w:p>
        </w:tc>
        <w:tc>
          <w:tcPr>
            <w:tcW w:w="144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2668.8 </w:t>
            </w:r>
          </w:p>
        </w:tc>
        <w:tc>
          <w:tcPr>
            <w:tcW w:w="106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13350.0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872.6 </w:t>
            </w:r>
          </w:p>
        </w:tc>
        <w:tc>
          <w:tcPr>
            <w:tcW w:w="14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430.4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317.9</w:t>
            </w:r>
          </w:p>
        </w:tc>
      </w:tr>
      <w:tr w:rsidR="00A771A8" w:rsidRPr="005563C3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2011</w:t>
            </w:r>
          </w:p>
        </w:tc>
        <w:tc>
          <w:tcPr>
            <w:tcW w:w="130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2498.1 </w:t>
            </w:r>
          </w:p>
        </w:tc>
        <w:tc>
          <w:tcPr>
            <w:tcW w:w="144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2725.0 </w:t>
            </w:r>
          </w:p>
        </w:tc>
        <w:tc>
          <w:tcPr>
            <w:tcW w:w="106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14167.8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986.1 </w:t>
            </w:r>
          </w:p>
        </w:tc>
        <w:tc>
          <w:tcPr>
            <w:tcW w:w="14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375.2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270.6</w:t>
            </w:r>
          </w:p>
        </w:tc>
      </w:tr>
      <w:tr w:rsidR="00A771A8" w:rsidRPr="005563C3" w:rsidTr="00A771A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2012</w:t>
            </w:r>
          </w:p>
        </w:tc>
        <w:tc>
          <w:tcPr>
            <w:tcW w:w="130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2629.7 </w:t>
            </w:r>
          </w:p>
        </w:tc>
        <w:tc>
          <w:tcPr>
            <w:tcW w:w="144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2657.4 </w:t>
            </w:r>
          </w:p>
        </w:tc>
        <w:tc>
          <w:tcPr>
            <w:tcW w:w="106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14914.5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1035.4 </w:t>
            </w:r>
          </w:p>
        </w:tc>
        <w:tc>
          <w:tcPr>
            <w:tcW w:w="14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346.9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201.1</w:t>
            </w:r>
          </w:p>
        </w:tc>
      </w:tr>
      <w:tr w:rsidR="00A771A8" w:rsidRPr="005563C3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2013</w:t>
            </w:r>
          </w:p>
        </w:tc>
        <w:tc>
          <w:tcPr>
            <w:tcW w:w="130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2878.9 </w:t>
            </w:r>
          </w:p>
        </w:tc>
        <w:tc>
          <w:tcPr>
            <w:tcW w:w="144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2724.5 </w:t>
            </w:r>
          </w:p>
        </w:tc>
        <w:tc>
          <w:tcPr>
            <w:tcW w:w="106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16050.6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1157.9 </w:t>
            </w:r>
          </w:p>
        </w:tc>
        <w:tc>
          <w:tcPr>
            <w:tcW w:w="14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261.8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184.0</w:t>
            </w:r>
          </w:p>
        </w:tc>
      </w:tr>
      <w:tr w:rsidR="00A771A8" w:rsidRPr="005563C3" w:rsidTr="00A771A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2014</w:t>
            </w:r>
          </w:p>
        </w:tc>
        <w:tc>
          <w:tcPr>
            <w:tcW w:w="130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2965.6 </w:t>
            </w:r>
          </w:p>
        </w:tc>
        <w:tc>
          <w:tcPr>
            <w:tcW w:w="144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2734.1 </w:t>
            </w:r>
          </w:p>
        </w:tc>
        <w:tc>
          <w:tcPr>
            <w:tcW w:w="106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16495.0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1224.9 </w:t>
            </w:r>
          </w:p>
        </w:tc>
        <w:tc>
          <w:tcPr>
            <w:tcW w:w="14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182.0 </w:t>
            </w:r>
          </w:p>
        </w:tc>
        <w:tc>
          <w:tcPr>
            <w:tcW w:w="1220" w:type="dxa"/>
            <w:noWrap/>
            <w:hideMark/>
          </w:tcPr>
          <w:p w:rsidR="00A771A8" w:rsidRPr="00257654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151.2</w:t>
            </w:r>
          </w:p>
        </w:tc>
      </w:tr>
      <w:tr w:rsidR="00A771A8" w:rsidRPr="005563C3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:rsidR="00A771A8" w:rsidRPr="00257654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2015</w:t>
            </w:r>
          </w:p>
        </w:tc>
        <w:tc>
          <w:tcPr>
            <w:tcW w:w="1300" w:type="dxa"/>
            <w:noWrap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2807.4</w:t>
            </w:r>
          </w:p>
        </w:tc>
        <w:tc>
          <w:tcPr>
            <w:tcW w:w="1440" w:type="dxa"/>
            <w:noWrap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2872.4</w:t>
            </w:r>
          </w:p>
        </w:tc>
        <w:tc>
          <w:tcPr>
            <w:tcW w:w="1060" w:type="dxa"/>
            <w:noWrap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15862.3</w:t>
            </w:r>
          </w:p>
        </w:tc>
        <w:tc>
          <w:tcPr>
            <w:tcW w:w="1220" w:type="dxa"/>
            <w:noWrap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1211.9</w:t>
            </w:r>
          </w:p>
        </w:tc>
        <w:tc>
          <w:tcPr>
            <w:tcW w:w="1420" w:type="dxa"/>
            <w:noWrap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124.3</w:t>
            </w:r>
          </w:p>
        </w:tc>
        <w:tc>
          <w:tcPr>
            <w:tcW w:w="1220" w:type="dxa"/>
            <w:noWrap/>
          </w:tcPr>
          <w:p w:rsidR="00A771A8" w:rsidRPr="00257654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113.9</w:t>
            </w:r>
          </w:p>
        </w:tc>
      </w:tr>
    </w:tbl>
    <w:p w:rsidR="00D52369" w:rsidRDefault="00D52369" w:rsidP="00A771A8">
      <w:pPr>
        <w:pStyle w:val="Newparagraph"/>
        <w:ind w:firstLine="0"/>
      </w:pPr>
    </w:p>
    <w:p w:rsidR="00D52369" w:rsidRDefault="00D52369" w:rsidP="00A771A8">
      <w:pPr>
        <w:pStyle w:val="Newparagraph"/>
        <w:ind w:firstLine="0"/>
      </w:pPr>
    </w:p>
    <w:p w:rsidR="00D52369" w:rsidRDefault="00D52369" w:rsidP="00A771A8">
      <w:pPr>
        <w:pStyle w:val="Newparagraph"/>
        <w:ind w:firstLine="0"/>
      </w:pPr>
    </w:p>
    <w:p w:rsidR="00D52369" w:rsidRDefault="00D52369" w:rsidP="00A771A8">
      <w:pPr>
        <w:pStyle w:val="Newparagraph"/>
        <w:ind w:firstLine="0"/>
      </w:pPr>
    </w:p>
    <w:p w:rsidR="00D52369" w:rsidRDefault="00D52369" w:rsidP="00A771A8">
      <w:pPr>
        <w:pStyle w:val="Newparagraph"/>
        <w:ind w:firstLine="0"/>
      </w:pPr>
    </w:p>
    <w:p w:rsidR="00D52369" w:rsidRDefault="00D52369" w:rsidP="00A771A8">
      <w:pPr>
        <w:pStyle w:val="Newparagraph"/>
        <w:ind w:firstLine="0"/>
      </w:pPr>
    </w:p>
    <w:p w:rsidR="00D52369" w:rsidRDefault="00D52369" w:rsidP="00A771A8">
      <w:pPr>
        <w:pStyle w:val="Newparagraph"/>
        <w:ind w:firstLine="0"/>
      </w:pPr>
    </w:p>
    <w:p w:rsidR="00A771A8" w:rsidRPr="005563C3" w:rsidRDefault="00A771A8" w:rsidP="00A771A8">
      <w:pPr>
        <w:pStyle w:val="Tabletitle"/>
      </w:pPr>
      <w:r w:rsidRPr="005563C3">
        <w:lastRenderedPageBreak/>
        <w:t xml:space="preserve">Table </w:t>
      </w:r>
      <w:r>
        <w:t>S</w:t>
      </w:r>
      <w:r w:rsidRPr="005563C3">
        <w:t>3</w:t>
      </w:r>
      <w:r>
        <w:t>:</w:t>
      </w:r>
      <w:r w:rsidRPr="005563C3">
        <w:t xml:space="preserve"> the grade of metallic minerals in 1992 and 2015</w:t>
      </w:r>
    </w:p>
    <w:tbl>
      <w:tblPr>
        <w:tblStyle w:val="6"/>
        <w:tblW w:w="6914" w:type="dxa"/>
        <w:tblLook w:val="04A0" w:firstRow="1" w:lastRow="0" w:firstColumn="1" w:lastColumn="0" w:noHBand="0" w:noVBand="1"/>
      </w:tblPr>
      <w:tblGrid>
        <w:gridCol w:w="2020"/>
        <w:gridCol w:w="1060"/>
        <w:gridCol w:w="1377"/>
        <w:gridCol w:w="1080"/>
        <w:gridCol w:w="1377"/>
      </w:tblGrid>
      <w:tr w:rsidR="00A771A8" w:rsidRPr="005563C3" w:rsidTr="00A77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　</w:t>
            </w:r>
          </w:p>
        </w:tc>
        <w:tc>
          <w:tcPr>
            <w:tcW w:w="2437" w:type="dxa"/>
            <w:gridSpan w:val="2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1992</w:t>
            </w:r>
          </w:p>
        </w:tc>
        <w:tc>
          <w:tcPr>
            <w:tcW w:w="2457" w:type="dxa"/>
            <w:gridSpan w:val="2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2015</w:t>
            </w:r>
          </w:p>
        </w:tc>
      </w:tr>
      <w:tr w:rsidR="00A771A8" w:rsidRPr="005563C3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　</w:t>
            </w:r>
          </w:p>
        </w:tc>
        <w:tc>
          <w:tcPr>
            <w:tcW w:w="1060" w:type="dxa"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b/>
                <w:color w:val="000000"/>
                <w:sz w:val="20"/>
                <w:szCs w:val="20"/>
                <w:lang w:val="en-US" w:eastAsia="zh-CN"/>
              </w:rPr>
              <w:t>Grade of Ore</w:t>
            </w:r>
          </w:p>
        </w:tc>
        <w:tc>
          <w:tcPr>
            <w:tcW w:w="1377" w:type="dxa"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b/>
                <w:color w:val="000000"/>
                <w:sz w:val="20"/>
                <w:szCs w:val="20"/>
                <w:lang w:val="en-US" w:eastAsia="zh-CN"/>
              </w:rPr>
              <w:t>Grade of Concentrate</w:t>
            </w:r>
          </w:p>
        </w:tc>
        <w:tc>
          <w:tcPr>
            <w:tcW w:w="1080" w:type="dxa"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b/>
                <w:color w:val="000000"/>
                <w:sz w:val="20"/>
                <w:szCs w:val="20"/>
                <w:lang w:val="en-US" w:eastAsia="zh-CN"/>
              </w:rPr>
              <w:t>Grade of Ore</w:t>
            </w:r>
          </w:p>
        </w:tc>
        <w:tc>
          <w:tcPr>
            <w:tcW w:w="1377" w:type="dxa"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b/>
                <w:color w:val="000000"/>
                <w:sz w:val="20"/>
                <w:szCs w:val="20"/>
                <w:lang w:val="en-US" w:eastAsia="zh-CN"/>
              </w:rPr>
              <w:t>Grade of Concentrate</w:t>
            </w:r>
          </w:p>
        </w:tc>
      </w:tr>
      <w:tr w:rsidR="00A771A8" w:rsidRPr="005563C3" w:rsidTr="00A771A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iron ores</w:t>
            </w:r>
          </w:p>
        </w:tc>
        <w:tc>
          <w:tcPr>
            <w:tcW w:w="106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29.92%</w:t>
            </w:r>
          </w:p>
        </w:tc>
        <w:tc>
          <w:tcPr>
            <w:tcW w:w="1377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65.19%</w:t>
            </w:r>
          </w:p>
        </w:tc>
        <w:tc>
          <w:tcPr>
            <w:tcW w:w="108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28.79%</w:t>
            </w:r>
          </w:p>
        </w:tc>
        <w:tc>
          <w:tcPr>
            <w:tcW w:w="1377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61.97%</w:t>
            </w:r>
          </w:p>
        </w:tc>
      </w:tr>
      <w:tr w:rsidR="00A771A8" w:rsidRPr="005563C3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copper ores</w:t>
            </w:r>
          </w:p>
        </w:tc>
        <w:tc>
          <w:tcPr>
            <w:tcW w:w="106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0.63%</w:t>
            </w:r>
          </w:p>
        </w:tc>
        <w:tc>
          <w:tcPr>
            <w:tcW w:w="1377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22.32%</w:t>
            </w:r>
          </w:p>
        </w:tc>
        <w:tc>
          <w:tcPr>
            <w:tcW w:w="108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0.54%</w:t>
            </w:r>
          </w:p>
        </w:tc>
        <w:tc>
          <w:tcPr>
            <w:tcW w:w="1377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21.55%</w:t>
            </w:r>
          </w:p>
        </w:tc>
      </w:tr>
      <w:tr w:rsidR="00A771A8" w:rsidRPr="005563C3" w:rsidTr="00A771A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nickel ores</w:t>
            </w:r>
          </w:p>
        </w:tc>
        <w:tc>
          <w:tcPr>
            <w:tcW w:w="106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1.52%</w:t>
            </w:r>
          </w:p>
        </w:tc>
        <w:tc>
          <w:tcPr>
            <w:tcW w:w="1377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6.29%</w:t>
            </w:r>
          </w:p>
        </w:tc>
        <w:tc>
          <w:tcPr>
            <w:tcW w:w="108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1.00%</w:t>
            </w:r>
          </w:p>
        </w:tc>
        <w:tc>
          <w:tcPr>
            <w:tcW w:w="1377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6.78%</w:t>
            </w:r>
          </w:p>
        </w:tc>
      </w:tr>
      <w:tr w:rsidR="00A771A8" w:rsidRPr="005563C3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lead ores</w:t>
            </w:r>
          </w:p>
        </w:tc>
        <w:tc>
          <w:tcPr>
            <w:tcW w:w="106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2.39%</w:t>
            </w:r>
          </w:p>
        </w:tc>
        <w:tc>
          <w:tcPr>
            <w:tcW w:w="1377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63.38%</w:t>
            </w:r>
          </w:p>
        </w:tc>
        <w:tc>
          <w:tcPr>
            <w:tcW w:w="108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2.62%</w:t>
            </w:r>
          </w:p>
        </w:tc>
        <w:tc>
          <w:tcPr>
            <w:tcW w:w="1377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61.30%</w:t>
            </w:r>
          </w:p>
        </w:tc>
      </w:tr>
      <w:tr w:rsidR="00A771A8" w:rsidRPr="005563C3" w:rsidTr="00A771A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zinc ores</w:t>
            </w:r>
          </w:p>
        </w:tc>
        <w:tc>
          <w:tcPr>
            <w:tcW w:w="106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4.46%</w:t>
            </w:r>
          </w:p>
        </w:tc>
        <w:tc>
          <w:tcPr>
            <w:tcW w:w="1377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50.33%</w:t>
            </w:r>
          </w:p>
        </w:tc>
        <w:tc>
          <w:tcPr>
            <w:tcW w:w="108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4.88%</w:t>
            </w:r>
          </w:p>
        </w:tc>
        <w:tc>
          <w:tcPr>
            <w:tcW w:w="1377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49.58%</w:t>
            </w:r>
          </w:p>
        </w:tc>
      </w:tr>
      <w:tr w:rsidR="00A771A8" w:rsidRPr="005563C3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tin ores</w:t>
            </w:r>
          </w:p>
        </w:tc>
        <w:tc>
          <w:tcPr>
            <w:tcW w:w="106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0.47%</w:t>
            </w:r>
          </w:p>
        </w:tc>
        <w:tc>
          <w:tcPr>
            <w:tcW w:w="1377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44.48%</w:t>
            </w:r>
          </w:p>
        </w:tc>
        <w:tc>
          <w:tcPr>
            <w:tcW w:w="108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0.52%</w:t>
            </w:r>
          </w:p>
        </w:tc>
        <w:tc>
          <w:tcPr>
            <w:tcW w:w="1377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42.58%</w:t>
            </w:r>
          </w:p>
        </w:tc>
      </w:tr>
      <w:tr w:rsidR="00A771A8" w:rsidRPr="005563C3" w:rsidTr="00A771A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silver ores</w:t>
            </w:r>
          </w:p>
        </w:tc>
        <w:tc>
          <w:tcPr>
            <w:tcW w:w="106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0.01%</w:t>
            </w:r>
          </w:p>
        </w:tc>
        <w:tc>
          <w:tcPr>
            <w:tcW w:w="1377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100.00%</w:t>
            </w:r>
          </w:p>
        </w:tc>
        <w:tc>
          <w:tcPr>
            <w:tcW w:w="108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0.01%</w:t>
            </w:r>
          </w:p>
        </w:tc>
        <w:tc>
          <w:tcPr>
            <w:tcW w:w="1377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100.00%</w:t>
            </w:r>
          </w:p>
        </w:tc>
      </w:tr>
      <w:tr w:rsidR="00A771A8" w:rsidRPr="005563C3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bauxite ores</w:t>
            </w:r>
          </w:p>
        </w:tc>
        <w:tc>
          <w:tcPr>
            <w:tcW w:w="106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33.30%</w:t>
            </w:r>
          </w:p>
        </w:tc>
        <w:tc>
          <w:tcPr>
            <w:tcW w:w="1377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100.00%</w:t>
            </w:r>
          </w:p>
        </w:tc>
        <w:tc>
          <w:tcPr>
            <w:tcW w:w="108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55.27%</w:t>
            </w:r>
          </w:p>
        </w:tc>
        <w:tc>
          <w:tcPr>
            <w:tcW w:w="1377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100.00%</w:t>
            </w:r>
          </w:p>
        </w:tc>
      </w:tr>
      <w:tr w:rsidR="00A771A8" w:rsidRPr="005563C3" w:rsidTr="00A771A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tungsten ores</w:t>
            </w:r>
          </w:p>
        </w:tc>
        <w:tc>
          <w:tcPr>
            <w:tcW w:w="106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0.29%</w:t>
            </w:r>
          </w:p>
        </w:tc>
        <w:tc>
          <w:tcPr>
            <w:tcW w:w="1377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69.29%</w:t>
            </w:r>
          </w:p>
        </w:tc>
        <w:tc>
          <w:tcPr>
            <w:tcW w:w="108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0.29%</w:t>
            </w:r>
          </w:p>
        </w:tc>
        <w:tc>
          <w:tcPr>
            <w:tcW w:w="1377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58.00%</w:t>
            </w:r>
          </w:p>
        </w:tc>
      </w:tr>
      <w:tr w:rsidR="00A771A8" w:rsidRPr="005563C3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antimony ores</w:t>
            </w:r>
          </w:p>
        </w:tc>
        <w:tc>
          <w:tcPr>
            <w:tcW w:w="106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2.27%</w:t>
            </w:r>
          </w:p>
        </w:tc>
        <w:tc>
          <w:tcPr>
            <w:tcW w:w="1377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16.51%</w:t>
            </w:r>
          </w:p>
        </w:tc>
        <w:tc>
          <w:tcPr>
            <w:tcW w:w="108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1.90%</w:t>
            </w:r>
          </w:p>
        </w:tc>
        <w:tc>
          <w:tcPr>
            <w:tcW w:w="1377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25.71%</w:t>
            </w:r>
          </w:p>
        </w:tc>
      </w:tr>
      <w:tr w:rsidR="00A771A8" w:rsidRPr="005563C3" w:rsidTr="00A771A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molybdenum ores</w:t>
            </w:r>
          </w:p>
        </w:tc>
        <w:tc>
          <w:tcPr>
            <w:tcW w:w="106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0.24%</w:t>
            </w:r>
          </w:p>
        </w:tc>
        <w:tc>
          <w:tcPr>
            <w:tcW w:w="1377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47.30%</w:t>
            </w:r>
          </w:p>
        </w:tc>
        <w:tc>
          <w:tcPr>
            <w:tcW w:w="108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0.12%</w:t>
            </w:r>
          </w:p>
        </w:tc>
        <w:tc>
          <w:tcPr>
            <w:tcW w:w="1377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52.08%</w:t>
            </w:r>
          </w:p>
        </w:tc>
      </w:tr>
      <w:tr w:rsidR="00A771A8" w:rsidRPr="005563C3" w:rsidTr="00A7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rare earth</w:t>
            </w:r>
          </w:p>
        </w:tc>
        <w:tc>
          <w:tcPr>
            <w:tcW w:w="106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5.00%</w:t>
            </w:r>
          </w:p>
        </w:tc>
        <w:tc>
          <w:tcPr>
            <w:tcW w:w="1377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100.00%</w:t>
            </w:r>
          </w:p>
        </w:tc>
        <w:tc>
          <w:tcPr>
            <w:tcW w:w="1080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5.00%</w:t>
            </w:r>
          </w:p>
        </w:tc>
        <w:tc>
          <w:tcPr>
            <w:tcW w:w="1377" w:type="dxa"/>
            <w:noWrap/>
            <w:hideMark/>
          </w:tcPr>
          <w:p w:rsidR="00A771A8" w:rsidRPr="009A0B95" w:rsidRDefault="00A771A8" w:rsidP="00A771A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9A0B95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100.00%</w:t>
            </w:r>
          </w:p>
        </w:tc>
      </w:tr>
    </w:tbl>
    <w:p w:rsidR="00A771A8" w:rsidRDefault="00A771A8" w:rsidP="00A771A8">
      <w:pPr>
        <w:pStyle w:val="Newparagraph"/>
        <w:ind w:firstLine="0"/>
        <w:sectPr w:rsidR="00A771A8" w:rsidSect="004950F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067E4" w:rsidRPr="005563C3" w:rsidRDefault="00B067E4" w:rsidP="00B067E4">
      <w:pPr>
        <w:pStyle w:val="Tabletitle"/>
      </w:pPr>
      <w:r w:rsidRPr="005563C3">
        <w:lastRenderedPageBreak/>
        <w:t xml:space="preserve">Table </w:t>
      </w:r>
      <w:r>
        <w:t>S</w:t>
      </w:r>
      <w:r w:rsidRPr="005563C3">
        <w:t>4</w:t>
      </w:r>
      <w:r>
        <w:t>:</w:t>
      </w:r>
      <w:r w:rsidRPr="005563C3">
        <w:t xml:space="preserve"> the environmental impacts of materials’ exploiting per ton</w:t>
      </w:r>
      <w:r>
        <w:t>.</w:t>
      </w:r>
      <w:r w:rsidRPr="008B042F">
        <w:t xml:space="preserve"> Note: GWP represents Global Warming Potential; ADP represents Abiotic Depletion Potential; RI represents Respiratory Inorganics.</w:t>
      </w:r>
    </w:p>
    <w:tbl>
      <w:tblPr>
        <w:tblStyle w:val="6"/>
        <w:tblW w:w="13200" w:type="dxa"/>
        <w:tblLook w:val="04A0" w:firstRow="1" w:lastRow="0" w:firstColumn="1" w:lastColumn="0" w:noHBand="0" w:noVBand="1"/>
      </w:tblPr>
      <w:tblGrid>
        <w:gridCol w:w="2200"/>
        <w:gridCol w:w="1640"/>
        <w:gridCol w:w="1560"/>
        <w:gridCol w:w="2220"/>
        <w:gridCol w:w="1960"/>
        <w:gridCol w:w="1760"/>
        <w:gridCol w:w="1860"/>
      </w:tblGrid>
      <w:tr w:rsidR="00B067E4" w:rsidRPr="00257654" w:rsidTr="00975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material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origin 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reference year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database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GWP (kg CO2 eq)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ADP (kg Sb eq)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RI (kg PM2.5 eq)</w:t>
            </w:r>
          </w:p>
        </w:tc>
      </w:tr>
      <w:tr w:rsidR="00B067E4" w:rsidRPr="00257654" w:rsidTr="0097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iron ores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China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2013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CLCD-China-ECER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0.094617663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1.64732E-06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0.000363063</w:t>
            </w:r>
          </w:p>
        </w:tc>
      </w:tr>
      <w:tr w:rsidR="00B067E4" w:rsidRPr="00257654" w:rsidTr="0097562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copper ores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China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2013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CLCD-China-ECER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0.891083701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0.000767205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0.001138992</w:t>
            </w:r>
          </w:p>
        </w:tc>
      </w:tr>
      <w:tr w:rsidR="00B067E4" w:rsidRPr="00257654" w:rsidTr="0097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nickel ores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China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2013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CLCD-China-ECER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0.320443764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0.000396663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0.000985852</w:t>
            </w:r>
          </w:p>
        </w:tc>
      </w:tr>
      <w:tr w:rsidR="00B067E4" w:rsidRPr="00257654" w:rsidTr="0097562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lead ores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China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2013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CLCD-China-ECER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0.624571943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0.010876854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0.001677361</w:t>
            </w:r>
          </w:p>
        </w:tc>
      </w:tr>
      <w:tr w:rsidR="00B067E4" w:rsidRPr="00257654" w:rsidTr="0097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zinc ores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China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2013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CLCD-China-ECER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0.772017412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0.003434388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0.002063038</w:t>
            </w:r>
          </w:p>
        </w:tc>
      </w:tr>
      <w:tr w:rsidR="00B067E4" w:rsidRPr="00257654" w:rsidTr="0097562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tin ores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China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2013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CLCD-China-ECER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4.719319364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0.070864175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0.012023234</w:t>
            </w:r>
          </w:p>
        </w:tc>
      </w:tr>
      <w:tr w:rsidR="00B067E4" w:rsidRPr="00257654" w:rsidTr="0097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gold ores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China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2013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CLCD-China-ECER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0.032673347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0.000149524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9.37831E-05</w:t>
            </w:r>
          </w:p>
        </w:tc>
      </w:tr>
      <w:tr w:rsidR="00B067E4" w:rsidRPr="00257654" w:rsidTr="0097562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silver ores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Swedish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2014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Ecoinvent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167.4036566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0.659913802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1.094757038</w:t>
            </w:r>
          </w:p>
        </w:tc>
      </w:tr>
      <w:tr w:rsidR="00B067E4" w:rsidRPr="00257654" w:rsidTr="0097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bauxite ores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China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2013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CLCD-China-ECER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0.049390331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1.53186E-05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0.000304839</w:t>
            </w:r>
          </w:p>
        </w:tc>
      </w:tr>
      <w:tr w:rsidR="00B067E4" w:rsidRPr="00257654" w:rsidTr="0097562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tungsten ores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China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2013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CLCD-China-ECER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12.0062203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0.163529987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0.010917271</w:t>
            </w:r>
          </w:p>
        </w:tc>
      </w:tr>
      <w:tr w:rsidR="00B067E4" w:rsidRPr="00257654" w:rsidTr="0097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antimony ores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China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2013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CLCD-China-ECER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2.506962455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0.519578778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0.006297934</w:t>
            </w:r>
          </w:p>
        </w:tc>
      </w:tr>
      <w:tr w:rsidR="00B067E4" w:rsidRPr="00257654" w:rsidTr="0097562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molybdenum ores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China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2013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CLCD-China-ECER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46.47221059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0.04235747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0.050203677</w:t>
            </w:r>
          </w:p>
        </w:tc>
      </w:tr>
      <w:tr w:rsidR="00B067E4" w:rsidRPr="00257654" w:rsidTr="0097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rare earth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China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2014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Ecoinvent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7.307328513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0.000155743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0.006724618</w:t>
            </w:r>
          </w:p>
        </w:tc>
      </w:tr>
      <w:tr w:rsidR="00B067E4" w:rsidRPr="00257654" w:rsidTr="0097562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magnesite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China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2013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CLCD-China-ECER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0.005417321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1.43812E-08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2.97973E-05</w:t>
            </w:r>
          </w:p>
        </w:tc>
      </w:tr>
      <w:tr w:rsidR="00B067E4" w:rsidRPr="00257654" w:rsidTr="0097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fluorite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China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2013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CLCD-China-ECER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0.012707639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0.000982528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4.88053E-05</w:t>
            </w:r>
          </w:p>
        </w:tc>
      </w:tr>
      <w:tr w:rsidR="00B067E4" w:rsidRPr="00257654" w:rsidTr="0097562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 xml:space="preserve">limestone 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China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2013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CLCD-China-ECER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0.005417321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1.43812E-08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2.97973E-05</w:t>
            </w:r>
          </w:p>
        </w:tc>
      </w:tr>
      <w:tr w:rsidR="00B067E4" w:rsidRPr="00257654" w:rsidTr="0097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dolomite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China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2013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CLCD-China-ECER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0.005417321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1.43812E-08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2.97973E-05</w:t>
            </w:r>
          </w:p>
        </w:tc>
      </w:tr>
      <w:tr w:rsidR="00B067E4" w:rsidRPr="00257654" w:rsidTr="0097562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quartzite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China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2013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CLCD-China-ECER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0.002870796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6.67104E-09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2.86213E-05</w:t>
            </w:r>
          </w:p>
        </w:tc>
      </w:tr>
      <w:tr w:rsidR="00B067E4" w:rsidRPr="00257654" w:rsidTr="0097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clays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China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2013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CLCD-China-ECER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0.002586624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1.07661E-08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9.3783E-06</w:t>
            </w:r>
          </w:p>
        </w:tc>
      </w:tr>
      <w:tr w:rsidR="00B067E4" w:rsidRPr="00257654" w:rsidTr="0097562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pyrites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China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2013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CLCD-China-ECER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0.032410917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8.66224E-05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9.39002E-05</w:t>
            </w:r>
          </w:p>
        </w:tc>
      </w:tr>
      <w:tr w:rsidR="00B067E4" w:rsidRPr="00257654" w:rsidTr="0097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lastRenderedPageBreak/>
              <w:t>barite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China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2013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CLCD-China-ECER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0.024832672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2.91924E-08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6.00061E-05</w:t>
            </w:r>
          </w:p>
        </w:tc>
      </w:tr>
      <w:tr w:rsidR="00B067E4" w:rsidRPr="00257654" w:rsidTr="0097562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trona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China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2013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CLCD-China-ECER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0.030251111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1.88084E-08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4.65091E-05</w:t>
            </w:r>
          </w:p>
        </w:tc>
      </w:tr>
      <w:tr w:rsidR="00B067E4" w:rsidRPr="00257654" w:rsidTr="0097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shale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China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2013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CLCD-China-ECER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0.00490015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1.97112E-08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1.79438E-05</w:t>
            </w:r>
          </w:p>
        </w:tc>
      </w:tr>
      <w:tr w:rsidR="00B067E4" w:rsidRPr="00257654" w:rsidTr="0097562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phosphorite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China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2013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CLCD-China-ECER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0.01578689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4.63665E-06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6.30135E-05</w:t>
            </w:r>
          </w:p>
        </w:tc>
      </w:tr>
      <w:tr w:rsidR="00B067E4" w:rsidRPr="00257654" w:rsidTr="0097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feldspar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China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2013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CLCD-China-ECER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0.005417321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1.43812E-08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2.97973E-05</w:t>
            </w:r>
          </w:p>
        </w:tc>
      </w:tr>
      <w:tr w:rsidR="00B067E4" w:rsidRPr="00257654" w:rsidTr="0097562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gypsum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China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2013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CLCD-China-ECER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0.031645131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7.38895E-08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9.23274E-05</w:t>
            </w:r>
          </w:p>
        </w:tc>
      </w:tr>
      <w:tr w:rsidR="00B067E4" w:rsidRPr="00257654" w:rsidTr="0097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calcite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China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2013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CLCD-China-ECER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0.024832672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2.91924E-08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6.00061E-05</w:t>
            </w:r>
          </w:p>
        </w:tc>
      </w:tr>
      <w:tr w:rsidR="00B067E4" w:rsidRPr="00257654" w:rsidTr="0097562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sand and gravel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0.005417321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1.43816E-08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2.97973E-05</w:t>
            </w:r>
          </w:p>
        </w:tc>
      </w:tr>
      <w:tr w:rsidR="00B067E4" w:rsidRPr="00257654" w:rsidTr="0097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serpentine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0.005417321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1.43816E-08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2.97973E-05</w:t>
            </w:r>
          </w:p>
        </w:tc>
      </w:tr>
      <w:tr w:rsidR="00B067E4" w:rsidRPr="00257654" w:rsidTr="0097562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mirabilite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0.005417321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1.43816E-08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2.97973E-05</w:t>
            </w:r>
          </w:p>
        </w:tc>
      </w:tr>
      <w:tr w:rsidR="00B067E4" w:rsidRPr="00257654" w:rsidTr="0097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sylvite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0.005417321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1.43816E-08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2.97973E-05</w:t>
            </w:r>
          </w:p>
        </w:tc>
      </w:tr>
      <w:tr w:rsidR="00B067E4" w:rsidRPr="00257654" w:rsidTr="0097562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graphite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Other countries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2014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Ecoinvent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0.040745312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2.08408E-07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6.86317E-05</w:t>
            </w:r>
          </w:p>
        </w:tc>
      </w:tr>
      <w:tr w:rsidR="00B067E4" w:rsidRPr="00257654" w:rsidTr="0097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wollastonite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0.005417321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1.43816E-08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2.97973E-05</w:t>
            </w:r>
          </w:p>
        </w:tc>
      </w:tr>
      <w:tr w:rsidR="00B067E4" w:rsidRPr="00257654" w:rsidTr="0097562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talcum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0.005417321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1.43816E-08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2.97973E-05</w:t>
            </w:r>
          </w:p>
        </w:tc>
      </w:tr>
      <w:tr w:rsidR="00B067E4" w:rsidRPr="00257654" w:rsidTr="0097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asbestos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Global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2014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Ecoinvent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0.038962472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2.07612E-07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6.38574E-05</w:t>
            </w:r>
          </w:p>
        </w:tc>
      </w:tr>
      <w:tr w:rsidR="00B067E4" w:rsidRPr="00257654" w:rsidTr="0097562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pyrophyllite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0.005417321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1.43816E-08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2.97973E-05</w:t>
            </w:r>
          </w:p>
        </w:tc>
      </w:tr>
      <w:tr w:rsidR="00B067E4" w:rsidRPr="00257654" w:rsidTr="0097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diopside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0.005417321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1.43816E-08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2.97973E-05</w:t>
            </w:r>
          </w:p>
        </w:tc>
      </w:tr>
      <w:tr w:rsidR="00B067E4" w:rsidRPr="00257654" w:rsidTr="0097562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kaolin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Other countries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2014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Ecoinvent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0.233575461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1.29704E-06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0.000296649</w:t>
            </w:r>
          </w:p>
        </w:tc>
      </w:tr>
      <w:tr w:rsidR="00B067E4" w:rsidRPr="00257654" w:rsidTr="0097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ceramic clay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0.002586624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1.0767E-08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9.3783E-06</w:t>
            </w:r>
          </w:p>
        </w:tc>
      </w:tr>
      <w:tr w:rsidR="00B067E4" w:rsidRPr="00257654" w:rsidTr="0097562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bentonite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Other countries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2014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Ecoinvent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0.031417888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5.00173E-07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5.42385E-05</w:t>
            </w:r>
          </w:p>
        </w:tc>
      </w:tr>
      <w:tr w:rsidR="00B067E4" w:rsidRPr="00257654" w:rsidTr="0097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diabase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0.005417321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1.43816E-08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2.97973E-05</w:t>
            </w:r>
          </w:p>
        </w:tc>
      </w:tr>
      <w:tr w:rsidR="00B067E4" w:rsidRPr="00257654" w:rsidTr="0097562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andesite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0.005417321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1.43816E-08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2.97973E-05</w:t>
            </w:r>
          </w:p>
        </w:tc>
      </w:tr>
      <w:tr w:rsidR="00B067E4" w:rsidRPr="00257654" w:rsidTr="0097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diorite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0.005417321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1.43816E-08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2.97973E-05</w:t>
            </w:r>
          </w:p>
        </w:tc>
      </w:tr>
      <w:tr w:rsidR="00B067E4" w:rsidRPr="00257654" w:rsidTr="0097562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granite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0.005417321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1.43816E-08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2.97973E-05</w:t>
            </w:r>
          </w:p>
        </w:tc>
      </w:tr>
      <w:tr w:rsidR="00B067E4" w:rsidRPr="00257654" w:rsidTr="0097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tuff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0.005417321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1.43816E-08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2.97973E-05</w:t>
            </w:r>
          </w:p>
        </w:tc>
      </w:tr>
      <w:tr w:rsidR="00B067E4" w:rsidRPr="00257654" w:rsidTr="0097562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lastRenderedPageBreak/>
              <w:t>marble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0.005417321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1.43816E-08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2.97973E-05</w:t>
            </w:r>
          </w:p>
        </w:tc>
      </w:tr>
      <w:tr w:rsidR="00B067E4" w:rsidRPr="00257654" w:rsidTr="0097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coal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China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2013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CLCD-China-ECER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0.157801726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9.53804E-07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1.51325E-05</w:t>
            </w:r>
          </w:p>
        </w:tc>
      </w:tr>
      <w:tr w:rsidR="00B067E4" w:rsidRPr="00257654" w:rsidTr="0097562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crude oil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China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2013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CLCD-China-ECER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0.912066882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9.18684E-06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0.000246578</w:t>
            </w:r>
          </w:p>
        </w:tc>
      </w:tr>
      <w:tr w:rsidR="00B067E4" w:rsidRPr="00257654" w:rsidTr="0097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natural gas liquids</w:t>
            </w:r>
          </w:p>
        </w:tc>
        <w:tc>
          <w:tcPr>
            <w:tcW w:w="164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China</w:t>
            </w:r>
          </w:p>
        </w:tc>
        <w:tc>
          <w:tcPr>
            <w:tcW w:w="15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2013</w:t>
            </w:r>
          </w:p>
        </w:tc>
        <w:tc>
          <w:tcPr>
            <w:tcW w:w="222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CLCD-China-ECER</w:t>
            </w:r>
          </w:p>
        </w:tc>
        <w:tc>
          <w:tcPr>
            <w:tcW w:w="19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0.345171387</w:t>
            </w:r>
          </w:p>
        </w:tc>
        <w:tc>
          <w:tcPr>
            <w:tcW w:w="17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5.23199E-06</w:t>
            </w:r>
          </w:p>
        </w:tc>
        <w:tc>
          <w:tcPr>
            <w:tcW w:w="1860" w:type="dxa"/>
            <w:noWrap/>
            <w:hideMark/>
          </w:tcPr>
          <w:p w:rsidR="00B067E4" w:rsidRPr="00257654" w:rsidRDefault="00B067E4" w:rsidP="009756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</w:pPr>
            <w:r w:rsidRPr="00257654">
              <w:rPr>
                <w:rFonts w:eastAsia="等线"/>
                <w:color w:val="000000"/>
                <w:sz w:val="20"/>
                <w:szCs w:val="20"/>
                <w:lang w:val="en-US" w:eastAsia="zh-CN"/>
              </w:rPr>
              <w:t>0.00027534</w:t>
            </w:r>
          </w:p>
        </w:tc>
      </w:tr>
    </w:tbl>
    <w:p w:rsidR="00B067E4" w:rsidRDefault="00B067E4" w:rsidP="00B067E4">
      <w:pPr>
        <w:pStyle w:val="Newparagraph"/>
        <w:ind w:firstLine="0"/>
        <w:sectPr w:rsidR="00B067E4" w:rsidSect="00B067E4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</w:p>
    <w:p w:rsidR="00A771A8" w:rsidRDefault="009C322C" w:rsidP="00B067E4">
      <w:pPr>
        <w:pStyle w:val="Newparagraph"/>
        <w:ind w:firstLine="0"/>
      </w:pPr>
      <w:bookmarkStart w:id="19" w:name="_GoBack"/>
      <w:r w:rsidRPr="006F5EA9">
        <w:rPr>
          <w:noProof/>
          <w:lang w:val="en-US" w:eastAsia="zh-CN"/>
        </w:rPr>
        <w:lastRenderedPageBreak/>
        <w:drawing>
          <wp:inline distT="0" distB="0" distL="0" distR="0" wp14:anchorId="3408654B" wp14:editId="4122BC2C">
            <wp:extent cx="5034308" cy="384556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022" cy="3847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9"/>
    </w:p>
    <w:p w:rsidR="00D52369" w:rsidRDefault="00D52369" w:rsidP="00D52369">
      <w:pPr>
        <w:pStyle w:val="Tabletitle"/>
        <w:sectPr w:rsidR="00D52369" w:rsidSect="00B067E4"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  <w:r w:rsidRPr="004D19BB">
        <w:t>Figure S</w:t>
      </w:r>
      <w:r w:rsidRPr="004D19BB">
        <w:rPr>
          <w:rFonts w:hint="eastAsia"/>
        </w:rPr>
        <w:t>1</w:t>
      </w:r>
      <w:r w:rsidRPr="004D19BB">
        <w:t xml:space="preserve">. </w:t>
      </w:r>
      <w:r w:rsidRPr="005563C3">
        <w:t>DE and environmental impacts of metallic minerals exploited in China, 1992-2015</w:t>
      </w:r>
      <w:r>
        <w:t>.</w:t>
      </w:r>
    </w:p>
    <w:p w:rsidR="009C322C" w:rsidRDefault="009C322C" w:rsidP="00B067E4">
      <w:pPr>
        <w:pStyle w:val="Newparagraph"/>
        <w:ind w:firstLine="0"/>
      </w:pPr>
      <w:r>
        <w:rPr>
          <w:noProof/>
          <w:lang w:val="en-US" w:eastAsia="zh-CN"/>
        </w:rPr>
        <w:lastRenderedPageBreak/>
        <w:drawing>
          <wp:inline distT="0" distB="0" distL="0" distR="0" wp14:anchorId="6D0EA92C" wp14:editId="667CF637">
            <wp:extent cx="4673839" cy="3444875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64" cy="3450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EA9" w:rsidRDefault="00D52369" w:rsidP="00D52369">
      <w:pPr>
        <w:pStyle w:val="Tabletitle"/>
        <w:sectPr w:rsidR="006F5EA9" w:rsidSect="00B067E4"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  <w:r w:rsidRPr="004D19BB">
        <w:t>Figure S</w:t>
      </w:r>
      <w:r w:rsidRPr="004D19BB">
        <w:rPr>
          <w:rFonts w:hint="eastAsia"/>
        </w:rPr>
        <w:t>2</w:t>
      </w:r>
      <w:r w:rsidRPr="004D19BB">
        <w:t xml:space="preserve">. </w:t>
      </w:r>
      <w:r w:rsidRPr="005563C3">
        <w:t>DE and environmental impacts of non-metallic minerals exploited in China, 1992-2015.</w:t>
      </w:r>
    </w:p>
    <w:p w:rsidR="009C322C" w:rsidRDefault="009C322C" w:rsidP="00B067E4">
      <w:pPr>
        <w:pStyle w:val="Newparagraph"/>
        <w:ind w:firstLine="0"/>
      </w:pPr>
      <w:r>
        <w:rPr>
          <w:noProof/>
          <w:lang w:val="en-US" w:eastAsia="zh-CN"/>
        </w:rPr>
        <w:lastRenderedPageBreak/>
        <w:drawing>
          <wp:inline distT="0" distB="0" distL="0" distR="0" wp14:anchorId="7267B5F9" wp14:editId="0FBCFAE2">
            <wp:extent cx="3942823" cy="3743325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27"/>
                    <a:stretch/>
                  </pic:blipFill>
                  <pic:spPr bwMode="auto">
                    <a:xfrm>
                      <a:off x="0" y="0"/>
                      <a:ext cx="3953251" cy="3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2369" w:rsidRDefault="00D52369" w:rsidP="00D52369">
      <w:pPr>
        <w:pStyle w:val="Figurecaption"/>
      </w:pPr>
      <w:r w:rsidRPr="004D19BB">
        <w:t>Figure S</w:t>
      </w:r>
      <w:r w:rsidRPr="004D19BB">
        <w:rPr>
          <w:rFonts w:hint="eastAsia"/>
        </w:rPr>
        <w:t>3</w:t>
      </w:r>
      <w:r w:rsidRPr="004D19BB">
        <w:t>.</w:t>
      </w:r>
      <w:r w:rsidRPr="005563C3">
        <w:rPr>
          <w:b/>
        </w:rPr>
        <w:t xml:space="preserve"> </w:t>
      </w:r>
      <w:r w:rsidRPr="005563C3">
        <w:t>DE and environmental impacts of fossil fuels exploited in China, 1992-2015</w:t>
      </w:r>
      <w:r>
        <w:t>.</w:t>
      </w:r>
    </w:p>
    <w:sectPr w:rsidR="00D52369" w:rsidSect="00B067E4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49E" w:rsidRDefault="00AB249E" w:rsidP="003132EB">
      <w:r>
        <w:separator/>
      </w:r>
    </w:p>
  </w:endnote>
  <w:endnote w:type="continuationSeparator" w:id="0">
    <w:p w:rsidR="00AB249E" w:rsidRDefault="00AB249E" w:rsidP="0031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49E" w:rsidRDefault="00AB249E" w:rsidP="003132EB">
      <w:r>
        <w:separator/>
      </w:r>
    </w:p>
  </w:footnote>
  <w:footnote w:type="continuationSeparator" w:id="0">
    <w:p w:rsidR="00AB249E" w:rsidRDefault="00AB249E" w:rsidP="0031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18"/>
  </w:num>
  <w:num w:numId="21">
    <w:abstractNumId w:val="21"/>
  </w:num>
  <w:num w:numId="22">
    <w:abstractNumId w:val="22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linkStyle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wNDAyNrcwMTczMzZU0lEKTi0uzszPAykwNKoFAPfBAcctAAAA"/>
  </w:docVars>
  <w:rsids>
    <w:rsidRoot w:val="00CD15B0"/>
    <w:rsid w:val="0003729E"/>
    <w:rsid w:val="000724C9"/>
    <w:rsid w:val="00086CE0"/>
    <w:rsid w:val="00095E34"/>
    <w:rsid w:val="000A5E92"/>
    <w:rsid w:val="00116F4D"/>
    <w:rsid w:val="001751E3"/>
    <w:rsid w:val="00197294"/>
    <w:rsid w:val="001C0CAA"/>
    <w:rsid w:val="001E0C85"/>
    <w:rsid w:val="001E47A0"/>
    <w:rsid w:val="001F1624"/>
    <w:rsid w:val="00204215"/>
    <w:rsid w:val="0021040A"/>
    <w:rsid w:val="002559B9"/>
    <w:rsid w:val="00257654"/>
    <w:rsid w:val="00263162"/>
    <w:rsid w:val="00265DF6"/>
    <w:rsid w:val="002D278E"/>
    <w:rsid w:val="002E1AC2"/>
    <w:rsid w:val="002F1656"/>
    <w:rsid w:val="002F17AA"/>
    <w:rsid w:val="002F1CA5"/>
    <w:rsid w:val="00301080"/>
    <w:rsid w:val="003132EB"/>
    <w:rsid w:val="003372A0"/>
    <w:rsid w:val="00344B97"/>
    <w:rsid w:val="00360AFD"/>
    <w:rsid w:val="00373922"/>
    <w:rsid w:val="0037447C"/>
    <w:rsid w:val="003A1C81"/>
    <w:rsid w:val="003C3ADA"/>
    <w:rsid w:val="003E46E1"/>
    <w:rsid w:val="00464A67"/>
    <w:rsid w:val="004950FD"/>
    <w:rsid w:val="004B1159"/>
    <w:rsid w:val="004D19BB"/>
    <w:rsid w:val="00536426"/>
    <w:rsid w:val="005563C3"/>
    <w:rsid w:val="00587280"/>
    <w:rsid w:val="005B796A"/>
    <w:rsid w:val="005E1513"/>
    <w:rsid w:val="0063170F"/>
    <w:rsid w:val="0064064B"/>
    <w:rsid w:val="00642731"/>
    <w:rsid w:val="006521D8"/>
    <w:rsid w:val="006815BC"/>
    <w:rsid w:val="0068618B"/>
    <w:rsid w:val="006A4D1D"/>
    <w:rsid w:val="006F2FD3"/>
    <w:rsid w:val="006F5EA9"/>
    <w:rsid w:val="0073122B"/>
    <w:rsid w:val="00752E9F"/>
    <w:rsid w:val="00770F21"/>
    <w:rsid w:val="00772CF5"/>
    <w:rsid w:val="007A05B7"/>
    <w:rsid w:val="007D3E27"/>
    <w:rsid w:val="007F60CC"/>
    <w:rsid w:val="008375DB"/>
    <w:rsid w:val="00841FB0"/>
    <w:rsid w:val="008443F1"/>
    <w:rsid w:val="008456FA"/>
    <w:rsid w:val="008B042F"/>
    <w:rsid w:val="008E238C"/>
    <w:rsid w:val="008F4F6A"/>
    <w:rsid w:val="00901721"/>
    <w:rsid w:val="00913975"/>
    <w:rsid w:val="00926640"/>
    <w:rsid w:val="0093083B"/>
    <w:rsid w:val="009456A5"/>
    <w:rsid w:val="00964D1B"/>
    <w:rsid w:val="009A0B95"/>
    <w:rsid w:val="009B4765"/>
    <w:rsid w:val="009C322C"/>
    <w:rsid w:val="009D4ADB"/>
    <w:rsid w:val="009F514E"/>
    <w:rsid w:val="00A771A8"/>
    <w:rsid w:val="00AB249E"/>
    <w:rsid w:val="00AD6D3B"/>
    <w:rsid w:val="00AF3F92"/>
    <w:rsid w:val="00B067E4"/>
    <w:rsid w:val="00B24977"/>
    <w:rsid w:val="00B514BE"/>
    <w:rsid w:val="00B837DA"/>
    <w:rsid w:val="00BC38CF"/>
    <w:rsid w:val="00C40399"/>
    <w:rsid w:val="00C820BE"/>
    <w:rsid w:val="00CD15B0"/>
    <w:rsid w:val="00CE31AA"/>
    <w:rsid w:val="00D03E18"/>
    <w:rsid w:val="00D3153E"/>
    <w:rsid w:val="00D515D0"/>
    <w:rsid w:val="00D52369"/>
    <w:rsid w:val="00D57FBA"/>
    <w:rsid w:val="00D82EB9"/>
    <w:rsid w:val="00D84802"/>
    <w:rsid w:val="00DB142F"/>
    <w:rsid w:val="00DB2B35"/>
    <w:rsid w:val="00DC1A27"/>
    <w:rsid w:val="00DC2494"/>
    <w:rsid w:val="00DC6481"/>
    <w:rsid w:val="00E83465"/>
    <w:rsid w:val="00F02D14"/>
    <w:rsid w:val="00F36B59"/>
    <w:rsid w:val="00F55431"/>
    <w:rsid w:val="00F62411"/>
    <w:rsid w:val="00F91FF7"/>
    <w:rsid w:val="00F963F2"/>
    <w:rsid w:val="00FA4E56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488F42"/>
  <w14:defaultImageDpi w14:val="330"/>
  <w15:chartTrackingRefBased/>
  <w15:docId w15:val="{4C8139B1-332A-4484-B913-5AB00FC0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EA9"/>
    <w:pPr>
      <w:spacing w:line="480" w:lineRule="auto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styleId="1">
    <w:name w:val="heading 1"/>
    <w:basedOn w:val="a"/>
    <w:next w:val="Paragraph"/>
    <w:link w:val="10"/>
    <w:qFormat/>
    <w:rsid w:val="006F5EA9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Paragraph"/>
    <w:link w:val="20"/>
    <w:qFormat/>
    <w:rsid w:val="006F5EA9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Paragraph"/>
    <w:link w:val="30"/>
    <w:qFormat/>
    <w:rsid w:val="006F5EA9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4">
    <w:name w:val="heading 4"/>
    <w:basedOn w:val="Paragraph"/>
    <w:next w:val="Newparagraph"/>
    <w:link w:val="40"/>
    <w:rsid w:val="006F5EA9"/>
    <w:pPr>
      <w:spacing w:before="360"/>
      <w:outlineLvl w:val="3"/>
    </w:pPr>
    <w:rPr>
      <w:bCs/>
      <w:szCs w:val="28"/>
    </w:rPr>
  </w:style>
  <w:style w:type="character" w:default="1" w:styleId="a0">
    <w:name w:val="Default Paragraph Font"/>
    <w:uiPriority w:val="1"/>
    <w:semiHidden/>
    <w:unhideWhenUsed/>
    <w:rsid w:val="006F5EA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F5EA9"/>
  </w:style>
  <w:style w:type="character" w:styleId="a3">
    <w:name w:val="Placeholder Text"/>
    <w:basedOn w:val="a0"/>
    <w:uiPriority w:val="99"/>
    <w:semiHidden/>
    <w:rsid w:val="00536426"/>
    <w:rPr>
      <w:color w:val="808080"/>
    </w:rPr>
  </w:style>
  <w:style w:type="paragraph" w:styleId="a4">
    <w:name w:val="header"/>
    <w:basedOn w:val="a"/>
    <w:link w:val="a5"/>
    <w:rsid w:val="006F5EA9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a5">
    <w:name w:val="页眉 字符"/>
    <w:basedOn w:val="a0"/>
    <w:link w:val="a4"/>
    <w:rsid w:val="006F5EA9"/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styleId="a6">
    <w:name w:val="footer"/>
    <w:basedOn w:val="a"/>
    <w:link w:val="a7"/>
    <w:rsid w:val="006F5EA9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a7">
    <w:name w:val="页脚 字符"/>
    <w:basedOn w:val="a0"/>
    <w:link w:val="a6"/>
    <w:rsid w:val="006F5EA9"/>
    <w:rPr>
      <w:rFonts w:ascii="Times New Roman" w:hAnsi="Times New Roman" w:cs="Times New Roman"/>
      <w:kern w:val="0"/>
      <w:sz w:val="24"/>
      <w:szCs w:val="24"/>
      <w:lang w:val="en-GB" w:eastAsia="en-GB"/>
    </w:rPr>
  </w:style>
  <w:style w:type="character" w:customStyle="1" w:styleId="10">
    <w:name w:val="标题 1 字符"/>
    <w:basedOn w:val="a0"/>
    <w:link w:val="1"/>
    <w:rsid w:val="006F5EA9"/>
    <w:rPr>
      <w:rFonts w:ascii="Times New Roman" w:hAnsi="Times New Roman" w:cs="Arial"/>
      <w:b/>
      <w:bCs/>
      <w:kern w:val="32"/>
      <w:sz w:val="24"/>
      <w:szCs w:val="32"/>
      <w:lang w:val="en-GB" w:eastAsia="en-GB"/>
    </w:rPr>
  </w:style>
  <w:style w:type="paragraph" w:styleId="TOC">
    <w:name w:val="TOC Heading"/>
    <w:basedOn w:val="1"/>
    <w:next w:val="a"/>
    <w:uiPriority w:val="39"/>
    <w:unhideWhenUsed/>
    <w:qFormat/>
    <w:rsid w:val="00913975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913975"/>
  </w:style>
  <w:style w:type="character" w:styleId="a8">
    <w:name w:val="Hyperlink"/>
    <w:basedOn w:val="a0"/>
    <w:uiPriority w:val="99"/>
    <w:unhideWhenUsed/>
    <w:rsid w:val="00913975"/>
    <w:rPr>
      <w:color w:val="0563C1" w:themeColor="hyperlink"/>
      <w:u w:val="single"/>
    </w:rPr>
  </w:style>
  <w:style w:type="table" w:styleId="6-5">
    <w:name w:val="List Table 6 Colorful Accent 5"/>
    <w:basedOn w:val="a1"/>
    <w:uiPriority w:val="51"/>
    <w:rsid w:val="005563C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20">
    <w:name w:val="标题 2 字符"/>
    <w:basedOn w:val="a0"/>
    <w:link w:val="2"/>
    <w:rsid w:val="006F5EA9"/>
    <w:rPr>
      <w:rFonts w:ascii="Times New Roman" w:hAnsi="Times New Roman" w:cs="Arial"/>
      <w:b/>
      <w:bCs/>
      <w:i/>
      <w:iCs/>
      <w:kern w:val="0"/>
      <w:sz w:val="24"/>
      <w:szCs w:val="28"/>
      <w:lang w:val="en-GB" w:eastAsia="en-GB"/>
    </w:rPr>
  </w:style>
  <w:style w:type="character" w:customStyle="1" w:styleId="30">
    <w:name w:val="标题 3 字符"/>
    <w:basedOn w:val="a0"/>
    <w:link w:val="3"/>
    <w:rsid w:val="006F5EA9"/>
    <w:rPr>
      <w:rFonts w:ascii="Times New Roman" w:hAnsi="Times New Roman" w:cs="Arial"/>
      <w:bCs/>
      <w:i/>
      <w:kern w:val="0"/>
      <w:sz w:val="24"/>
      <w:szCs w:val="26"/>
      <w:lang w:val="en-GB" w:eastAsia="en-GB"/>
    </w:rPr>
  </w:style>
  <w:style w:type="character" w:customStyle="1" w:styleId="40">
    <w:name w:val="标题 4 字符"/>
    <w:basedOn w:val="a0"/>
    <w:link w:val="4"/>
    <w:rsid w:val="006F5EA9"/>
    <w:rPr>
      <w:rFonts w:ascii="Times New Roman" w:hAnsi="Times New Roman" w:cs="Times New Roman"/>
      <w:bCs/>
      <w:kern w:val="0"/>
      <w:sz w:val="24"/>
      <w:szCs w:val="28"/>
      <w:lang w:val="en-GB" w:eastAsia="en-GB"/>
    </w:rPr>
  </w:style>
  <w:style w:type="paragraph" w:customStyle="1" w:styleId="Articletitle">
    <w:name w:val="Article title"/>
    <w:basedOn w:val="a"/>
    <w:next w:val="a"/>
    <w:qFormat/>
    <w:rsid w:val="006F5EA9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a"/>
    <w:next w:val="a"/>
    <w:qFormat/>
    <w:rsid w:val="006F5EA9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a"/>
    <w:qFormat/>
    <w:rsid w:val="006F5EA9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a"/>
    <w:qFormat/>
    <w:rsid w:val="006F5EA9"/>
  </w:style>
  <w:style w:type="paragraph" w:customStyle="1" w:styleId="Abstract">
    <w:name w:val="Abstract"/>
    <w:basedOn w:val="a"/>
    <w:next w:val="Keywords"/>
    <w:qFormat/>
    <w:rsid w:val="006F5EA9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a"/>
    <w:next w:val="Paragraph"/>
    <w:qFormat/>
    <w:rsid w:val="006F5EA9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a"/>
    <w:qFormat/>
    <w:rsid w:val="006F5EA9"/>
    <w:pPr>
      <w:spacing w:before="240" w:line="360" w:lineRule="auto"/>
    </w:pPr>
  </w:style>
  <w:style w:type="paragraph" w:customStyle="1" w:styleId="Displayedquotation">
    <w:name w:val="Displayed quotation"/>
    <w:basedOn w:val="a"/>
    <w:qFormat/>
    <w:rsid w:val="006F5EA9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6F5EA9"/>
    <w:pPr>
      <w:widowControl/>
      <w:numPr>
        <w:numId w:val="13"/>
      </w:numPr>
      <w:spacing w:after="240"/>
      <w:contextualSpacing/>
    </w:pPr>
  </w:style>
  <w:style w:type="paragraph" w:customStyle="1" w:styleId="Displayedequation">
    <w:name w:val="Displayed equation"/>
    <w:basedOn w:val="a"/>
    <w:next w:val="Paragraph"/>
    <w:qFormat/>
    <w:rsid w:val="006F5EA9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a"/>
    <w:next w:val="a"/>
    <w:qFormat/>
    <w:rsid w:val="006F5EA9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a"/>
    <w:next w:val="a"/>
    <w:qFormat/>
    <w:rsid w:val="006F5EA9"/>
    <w:pPr>
      <w:spacing w:before="240" w:line="360" w:lineRule="auto"/>
    </w:pPr>
  </w:style>
  <w:style w:type="paragraph" w:customStyle="1" w:styleId="Figurecaption">
    <w:name w:val="Figure caption"/>
    <w:basedOn w:val="a"/>
    <w:next w:val="a"/>
    <w:qFormat/>
    <w:rsid w:val="006F5EA9"/>
    <w:pPr>
      <w:spacing w:before="240" w:line="360" w:lineRule="auto"/>
    </w:pPr>
  </w:style>
  <w:style w:type="paragraph" w:customStyle="1" w:styleId="Footnotes">
    <w:name w:val="Footnotes"/>
    <w:basedOn w:val="a"/>
    <w:qFormat/>
    <w:rsid w:val="006F5EA9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a"/>
    <w:qFormat/>
    <w:rsid w:val="006F5EA9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a"/>
    <w:next w:val="a"/>
    <w:rsid w:val="006F5EA9"/>
  </w:style>
  <w:style w:type="paragraph" w:customStyle="1" w:styleId="Paragraph">
    <w:name w:val="Paragraph"/>
    <w:basedOn w:val="a"/>
    <w:next w:val="Newparagraph"/>
    <w:qFormat/>
    <w:rsid w:val="006F5EA9"/>
    <w:pPr>
      <w:widowControl w:val="0"/>
      <w:spacing w:before="240"/>
    </w:pPr>
  </w:style>
  <w:style w:type="paragraph" w:customStyle="1" w:styleId="Newparagraph">
    <w:name w:val="New paragraph"/>
    <w:basedOn w:val="a"/>
    <w:qFormat/>
    <w:rsid w:val="006F5EA9"/>
    <w:pPr>
      <w:ind w:firstLine="720"/>
    </w:pPr>
  </w:style>
  <w:style w:type="paragraph" w:styleId="a9">
    <w:name w:val="Normal Indent"/>
    <w:basedOn w:val="a"/>
    <w:rsid w:val="006F5EA9"/>
    <w:pPr>
      <w:ind w:left="720"/>
    </w:pPr>
  </w:style>
  <w:style w:type="paragraph" w:customStyle="1" w:styleId="References">
    <w:name w:val="References"/>
    <w:basedOn w:val="a"/>
    <w:qFormat/>
    <w:rsid w:val="006F5EA9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6F5EA9"/>
  </w:style>
  <w:style w:type="paragraph" w:customStyle="1" w:styleId="Bulletedlist">
    <w:name w:val="Bulleted list"/>
    <w:basedOn w:val="Paragraph"/>
    <w:next w:val="Paragraph"/>
    <w:qFormat/>
    <w:rsid w:val="006F5EA9"/>
    <w:pPr>
      <w:widowControl/>
      <w:numPr>
        <w:numId w:val="14"/>
      </w:numPr>
      <w:spacing w:after="240"/>
      <w:contextualSpacing/>
    </w:pPr>
  </w:style>
  <w:style w:type="paragraph" w:styleId="aa">
    <w:name w:val="footnote text"/>
    <w:basedOn w:val="a"/>
    <w:link w:val="ab"/>
    <w:autoRedefine/>
    <w:rsid w:val="006F5EA9"/>
    <w:pPr>
      <w:ind w:left="284" w:hanging="284"/>
    </w:pPr>
    <w:rPr>
      <w:sz w:val="22"/>
      <w:szCs w:val="20"/>
    </w:rPr>
  </w:style>
  <w:style w:type="character" w:customStyle="1" w:styleId="ab">
    <w:name w:val="脚注文本 字符"/>
    <w:basedOn w:val="a0"/>
    <w:link w:val="aa"/>
    <w:rsid w:val="006F5EA9"/>
    <w:rPr>
      <w:rFonts w:ascii="Times New Roman" w:hAnsi="Times New Roman" w:cs="Times New Roman"/>
      <w:kern w:val="0"/>
      <w:sz w:val="22"/>
      <w:szCs w:val="20"/>
      <w:lang w:val="en-GB" w:eastAsia="en-GB"/>
    </w:rPr>
  </w:style>
  <w:style w:type="character" w:styleId="ac">
    <w:name w:val="footnote reference"/>
    <w:basedOn w:val="a0"/>
    <w:rsid w:val="006F5EA9"/>
    <w:rPr>
      <w:vertAlign w:val="superscript"/>
    </w:rPr>
  </w:style>
  <w:style w:type="paragraph" w:styleId="ad">
    <w:name w:val="endnote text"/>
    <w:basedOn w:val="a"/>
    <w:link w:val="ae"/>
    <w:autoRedefine/>
    <w:rsid w:val="006F5EA9"/>
    <w:pPr>
      <w:ind w:left="284" w:hanging="284"/>
    </w:pPr>
    <w:rPr>
      <w:sz w:val="22"/>
      <w:szCs w:val="20"/>
    </w:rPr>
  </w:style>
  <w:style w:type="character" w:customStyle="1" w:styleId="ae">
    <w:name w:val="尾注文本 字符"/>
    <w:basedOn w:val="a0"/>
    <w:link w:val="ad"/>
    <w:rsid w:val="006F5EA9"/>
    <w:rPr>
      <w:rFonts w:ascii="Times New Roman" w:hAnsi="Times New Roman" w:cs="Times New Roman"/>
      <w:kern w:val="0"/>
      <w:sz w:val="22"/>
      <w:szCs w:val="20"/>
      <w:lang w:val="en-GB" w:eastAsia="en-GB"/>
    </w:rPr>
  </w:style>
  <w:style w:type="character" w:styleId="af">
    <w:name w:val="endnote reference"/>
    <w:basedOn w:val="a0"/>
    <w:rsid w:val="006F5EA9"/>
    <w:rPr>
      <w:vertAlign w:val="superscript"/>
    </w:rPr>
  </w:style>
  <w:style w:type="paragraph" w:customStyle="1" w:styleId="Heading4Paragraph">
    <w:name w:val="Heading 4 + Paragraph"/>
    <w:basedOn w:val="Paragraph"/>
    <w:next w:val="Newparagraph"/>
    <w:qFormat/>
    <w:rsid w:val="006F5EA9"/>
    <w:pPr>
      <w:widowControl/>
      <w:spacing w:before="360"/>
    </w:pPr>
  </w:style>
  <w:style w:type="table" w:styleId="6">
    <w:name w:val="List Table 6 Colorful"/>
    <w:basedOn w:val="a1"/>
    <w:uiPriority w:val="51"/>
    <w:rsid w:val="009A0B9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TF_Template_Word_Windows_2016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109DA-A7C7-496F-8B80-DB0B58A1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TF_Template_Word_Windows_2016.dotx</Template>
  <TotalTime>29</TotalTime>
  <Pages>23</Pages>
  <Words>3926</Words>
  <Characters>22384</Characters>
  <Application>Microsoft Office Word</Application>
  <DocSecurity>0</DocSecurity>
  <Lines>186</Lines>
  <Paragraphs>52</Paragraphs>
  <ScaleCrop>false</ScaleCrop>
  <Company/>
  <LinksUpToDate>false</LinksUpToDate>
  <CharactersWithSpaces>26258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Shen Zhao</cp:lastModifiedBy>
  <cp:revision>6</cp:revision>
  <dcterms:created xsi:type="dcterms:W3CDTF">2019-01-28T07:59:00Z</dcterms:created>
  <dcterms:modified xsi:type="dcterms:W3CDTF">2019-01-28T08:44:00Z</dcterms:modified>
</cp:coreProperties>
</file>