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A6" w:rsidRPr="004F6AA6" w:rsidRDefault="004F6AA6" w:rsidP="009F3C3B">
      <w:pPr>
        <w:pStyle w:val="a3"/>
        <w:keepNext/>
        <w:jc w:val="left"/>
        <w:rPr>
          <w:rFonts w:asciiTheme="minorHAnsi" w:eastAsiaTheme="minorHAnsi" w:hAnsiTheme="minorHAnsi"/>
          <w:b/>
          <w:sz w:val="22"/>
          <w:szCs w:val="22"/>
        </w:rPr>
      </w:pPr>
      <w:r w:rsidRPr="004F6AA6">
        <w:rPr>
          <w:rFonts w:asciiTheme="minorHAnsi" w:eastAsiaTheme="minorHAnsi" w:hAnsiTheme="minorHAnsi"/>
          <w:b/>
          <w:sz w:val="22"/>
          <w:szCs w:val="22"/>
        </w:rPr>
        <w:t xml:space="preserve">Supplemental Table </w:t>
      </w:r>
      <w:r w:rsidRPr="004F6AA6">
        <w:rPr>
          <w:rFonts w:asciiTheme="minorHAnsi" w:eastAsiaTheme="minorHAnsi" w:hAnsiTheme="minorHAnsi"/>
          <w:b/>
          <w:sz w:val="22"/>
          <w:szCs w:val="22"/>
        </w:rPr>
        <w:fldChar w:fldCharType="begin"/>
      </w:r>
      <w:r w:rsidRPr="004F6AA6">
        <w:rPr>
          <w:rFonts w:asciiTheme="minorHAnsi" w:eastAsiaTheme="minorHAnsi" w:hAnsiTheme="minorHAnsi"/>
          <w:b/>
          <w:sz w:val="22"/>
          <w:szCs w:val="22"/>
        </w:rPr>
        <w:instrText xml:space="preserve"> SEQ Supplemental_Table \* ARABIC </w:instrText>
      </w:r>
      <w:r w:rsidRPr="004F6AA6">
        <w:rPr>
          <w:rFonts w:asciiTheme="minorHAnsi" w:eastAsiaTheme="minorHAnsi" w:hAnsiTheme="minorHAnsi"/>
          <w:b/>
          <w:sz w:val="22"/>
          <w:szCs w:val="22"/>
        </w:rPr>
        <w:fldChar w:fldCharType="separate"/>
      </w:r>
      <w:r w:rsidRPr="004F6AA6">
        <w:rPr>
          <w:rFonts w:asciiTheme="minorHAnsi" w:eastAsiaTheme="minorHAnsi" w:hAnsiTheme="minorHAnsi"/>
          <w:b/>
          <w:noProof/>
          <w:sz w:val="22"/>
          <w:szCs w:val="22"/>
        </w:rPr>
        <w:t>1</w:t>
      </w:r>
      <w:r w:rsidRPr="004F6AA6">
        <w:rPr>
          <w:rFonts w:asciiTheme="minorHAnsi" w:eastAsiaTheme="minorHAnsi" w:hAnsiTheme="minorHAnsi"/>
          <w:b/>
          <w:sz w:val="22"/>
          <w:szCs w:val="22"/>
        </w:rPr>
        <w:fldChar w:fldCharType="end"/>
      </w:r>
      <w:r w:rsidRPr="004F6AA6">
        <w:rPr>
          <w:rFonts w:asciiTheme="minorHAnsi" w:eastAsiaTheme="minorHAnsi" w:hAnsiTheme="minorHAnsi"/>
          <w:b/>
          <w:sz w:val="22"/>
          <w:szCs w:val="22"/>
        </w:rPr>
        <w:t xml:space="preserve"> Association of rs17249754</w:t>
      </w:r>
      <w:r w:rsidR="009F3C3B">
        <w:rPr>
          <w:rFonts w:asciiTheme="minorHAnsi" w:eastAsiaTheme="minorHAnsi" w:hAnsiTheme="minorHAnsi"/>
          <w:b/>
          <w:sz w:val="22"/>
          <w:szCs w:val="22"/>
        </w:rPr>
        <w:t xml:space="preserve"> and</w:t>
      </w:r>
      <w:r w:rsidRPr="004F6AA6">
        <w:rPr>
          <w:rFonts w:asciiTheme="minorHAnsi" w:eastAsiaTheme="minorHAnsi" w:hAnsiTheme="minorHAnsi"/>
          <w:b/>
          <w:sz w:val="22"/>
          <w:szCs w:val="22"/>
        </w:rPr>
        <w:t xml:space="preserve"> rs1401982 with large artery stenosis markers</w:t>
      </w:r>
    </w:p>
    <w:tbl>
      <w:tblPr>
        <w:tblW w:w="12303" w:type="dxa"/>
        <w:tblLook w:val="04A0" w:firstRow="1" w:lastRow="0" w:firstColumn="1" w:lastColumn="0" w:noHBand="0" w:noVBand="1"/>
      </w:tblPr>
      <w:tblGrid>
        <w:gridCol w:w="3261"/>
        <w:gridCol w:w="1089"/>
        <w:gridCol w:w="1089"/>
        <w:gridCol w:w="728"/>
        <w:gridCol w:w="728"/>
        <w:gridCol w:w="1043"/>
        <w:gridCol w:w="1090"/>
        <w:gridCol w:w="1089"/>
        <w:gridCol w:w="728"/>
        <w:gridCol w:w="728"/>
        <w:gridCol w:w="730"/>
      </w:tblGrid>
      <w:tr w:rsidR="00745784" w:rsidRPr="009F3C3B" w:rsidTr="00745784">
        <w:trPr>
          <w:trHeight w:val="20"/>
        </w:trPr>
        <w:tc>
          <w:tcPr>
            <w:tcW w:w="326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745784">
            <w:pPr>
              <w:widowControl/>
              <w:pBdr>
                <w:bottom w:val="single" w:sz="8" w:space="1" w:color="auto"/>
              </w:pBd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rs17249754</w:t>
            </w:r>
          </w:p>
        </w:tc>
        <w:tc>
          <w:tcPr>
            <w:tcW w:w="4365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745784">
            <w:pPr>
              <w:widowControl/>
              <w:pBdr>
                <w:bottom w:val="single" w:sz="8" w:space="1" w:color="auto"/>
              </w:pBd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rs1401982</w:t>
            </w:r>
          </w:p>
        </w:tc>
      </w:tr>
      <w:tr w:rsidR="00745784" w:rsidRPr="009F3C3B" w:rsidTr="000D10B3">
        <w:trPr>
          <w:trHeight w:val="20"/>
        </w:trPr>
        <w:tc>
          <w:tcPr>
            <w:tcW w:w="326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AA/AG</w:t>
            </w:r>
          </w:p>
        </w:tc>
        <w:tc>
          <w:tcPr>
            <w:tcW w:w="108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GG</w:t>
            </w:r>
          </w:p>
        </w:tc>
        <w:tc>
          <w:tcPr>
            <w:tcW w:w="72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p1</w:t>
            </w:r>
          </w:p>
        </w:tc>
        <w:tc>
          <w:tcPr>
            <w:tcW w:w="72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p2</w:t>
            </w:r>
          </w:p>
        </w:tc>
        <w:tc>
          <w:tcPr>
            <w:tcW w:w="104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p3</w:t>
            </w:r>
          </w:p>
        </w:tc>
        <w:tc>
          <w:tcPr>
            <w:tcW w:w="109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GG/GA</w:t>
            </w:r>
          </w:p>
        </w:tc>
        <w:tc>
          <w:tcPr>
            <w:tcW w:w="108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</w:t>
            </w:r>
          </w:p>
        </w:tc>
        <w:tc>
          <w:tcPr>
            <w:tcW w:w="72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p1</w:t>
            </w:r>
          </w:p>
        </w:tc>
        <w:tc>
          <w:tcPr>
            <w:tcW w:w="72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p2</w:t>
            </w:r>
          </w:p>
        </w:tc>
        <w:tc>
          <w:tcPr>
            <w:tcW w:w="73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p3</w:t>
            </w:r>
          </w:p>
        </w:tc>
      </w:tr>
      <w:tr w:rsidR="00745784" w:rsidRPr="009F3C3B" w:rsidTr="000D10B3">
        <w:trPr>
          <w:trHeight w:val="20"/>
        </w:trPr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Homocysteine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&gt;=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15mmol/L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132(25.7)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123(32.9)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148(27.4)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107(30.8)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0.288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</w:tr>
      <w:tr w:rsidR="00745784" w:rsidRPr="009F3C3B" w:rsidTr="000D10B3">
        <w:trPr>
          <w:trHeight w:val="20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LDL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&gt;=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3.12mmol/L*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185(38.5)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153(44.2)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0.152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0.073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195(38.6)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143(44.4)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0.099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0.119</w:t>
            </w:r>
          </w:p>
        </w:tc>
      </w:tr>
      <w:tr w:rsidR="00745784" w:rsidRPr="009F3C3B" w:rsidTr="000D10B3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Fasting glucose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&gt;=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6.1mmol/L*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25(5.8)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36(11.0)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29(6.3)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32(10.6)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784" w:rsidRPr="009F3C3B" w:rsidRDefault="00745784" w:rsidP="009F3C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F3C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</w:t>
            </w:r>
          </w:p>
        </w:tc>
      </w:tr>
    </w:tbl>
    <w:p w:rsidR="004F6AA6" w:rsidRDefault="00257017" w:rsidP="004F6AA6">
      <w:pPr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LDL denotes </w:t>
      </w:r>
      <w:r w:rsidR="00DA53CA">
        <w:rPr>
          <w:rFonts w:eastAsiaTheme="minorHAnsi"/>
          <w:sz w:val="22"/>
        </w:rPr>
        <w:t>low-density</w:t>
      </w:r>
      <w:r w:rsidR="000D10B3">
        <w:rPr>
          <w:rFonts w:eastAsiaTheme="minorHAnsi"/>
          <w:sz w:val="22"/>
        </w:rPr>
        <w:t xml:space="preserve"> lipoprotein.</w:t>
      </w:r>
    </w:p>
    <w:p w:rsidR="009F3C3B" w:rsidRDefault="004F6AA6" w:rsidP="004F6AA6">
      <w:pPr>
        <w:rPr>
          <w:rFonts w:eastAsiaTheme="minorHAnsi"/>
          <w:sz w:val="22"/>
        </w:rPr>
      </w:pPr>
      <w:r w:rsidRPr="004F6AA6">
        <w:rPr>
          <w:rFonts w:eastAsiaTheme="minorHAnsi"/>
          <w:sz w:val="22"/>
        </w:rPr>
        <w:t xml:space="preserve">* We only included patients who were not taking lipid lowering medication (n=829, 92.2%) or diabetes </w:t>
      </w:r>
      <w:r w:rsidR="00DA53CA" w:rsidRPr="004F6AA6">
        <w:rPr>
          <w:rFonts w:eastAsiaTheme="minorHAnsi"/>
          <w:sz w:val="22"/>
        </w:rPr>
        <w:t>drug (</w:t>
      </w:r>
      <w:r w:rsidRPr="004F6AA6">
        <w:rPr>
          <w:rFonts w:eastAsiaTheme="minorHAnsi"/>
          <w:sz w:val="22"/>
        </w:rPr>
        <w:t>n=765, 85.</w:t>
      </w:r>
      <w:r w:rsidR="009F3C3B">
        <w:rPr>
          <w:rFonts w:eastAsiaTheme="minorHAnsi"/>
          <w:sz w:val="22"/>
        </w:rPr>
        <w:t>1</w:t>
      </w:r>
      <w:r w:rsidRPr="004F6AA6">
        <w:rPr>
          <w:rFonts w:eastAsiaTheme="minorHAnsi"/>
          <w:sz w:val="22"/>
        </w:rPr>
        <w:t>%) in the analyses.</w:t>
      </w:r>
      <w:r w:rsidR="009F3C3B">
        <w:rPr>
          <w:rFonts w:eastAsiaTheme="minorHAnsi"/>
          <w:sz w:val="22"/>
        </w:rPr>
        <w:t xml:space="preserve"> </w:t>
      </w:r>
    </w:p>
    <w:p w:rsidR="004F6AA6" w:rsidRPr="004F6AA6" w:rsidRDefault="004F6AA6" w:rsidP="004F6AA6">
      <w:pPr>
        <w:rPr>
          <w:rFonts w:eastAsiaTheme="minorHAnsi"/>
          <w:sz w:val="22"/>
        </w:rPr>
      </w:pPr>
      <w:r w:rsidRPr="004F6AA6">
        <w:rPr>
          <w:rFonts w:eastAsiaTheme="minorHAnsi"/>
          <w:sz w:val="22"/>
        </w:rPr>
        <w:t>p1: Fisher-exact p values without adjustment for additional variable.</w:t>
      </w:r>
    </w:p>
    <w:p w:rsidR="004F6AA6" w:rsidRPr="004F6AA6" w:rsidRDefault="004F6AA6" w:rsidP="004F6AA6">
      <w:pPr>
        <w:rPr>
          <w:rFonts w:eastAsiaTheme="minorHAnsi"/>
          <w:sz w:val="22"/>
        </w:rPr>
      </w:pPr>
      <w:r w:rsidRPr="004F6AA6">
        <w:rPr>
          <w:rFonts w:eastAsiaTheme="minorHAnsi"/>
          <w:sz w:val="22"/>
        </w:rPr>
        <w:t xml:space="preserve">p2: adjusted for age and sex. </w:t>
      </w:r>
    </w:p>
    <w:p w:rsidR="00C13515" w:rsidRDefault="004F6AA6" w:rsidP="004F6AA6">
      <w:pPr>
        <w:rPr>
          <w:rFonts w:eastAsiaTheme="minorHAnsi"/>
          <w:sz w:val="22"/>
        </w:rPr>
      </w:pPr>
      <w:r w:rsidRPr="004F6AA6">
        <w:rPr>
          <w:rFonts w:eastAsiaTheme="minorHAnsi"/>
          <w:sz w:val="22"/>
        </w:rPr>
        <w:t>p3: adjusted for age, sex, BMI, SBP, DBP, hypertension treatment, hypertension duration, diabetes, HDL, LDL, history of smoking and drinking, family history of cardiovascular diseases. LDL/diabetes was not adjusted in the analysis of LDL/Fasting glucose.</w:t>
      </w:r>
    </w:p>
    <w:p w:rsidR="008818E0" w:rsidRPr="004F6AA6" w:rsidRDefault="00AB37F4" w:rsidP="004F6AA6">
      <w:pPr>
        <w:rPr>
          <w:rFonts w:eastAsiaTheme="minorHAnsi"/>
          <w:sz w:val="22"/>
        </w:rPr>
      </w:pPr>
      <w:r>
        <w:rPr>
          <w:rFonts w:eastAsiaTheme="minorHAnsi"/>
          <w:sz w:val="22"/>
        </w:rPr>
        <w:t>U</w:t>
      </w:r>
      <w:r w:rsidR="008818E0">
        <w:rPr>
          <w:rFonts w:eastAsiaTheme="minorHAnsi"/>
          <w:sz w:val="22"/>
        </w:rPr>
        <w:t>pper normal range</w:t>
      </w:r>
      <w:r w:rsidR="00B05156">
        <w:rPr>
          <w:rFonts w:eastAsiaTheme="minorHAnsi"/>
          <w:sz w:val="22"/>
        </w:rPr>
        <w:t>s</w:t>
      </w:r>
      <w:r w:rsidR="008818E0">
        <w:rPr>
          <w:rFonts w:eastAsiaTheme="minorHAnsi"/>
          <w:sz w:val="22"/>
        </w:rPr>
        <w:t xml:space="preserve"> </w:t>
      </w:r>
      <w:r w:rsidR="00963C0B">
        <w:rPr>
          <w:rFonts w:eastAsiaTheme="minorHAnsi"/>
          <w:sz w:val="22"/>
        </w:rPr>
        <w:t xml:space="preserve">of homocysteine and LDL </w:t>
      </w:r>
      <w:r w:rsidR="008818E0">
        <w:rPr>
          <w:rFonts w:eastAsiaTheme="minorHAnsi"/>
          <w:sz w:val="22"/>
        </w:rPr>
        <w:t>were determined from laboratory test kits</w:t>
      </w:r>
      <w:r w:rsidR="00660F35">
        <w:rPr>
          <w:rFonts w:eastAsiaTheme="minorHAnsi"/>
          <w:sz w:val="22"/>
        </w:rPr>
        <w:t>.</w:t>
      </w:r>
      <w:r w:rsidR="00032099">
        <w:rPr>
          <w:rFonts w:eastAsiaTheme="minorHAnsi"/>
          <w:sz w:val="22"/>
        </w:rPr>
        <w:t xml:space="preserve"> </w:t>
      </w:r>
      <w:r w:rsidR="00660F35">
        <w:rPr>
          <w:rFonts w:eastAsiaTheme="minorHAnsi"/>
          <w:sz w:val="22"/>
        </w:rPr>
        <w:t>I</w:t>
      </w:r>
      <w:r w:rsidR="00963C0B">
        <w:rPr>
          <w:rFonts w:eastAsiaTheme="minorHAnsi"/>
          <w:sz w:val="22"/>
        </w:rPr>
        <w:t>mpaired glucose tolerance</w:t>
      </w:r>
      <w:r w:rsidR="00660F35">
        <w:rPr>
          <w:rFonts w:eastAsiaTheme="minorHAnsi"/>
          <w:sz w:val="22"/>
        </w:rPr>
        <w:t xml:space="preserve"> was determined</w:t>
      </w:r>
      <w:r w:rsidR="00963C0B">
        <w:rPr>
          <w:rFonts w:eastAsiaTheme="minorHAnsi"/>
          <w:sz w:val="22"/>
        </w:rPr>
        <w:t xml:space="preserve"> from </w:t>
      </w:r>
      <w:r w:rsidR="00032099" w:rsidRPr="00B05156">
        <w:rPr>
          <w:rFonts w:eastAsiaTheme="minorHAnsi"/>
          <w:i/>
          <w:sz w:val="22"/>
        </w:rPr>
        <w:t>Chinese guidelines for the prevention and treatment of type 2 diabetes</w:t>
      </w:r>
      <w:r w:rsidR="00963C0B">
        <w:rPr>
          <w:rFonts w:eastAsiaTheme="minorHAnsi"/>
          <w:sz w:val="22"/>
        </w:rPr>
        <w:t>.</w:t>
      </w:r>
      <w:bookmarkStart w:id="0" w:name="_GoBack"/>
      <w:bookmarkEnd w:id="0"/>
    </w:p>
    <w:sectPr w:rsidR="008818E0" w:rsidRPr="004F6AA6" w:rsidSect="004F6A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1B" w:rsidRDefault="00413E1B" w:rsidP="00257017">
      <w:r>
        <w:separator/>
      </w:r>
    </w:p>
  </w:endnote>
  <w:endnote w:type="continuationSeparator" w:id="0">
    <w:p w:rsidR="00413E1B" w:rsidRDefault="00413E1B" w:rsidP="0025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1B" w:rsidRDefault="00413E1B" w:rsidP="00257017">
      <w:r>
        <w:separator/>
      </w:r>
    </w:p>
  </w:footnote>
  <w:footnote w:type="continuationSeparator" w:id="0">
    <w:p w:rsidR="00413E1B" w:rsidRDefault="00413E1B" w:rsidP="00257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A6"/>
    <w:rsid w:val="00002A49"/>
    <w:rsid w:val="00032099"/>
    <w:rsid w:val="000B1CAA"/>
    <w:rsid w:val="000D10B3"/>
    <w:rsid w:val="001F6C4E"/>
    <w:rsid w:val="00257017"/>
    <w:rsid w:val="003E0E15"/>
    <w:rsid w:val="00413E1B"/>
    <w:rsid w:val="00481A84"/>
    <w:rsid w:val="004F6AA6"/>
    <w:rsid w:val="00660F35"/>
    <w:rsid w:val="00674963"/>
    <w:rsid w:val="00745784"/>
    <w:rsid w:val="008818E0"/>
    <w:rsid w:val="00963C0B"/>
    <w:rsid w:val="009F3C3B"/>
    <w:rsid w:val="00AB37F4"/>
    <w:rsid w:val="00B05156"/>
    <w:rsid w:val="00BA1310"/>
    <w:rsid w:val="00C13515"/>
    <w:rsid w:val="00C51EBA"/>
    <w:rsid w:val="00DA53CA"/>
    <w:rsid w:val="00E95327"/>
    <w:rsid w:val="00F4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7360E"/>
  <w15:chartTrackingRefBased/>
  <w15:docId w15:val="{E5AF91D7-AAAB-42E4-A469-9B6E48FC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F6AA6"/>
    <w:rPr>
      <w:rFonts w:asciiTheme="majorHAnsi" w:eastAsia="黑体" w:hAnsiTheme="majorHAnsi" w:cstheme="majorBidi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57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570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7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570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Dewei</dc:creator>
  <cp:keywords/>
  <dc:description/>
  <cp:lastModifiedBy>YWang</cp:lastModifiedBy>
  <cp:revision>5</cp:revision>
  <dcterms:created xsi:type="dcterms:W3CDTF">2018-04-28T08:50:00Z</dcterms:created>
  <dcterms:modified xsi:type="dcterms:W3CDTF">2018-04-28T22:18:00Z</dcterms:modified>
</cp:coreProperties>
</file>