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E78" w:rsidRPr="00DE689A" w:rsidRDefault="00630E78" w:rsidP="00306BBB">
      <w:pPr>
        <w:pStyle w:val="Heading3"/>
        <w:numPr>
          <w:ilvl w:val="0"/>
          <w:numId w:val="0"/>
        </w:numPr>
        <w:spacing w:line="360" w:lineRule="auto"/>
        <w:rPr>
          <w:szCs w:val="24"/>
          <w:u w:val="single"/>
        </w:rPr>
      </w:pPr>
      <w:bookmarkStart w:id="0" w:name="_GoBack"/>
      <w:bookmarkEnd w:id="0"/>
      <w:r w:rsidRPr="00DE689A">
        <w:rPr>
          <w:szCs w:val="24"/>
          <w:u w:val="single"/>
        </w:rPr>
        <w:t>Types of costs associated</w:t>
      </w:r>
    </w:p>
    <w:p w:rsidR="00630E78" w:rsidRPr="00DE689A" w:rsidRDefault="00630E78" w:rsidP="00306BBB">
      <w:pPr>
        <w:pStyle w:val="Heading4"/>
        <w:numPr>
          <w:ilvl w:val="0"/>
          <w:numId w:val="0"/>
        </w:numPr>
        <w:spacing w:line="360" w:lineRule="auto"/>
        <w:jc w:val="left"/>
        <w:rPr>
          <w:szCs w:val="24"/>
        </w:rPr>
      </w:pPr>
      <w:r w:rsidRPr="00DE689A">
        <w:rPr>
          <w:szCs w:val="24"/>
        </w:rPr>
        <w:t xml:space="preserve">Labor cost  </w:t>
      </w:r>
    </w:p>
    <w:p w:rsidR="00630E78" w:rsidRPr="00DE689A" w:rsidRDefault="00630E78" w:rsidP="00306BBB">
      <w:pPr>
        <w:spacing w:before="240" w:line="360" w:lineRule="auto"/>
        <w:ind w:firstLine="720"/>
        <w:rPr>
          <w:szCs w:val="24"/>
        </w:rPr>
      </w:pPr>
      <w:r w:rsidRPr="00DE689A">
        <w:rPr>
          <w:szCs w:val="24"/>
        </w:rPr>
        <w:t xml:space="preserve">It is usually the largest cost factor in any </w:t>
      </w:r>
      <w:r w:rsidR="00547E0D" w:rsidRPr="00DE689A">
        <w:rPr>
          <w:szCs w:val="24"/>
        </w:rPr>
        <w:t>fabrication process. Equation (1) and equation (2</w:t>
      </w:r>
      <w:r w:rsidRPr="00DE689A">
        <w:rPr>
          <w:szCs w:val="24"/>
        </w:rPr>
        <w:t xml:space="preserve">) are used for calculating the labor cost. The operator factor is taken into consideration for set up time, electrode and filler change over time etc. </w:t>
      </w:r>
    </w:p>
    <w:p w:rsidR="00630E78" w:rsidRPr="00DE689A" w:rsidRDefault="00630E78" w:rsidP="00306BBB">
      <w:pPr>
        <w:spacing w:before="240" w:line="360" w:lineRule="auto"/>
        <w:ind w:firstLine="720"/>
        <w:jc w:val="center"/>
        <w:rPr>
          <w:sz w:val="20"/>
          <w:szCs w:val="24"/>
        </w:rPr>
      </w:pPr>
      <m:oMathPara>
        <m:oMathParaPr>
          <m:jc m:val="right"/>
        </m:oMathParaPr>
        <m:oMath>
          <m:r>
            <m:rPr>
              <m:sty m:val="p"/>
            </m:rPr>
            <w:rPr>
              <w:rFonts w:ascii="Cambria Math" w:hAnsi="Cambria Math" w:cs="Times New Roman"/>
              <w:sz w:val="20"/>
              <w:szCs w:val="24"/>
            </w:rPr>
            <m:t xml:space="preserve">Labor cost=Total welding time × </m:t>
          </m:r>
          <m:f>
            <m:fPr>
              <m:ctrlPr>
                <w:rPr>
                  <w:rFonts w:ascii="Cambria Math" w:hAnsi="Cambria Math" w:cs="Times New Roman"/>
                  <w:sz w:val="20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4"/>
                </w:rPr>
                <m:t xml:space="preserve">Labor and overhead cost 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4"/>
                </w:rPr>
                <m:t>hour</m:t>
              </m:r>
            </m:den>
          </m:f>
          <m:r>
            <w:rPr>
              <w:rFonts w:ascii="Cambria Math" w:eastAsiaTheme="minorEastAsia" w:hAnsi="Cambria Math"/>
              <w:sz w:val="20"/>
              <w:szCs w:val="24"/>
            </w:rPr>
            <m:t xml:space="preserve">                                       (1)</m:t>
          </m:r>
        </m:oMath>
      </m:oMathPara>
    </w:p>
    <w:p w:rsidR="00630E78" w:rsidRPr="00DE689A" w:rsidRDefault="00630E78" w:rsidP="00306BBB">
      <w:pPr>
        <w:spacing w:line="360" w:lineRule="auto"/>
        <w:rPr>
          <w:rFonts w:eastAsiaTheme="minorEastAsia" w:cs="Times New Roman"/>
          <w:b/>
          <w:szCs w:val="24"/>
        </w:rPr>
      </w:pPr>
      <m:oMathPara>
        <m:oMathParaPr>
          <m:jc m:val="right"/>
        </m:oMathParaPr>
        <m:oMath>
          <m:r>
            <m:rPr>
              <m:sty m:val="p"/>
            </m:rPr>
            <w:rPr>
              <w:rFonts w:ascii="Cambria Math" w:eastAsiaTheme="minorEastAsia" w:hAnsi="Cambria Math" w:cs="Times New Roman"/>
              <w:sz w:val="20"/>
              <w:szCs w:val="24"/>
            </w:rPr>
            <m:t xml:space="preserve"> T</m:t>
          </m:r>
          <m:r>
            <m:rPr>
              <m:sty m:val="p"/>
            </m:rPr>
            <w:rPr>
              <w:rFonts w:ascii="Cambria Math" w:hAnsi="Cambria Math" w:cs="Times New Roman"/>
              <w:sz w:val="20"/>
              <w:szCs w:val="24"/>
            </w:rPr>
            <m:t xml:space="preserve">otal welding time= </m:t>
          </m:r>
          <m:f>
            <m:fPr>
              <m:ctrlPr>
                <w:rPr>
                  <w:rFonts w:ascii="Cambria Math" w:hAnsi="Cambria Math" w:cs="Times New Roman"/>
                  <w:sz w:val="20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4"/>
                </w:rPr>
                <m:t>Arcing time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4"/>
                </w:rPr>
                <m:t>Operator factor</m:t>
              </m:r>
            </m:den>
          </m:f>
          <m:r>
            <w:rPr>
              <w:rFonts w:ascii="Cambria Math" w:hAnsi="Cambria Math" w:cs="Times New Roman"/>
              <w:sz w:val="20"/>
              <w:szCs w:val="24"/>
            </w:rPr>
            <m:t xml:space="preserve">                                                                  (2)</m:t>
          </m:r>
        </m:oMath>
      </m:oMathPara>
    </w:p>
    <w:p w:rsidR="00630E78" w:rsidRPr="00DE689A" w:rsidRDefault="00630E78" w:rsidP="00306BBB">
      <w:pPr>
        <w:pStyle w:val="Heading4"/>
        <w:numPr>
          <w:ilvl w:val="0"/>
          <w:numId w:val="0"/>
        </w:numPr>
        <w:spacing w:line="360" w:lineRule="auto"/>
        <w:rPr>
          <w:szCs w:val="24"/>
        </w:rPr>
      </w:pPr>
      <w:r w:rsidRPr="00DE689A">
        <w:rPr>
          <w:rFonts w:eastAsiaTheme="minorEastAsia"/>
          <w:szCs w:val="24"/>
        </w:rPr>
        <w:t>Filler metal cost</w:t>
      </w:r>
    </w:p>
    <w:p w:rsidR="00630E78" w:rsidRPr="00DE689A" w:rsidRDefault="00630E78" w:rsidP="00306BBB">
      <w:pPr>
        <w:spacing w:before="240" w:line="360" w:lineRule="auto"/>
        <w:ind w:firstLine="720"/>
        <w:rPr>
          <w:szCs w:val="24"/>
        </w:rPr>
      </w:pPr>
      <w:r w:rsidRPr="00DE689A">
        <w:rPr>
          <w:szCs w:val="24"/>
        </w:rPr>
        <w:t xml:space="preserve">The filler metal cost includes three factors i.e. weight of filler metal deposits </w:t>
      </w:r>
      <w:r w:rsidR="0047593E">
        <w:rPr>
          <w:szCs w:val="24"/>
        </w:rPr>
        <w:t xml:space="preserve">that </w:t>
      </w:r>
      <w:r w:rsidRPr="0047593E">
        <w:rPr>
          <w:szCs w:val="24"/>
        </w:rPr>
        <w:t>depend</w:t>
      </w:r>
      <w:r w:rsidR="0047593E" w:rsidRPr="0047593E">
        <w:rPr>
          <w:szCs w:val="24"/>
        </w:rPr>
        <w:t>s</w:t>
      </w:r>
      <w:r w:rsidRPr="0047593E">
        <w:rPr>
          <w:szCs w:val="24"/>
        </w:rPr>
        <w:t xml:space="preserve"> on size of the groove</w:t>
      </w:r>
      <w:r w:rsidRPr="00DE689A">
        <w:rPr>
          <w:szCs w:val="24"/>
        </w:rPr>
        <w:t xml:space="preserve">, filer metal cost and deposition efficiency. Deposition efficiency in TIG welding is nearly equal to </w:t>
      </w:r>
      <w:r w:rsidRPr="0047593E">
        <w:rPr>
          <w:szCs w:val="24"/>
        </w:rPr>
        <w:t>100</w:t>
      </w:r>
      <w:r w:rsidR="0047593E" w:rsidRPr="0047593E">
        <w:rPr>
          <w:szCs w:val="24"/>
        </w:rPr>
        <w:t xml:space="preserve"> </w:t>
      </w:r>
      <w:r w:rsidRPr="0047593E">
        <w:rPr>
          <w:szCs w:val="24"/>
        </w:rPr>
        <w:t>%</w:t>
      </w:r>
      <w:r w:rsidRPr="00DE689A">
        <w:rPr>
          <w:szCs w:val="24"/>
        </w:rPr>
        <w:t xml:space="preserve"> because of no/very less filler metal is lost through spatter, vaporizati</w:t>
      </w:r>
      <w:r w:rsidR="00547E0D" w:rsidRPr="00DE689A">
        <w:rPr>
          <w:szCs w:val="24"/>
        </w:rPr>
        <w:t>on or stub end loss. Equation (3</w:t>
      </w:r>
      <w:r w:rsidRPr="00DE689A">
        <w:rPr>
          <w:szCs w:val="24"/>
        </w:rPr>
        <w:t xml:space="preserve">) is used to </w:t>
      </w:r>
      <w:r w:rsidR="00547E0D" w:rsidRPr="00DE689A">
        <w:rPr>
          <w:szCs w:val="24"/>
        </w:rPr>
        <w:t>calculate the filler metal cost.</w:t>
      </w:r>
    </w:p>
    <w:p w:rsidR="00630E78" w:rsidRPr="00DE689A" w:rsidRDefault="00630E78" w:rsidP="00306BBB">
      <w:pPr>
        <w:spacing w:line="360" w:lineRule="auto"/>
        <w:jc w:val="center"/>
        <w:rPr>
          <w:rFonts w:eastAsiaTheme="minorEastAsia"/>
          <w:szCs w:val="24"/>
        </w:rPr>
      </w:pPr>
      <m:oMathPara>
        <m:oMathParaPr>
          <m:jc m:val="right"/>
        </m:oMathParaPr>
        <m:oMath>
          <m:r>
            <m:rPr>
              <m:sty m:val="p"/>
            </m:rPr>
            <w:rPr>
              <w:rFonts w:ascii="Cambria Math" w:hAnsi="Cambria Math"/>
              <w:sz w:val="20"/>
              <w:szCs w:val="24"/>
            </w:rPr>
            <m:t xml:space="preserve">Filler metal cost= </m:t>
          </m:r>
          <m:f>
            <m:fPr>
              <m:ctrlPr>
                <w:rPr>
                  <w:rFonts w:ascii="Cambria Math" w:hAnsi="Cambria Math"/>
                  <w:sz w:val="20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0"/>
                  <w:szCs w:val="24"/>
                </w:rPr>
                <m:t>Weight of deposites ×Filler metal cost per unit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0"/>
                  <w:szCs w:val="24"/>
                </w:rPr>
                <m:t>Deposition efficiency</m:t>
              </m:r>
            </m:den>
          </m:f>
          <m:r>
            <w:rPr>
              <w:rFonts w:ascii="Cambria Math" w:eastAsiaTheme="minorEastAsia" w:hAnsi="Cambria Math"/>
              <w:sz w:val="20"/>
              <w:szCs w:val="24"/>
            </w:rPr>
            <m:t xml:space="preserve">                                  (3)</m:t>
          </m:r>
        </m:oMath>
      </m:oMathPara>
    </w:p>
    <w:p w:rsidR="00630E78" w:rsidRPr="00DE689A" w:rsidRDefault="00630E78" w:rsidP="00306BBB">
      <w:pPr>
        <w:pStyle w:val="Heading4"/>
        <w:numPr>
          <w:ilvl w:val="0"/>
          <w:numId w:val="0"/>
        </w:numPr>
        <w:spacing w:after="240" w:line="360" w:lineRule="auto"/>
        <w:rPr>
          <w:rFonts w:eastAsiaTheme="minorEastAsia"/>
          <w:szCs w:val="24"/>
        </w:rPr>
      </w:pPr>
      <w:r w:rsidRPr="00DE689A">
        <w:rPr>
          <w:rFonts w:eastAsiaTheme="minorEastAsia"/>
          <w:szCs w:val="24"/>
        </w:rPr>
        <w:t>Shielding gas cost</w:t>
      </w:r>
    </w:p>
    <w:p w:rsidR="00630E78" w:rsidRPr="00DE689A" w:rsidRDefault="00630E78" w:rsidP="00306BBB">
      <w:pPr>
        <w:spacing w:line="360" w:lineRule="auto"/>
        <w:ind w:firstLine="720"/>
        <w:rPr>
          <w:rFonts w:eastAsiaTheme="minorEastAsia"/>
          <w:szCs w:val="24"/>
        </w:rPr>
      </w:pPr>
      <w:r w:rsidRPr="00DE689A">
        <w:rPr>
          <w:rFonts w:eastAsiaTheme="minorEastAsia"/>
          <w:szCs w:val="24"/>
        </w:rPr>
        <w:t>The calculation for cost of shielding gas involves arc time, gas flow rate and the cost for the ty</w:t>
      </w:r>
      <w:r w:rsidR="00547E0D" w:rsidRPr="00DE689A">
        <w:rPr>
          <w:rFonts w:eastAsiaTheme="minorEastAsia"/>
          <w:szCs w:val="24"/>
        </w:rPr>
        <w:t>pe of shielding gas. Equation (4</w:t>
      </w:r>
      <w:r w:rsidRPr="00DE689A">
        <w:rPr>
          <w:rFonts w:eastAsiaTheme="minorEastAsia"/>
          <w:szCs w:val="24"/>
        </w:rPr>
        <w:t>) is used for shielding gas cost calculation</w:t>
      </w:r>
      <w:r w:rsidR="00DE689A" w:rsidRPr="00DE689A">
        <w:rPr>
          <w:rFonts w:eastAsiaTheme="minorEastAsia"/>
          <w:szCs w:val="24"/>
        </w:rPr>
        <w:t>.</w:t>
      </w:r>
    </w:p>
    <w:p w:rsidR="00630E78" w:rsidRPr="00DE689A" w:rsidRDefault="00630E78" w:rsidP="00306BBB">
      <w:pPr>
        <w:spacing w:line="360" w:lineRule="auto"/>
        <w:rPr>
          <w:rFonts w:eastAsiaTheme="minorEastAsia"/>
          <w:sz w:val="20"/>
          <w:szCs w:val="24"/>
        </w:rPr>
      </w:pPr>
      <m:oMathPara>
        <m:oMathParaPr>
          <m:jc m:val="right"/>
        </m:oMathParaPr>
        <m:oMath>
          <m:r>
            <m:rPr>
              <m:sty m:val="p"/>
            </m:rPr>
            <w:rPr>
              <w:rFonts w:ascii="Cambria Math" w:hAnsi="Cambria Math"/>
              <w:sz w:val="20"/>
              <w:szCs w:val="24"/>
            </w:rPr>
            <m:t xml:space="preserve">Shielding gas cost= Arc time ×Gas flow rate × </m:t>
          </m:r>
          <m:f>
            <m:fPr>
              <m:ctrlPr>
                <w:rPr>
                  <w:rFonts w:ascii="Cambria Math" w:hAnsi="Cambria Math"/>
                  <w:sz w:val="20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0"/>
                  <w:szCs w:val="24"/>
                </w:rPr>
                <m:t>Cost of gas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0"/>
                  <w:szCs w:val="24"/>
                </w:rPr>
                <m:t>volume</m:t>
              </m:r>
            </m:den>
          </m:f>
          <m:r>
            <w:rPr>
              <w:rFonts w:ascii="Cambria Math" w:hAnsi="Cambria Math"/>
              <w:color w:val="FFFFFF" w:themeColor="background1"/>
              <w:sz w:val="20"/>
              <w:szCs w:val="24"/>
            </w:rPr>
            <m:t xml:space="preserve">…                       …….         </m:t>
          </m:r>
          <m:r>
            <w:rPr>
              <w:rFonts w:ascii="Cambria Math" w:hAnsi="Cambria Math"/>
              <w:sz w:val="20"/>
              <w:szCs w:val="24"/>
            </w:rPr>
            <m:t>(4)</m:t>
          </m:r>
        </m:oMath>
      </m:oMathPara>
    </w:p>
    <w:p w:rsidR="00630E78" w:rsidRPr="00DE689A" w:rsidRDefault="00630E78" w:rsidP="00306BBB">
      <w:pPr>
        <w:pStyle w:val="Heading4"/>
        <w:numPr>
          <w:ilvl w:val="0"/>
          <w:numId w:val="0"/>
        </w:numPr>
        <w:spacing w:after="240" w:line="360" w:lineRule="auto"/>
        <w:rPr>
          <w:rFonts w:eastAsiaTheme="minorEastAsia"/>
          <w:szCs w:val="24"/>
        </w:rPr>
      </w:pPr>
      <w:r w:rsidRPr="00DE689A">
        <w:rPr>
          <w:rFonts w:eastAsiaTheme="minorEastAsia"/>
          <w:szCs w:val="24"/>
        </w:rPr>
        <w:t>Power consumption cost</w:t>
      </w:r>
    </w:p>
    <w:p w:rsidR="00630E78" w:rsidRPr="00DE689A" w:rsidRDefault="00630E78" w:rsidP="00306BBB">
      <w:pPr>
        <w:spacing w:line="360" w:lineRule="auto"/>
        <w:ind w:firstLine="720"/>
        <w:rPr>
          <w:rFonts w:eastAsiaTheme="minorEastAsia"/>
          <w:szCs w:val="24"/>
        </w:rPr>
      </w:pPr>
      <w:r w:rsidRPr="00DE689A">
        <w:rPr>
          <w:rFonts w:eastAsiaTheme="minorEastAsia"/>
          <w:szCs w:val="24"/>
        </w:rPr>
        <w:t>Power consumption cost is calculated in same way for bot</w:t>
      </w:r>
      <w:r w:rsidR="00547E0D" w:rsidRPr="00DE689A">
        <w:rPr>
          <w:rFonts w:eastAsiaTheme="minorEastAsia"/>
          <w:szCs w:val="24"/>
        </w:rPr>
        <w:t>h welding processes. Equation (5</w:t>
      </w:r>
      <w:r w:rsidRPr="00DE689A">
        <w:rPr>
          <w:rFonts w:eastAsiaTheme="minorEastAsia"/>
          <w:szCs w:val="24"/>
        </w:rPr>
        <w:t>) is used for calculation of cost of power consumption</w:t>
      </w:r>
      <w:r w:rsidR="00DE689A" w:rsidRPr="00DE689A">
        <w:rPr>
          <w:rFonts w:eastAsiaTheme="minorEastAsia"/>
          <w:szCs w:val="24"/>
        </w:rPr>
        <w:t>.</w:t>
      </w:r>
    </w:p>
    <w:p w:rsidR="00630E78" w:rsidRPr="00DE689A" w:rsidRDefault="00630E78" w:rsidP="00306BBB">
      <w:pPr>
        <w:spacing w:line="360" w:lineRule="auto"/>
        <w:rPr>
          <w:rFonts w:eastAsiaTheme="minorEastAsia" w:cs="Times New Roman"/>
          <w:sz w:val="20"/>
          <w:szCs w:val="24"/>
        </w:rPr>
      </w:pPr>
      <m:oMathPara>
        <m:oMathParaPr>
          <m:jc m:val="right"/>
        </m:oMathParaPr>
        <m:oMath>
          <m:r>
            <m:rPr>
              <m:sty m:val="p"/>
            </m:rPr>
            <w:rPr>
              <w:rFonts w:ascii="Cambria Math" w:hAnsi="Cambria Math" w:cs="Times New Roman"/>
              <w:sz w:val="20"/>
              <w:szCs w:val="24"/>
            </w:rPr>
            <m:t xml:space="preserve">Power consumption cost= </m:t>
          </m:r>
          <m:f>
            <m:fPr>
              <m:ctrlPr>
                <w:rPr>
                  <w:rFonts w:ascii="Cambria Math" w:hAnsi="Cambria Math" w:cs="Times New Roman"/>
                  <w:sz w:val="20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4"/>
                </w:rPr>
                <m:t xml:space="preserve">Welding current ×Welding voltage 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4"/>
                </w:rPr>
                <m:t>Power source efficiency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0"/>
              <w:szCs w:val="24"/>
            </w:rPr>
            <m:t xml:space="preserve"> ×Arc time ×</m:t>
          </m:r>
          <m:f>
            <m:fPr>
              <m:ctrlPr>
                <w:rPr>
                  <w:rFonts w:ascii="Cambria Math" w:hAnsi="Cambria Math" w:cs="Times New Roman"/>
                  <w:sz w:val="20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4"/>
                </w:rPr>
                <m:t>Power cost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4"/>
                </w:rPr>
                <m:t>kW.h</m:t>
              </m:r>
            </m:den>
          </m:f>
          <m:r>
            <w:rPr>
              <w:rFonts w:ascii="Cambria Math" w:hAnsi="Cambria Math" w:cs="Times New Roman"/>
              <w:color w:val="FFFFFF" w:themeColor="background1"/>
              <w:sz w:val="20"/>
              <w:szCs w:val="24"/>
            </w:rPr>
            <m:t xml:space="preserve">…. </m:t>
          </m:r>
          <m:r>
            <w:rPr>
              <w:rFonts w:ascii="Cambria Math" w:hAnsi="Cambria Math" w:cs="Times New Roman"/>
              <w:sz w:val="20"/>
              <w:szCs w:val="24"/>
            </w:rPr>
            <m:t>(5)</m:t>
          </m:r>
        </m:oMath>
      </m:oMathPara>
    </w:p>
    <w:p w:rsidR="00630E78" w:rsidRPr="00DE689A" w:rsidRDefault="00630E78" w:rsidP="00306BBB">
      <w:pPr>
        <w:pStyle w:val="Heading4"/>
        <w:numPr>
          <w:ilvl w:val="0"/>
          <w:numId w:val="0"/>
        </w:numPr>
        <w:spacing w:after="240" w:line="360" w:lineRule="auto"/>
        <w:rPr>
          <w:rFonts w:eastAsiaTheme="minorEastAsia"/>
          <w:szCs w:val="24"/>
        </w:rPr>
      </w:pPr>
      <w:r w:rsidRPr="00DE689A">
        <w:rPr>
          <w:rFonts w:eastAsiaTheme="minorEastAsia"/>
          <w:szCs w:val="24"/>
        </w:rPr>
        <w:lastRenderedPageBreak/>
        <w:t>Flux cost</w:t>
      </w:r>
    </w:p>
    <w:p w:rsidR="00630E78" w:rsidRPr="00DE689A" w:rsidRDefault="00630E78" w:rsidP="00306BBB">
      <w:pPr>
        <w:spacing w:line="360" w:lineRule="auto"/>
        <w:ind w:firstLine="720"/>
        <w:rPr>
          <w:rFonts w:eastAsiaTheme="minorEastAsia"/>
          <w:szCs w:val="24"/>
        </w:rPr>
      </w:pPr>
      <w:r w:rsidRPr="00DE689A">
        <w:rPr>
          <w:rFonts w:eastAsiaTheme="minorEastAsia"/>
          <w:szCs w:val="24"/>
        </w:rPr>
        <w:t>In A-TIG welding, activated flux paste is applied on plates before welding. Therefore, cost of flux is an additional cost involved only with A-TIG welding process. Equation (9) is used for calculation of flux cost</w:t>
      </w:r>
      <w:r w:rsidR="00DE689A" w:rsidRPr="00DE689A">
        <w:rPr>
          <w:rFonts w:eastAsiaTheme="minorEastAsia"/>
          <w:szCs w:val="24"/>
        </w:rPr>
        <w:t>.</w:t>
      </w:r>
    </w:p>
    <w:p w:rsidR="00630E78" w:rsidRPr="0047593E" w:rsidRDefault="00630E78" w:rsidP="00306BBB">
      <w:pPr>
        <w:spacing w:before="240" w:line="360" w:lineRule="auto"/>
        <w:rPr>
          <w:rFonts w:eastAsiaTheme="minorEastAsia"/>
          <w:sz w:val="20"/>
          <w:szCs w:val="24"/>
        </w:rPr>
      </w:pPr>
      <m:oMathPara>
        <m:oMathParaPr>
          <m:jc m:val="right"/>
        </m:oMathParaPr>
        <m:oMath>
          <m:r>
            <m:rPr>
              <m:sty m:val="p"/>
            </m:rPr>
            <w:rPr>
              <w:rFonts w:ascii="Cambria Math" w:hAnsi="Cambria Math"/>
              <w:sz w:val="20"/>
              <w:szCs w:val="24"/>
            </w:rPr>
            <m:t>Flux cost =</m:t>
          </m:r>
          <m:d>
            <m:dPr>
              <m:ctrlPr>
                <w:rPr>
                  <w:rFonts w:ascii="Cambria Math" w:hAnsi="Cambria Math"/>
                  <w:sz w:val="20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  <w:szCs w:val="24"/>
                </w:rPr>
                <m:t>Weight of flux powder ×cost of flux</m:t>
              </m:r>
            </m:e>
          </m:d>
          <m:r>
            <m:rPr>
              <m:sty m:val="p"/>
            </m:rPr>
            <w:rPr>
              <w:rFonts w:ascii="Cambria Math" w:hAnsi="Cambria Math"/>
              <w:color w:val="000000" w:themeColor="text1"/>
              <w:sz w:val="20"/>
              <w:szCs w:val="24"/>
            </w:rPr>
            <m:t xml:space="preserve"> +</m:t>
          </m:r>
          <m:d>
            <m:dPr>
              <m:ctrlPr>
                <w:rPr>
                  <w:rFonts w:ascii="Cambria Math" w:hAnsi="Cambria Math"/>
                  <w:color w:val="000000" w:themeColor="text1"/>
                  <w:sz w:val="20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0"/>
                  <w:szCs w:val="24"/>
                </w:rPr>
                <m:t>Volume of acitone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szCs w:val="24"/>
                </w:rPr>
                <m:t>×</m:t>
              </m:r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0"/>
                  <w:szCs w:val="24"/>
                </w:rPr>
                <m:t xml:space="preserve"> cost of acetone</m:t>
              </m:r>
            </m:e>
          </m:d>
          <m:r>
            <m:rPr>
              <m:sty m:val="p"/>
            </m:rPr>
            <w:rPr>
              <w:rFonts w:ascii="Cambria Math" w:hAnsi="Cambria Math"/>
              <w:color w:val="FFFFFF" w:themeColor="background1"/>
              <w:sz w:val="20"/>
              <w:szCs w:val="24"/>
            </w:rPr>
            <m:t xml:space="preserve">…..           </m:t>
          </m:r>
          <m:r>
            <m:rPr>
              <m:sty m:val="p"/>
            </m:rPr>
            <w:rPr>
              <w:rFonts w:ascii="Cambria Math" w:hAnsi="Cambria Math"/>
              <w:sz w:val="20"/>
              <w:szCs w:val="24"/>
            </w:rPr>
            <m:t>(9)</m:t>
          </m:r>
        </m:oMath>
      </m:oMathPara>
    </w:p>
    <w:p w:rsidR="00306BBB" w:rsidRPr="00DE689A" w:rsidRDefault="00630E78" w:rsidP="00306BBB">
      <w:pPr>
        <w:spacing w:line="360" w:lineRule="auto"/>
        <w:rPr>
          <w:rFonts w:eastAsiaTheme="minorEastAsia"/>
          <w:szCs w:val="24"/>
        </w:rPr>
      </w:pPr>
      <w:r w:rsidRPr="00DE689A">
        <w:rPr>
          <w:rFonts w:eastAsiaTheme="minorEastAsia"/>
          <w:szCs w:val="24"/>
        </w:rPr>
        <w:t xml:space="preserve"> For cost calculation, per unit cost of consumables and services were considered as: </w:t>
      </w:r>
    </w:p>
    <w:p w:rsidR="00A84F33" w:rsidRDefault="0047593E" w:rsidP="00306BBB">
      <w:pPr>
        <w:spacing w:line="360" w:lineRule="auto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labor cost= 100 Rs.</w:t>
      </w:r>
      <w:r w:rsidR="00630E78" w:rsidRPr="00DE689A">
        <w:rPr>
          <w:rFonts w:eastAsiaTheme="minorEastAsia"/>
          <w:szCs w:val="24"/>
        </w:rPr>
        <w:t xml:space="preserve">/h, </w:t>
      </w:r>
      <w:r>
        <w:rPr>
          <w:rFonts w:eastAsiaTheme="minorEastAsia"/>
          <w:szCs w:val="24"/>
        </w:rPr>
        <w:t>filler wire= 3700 Rs.</w:t>
      </w:r>
      <w:r w:rsidR="00306BBB" w:rsidRPr="00DE689A">
        <w:rPr>
          <w:rFonts w:eastAsiaTheme="minorEastAsia"/>
          <w:szCs w:val="24"/>
        </w:rPr>
        <w:t>/Kg, Ar gas</w:t>
      </w:r>
      <w:r w:rsidR="00630E78" w:rsidRPr="00DE689A">
        <w:rPr>
          <w:rFonts w:eastAsiaTheme="minorEastAsia"/>
          <w:szCs w:val="24"/>
        </w:rPr>
        <w:t>= 100 R</w:t>
      </w:r>
      <w:r>
        <w:rPr>
          <w:rFonts w:eastAsiaTheme="minorEastAsia"/>
          <w:szCs w:val="24"/>
        </w:rPr>
        <w:t>s.</w:t>
      </w:r>
      <w:r w:rsidR="00306BBB" w:rsidRPr="00DE689A">
        <w:rPr>
          <w:rFonts w:eastAsiaTheme="minorEastAsia"/>
          <w:szCs w:val="24"/>
        </w:rPr>
        <w:t>/L, electricity</w:t>
      </w:r>
      <w:r w:rsidR="00CC4391" w:rsidRPr="00DE689A">
        <w:rPr>
          <w:rFonts w:eastAsiaTheme="minorEastAsia"/>
          <w:szCs w:val="24"/>
        </w:rPr>
        <w:t xml:space="preserve">= </w:t>
      </w:r>
      <w:r>
        <w:rPr>
          <w:rFonts w:eastAsiaTheme="minorEastAsia"/>
          <w:szCs w:val="24"/>
          <w:highlight w:val="yellow"/>
        </w:rPr>
        <w:t>8 Rs.</w:t>
      </w:r>
      <w:r w:rsidR="00CC4391" w:rsidRPr="0047593E">
        <w:rPr>
          <w:rFonts w:eastAsiaTheme="minorEastAsia"/>
          <w:szCs w:val="24"/>
          <w:highlight w:val="yellow"/>
        </w:rPr>
        <w:t>/k</w:t>
      </w:r>
      <w:r w:rsidR="00630E78" w:rsidRPr="0047593E">
        <w:rPr>
          <w:rFonts w:eastAsiaTheme="minorEastAsia"/>
          <w:szCs w:val="24"/>
          <w:highlight w:val="yellow"/>
        </w:rPr>
        <w:t>Wh,</w:t>
      </w:r>
      <w:r w:rsidR="00630E78" w:rsidRPr="00DE689A">
        <w:rPr>
          <w:rFonts w:eastAsiaTheme="minorEastAsia"/>
          <w:szCs w:val="24"/>
        </w:rPr>
        <w:t xml:space="preserve"> TiO</w:t>
      </w:r>
      <w:r w:rsidR="00630E78" w:rsidRPr="00DE689A">
        <w:rPr>
          <w:rFonts w:eastAsiaTheme="minorEastAsia"/>
          <w:szCs w:val="24"/>
          <w:vertAlign w:val="subscript"/>
        </w:rPr>
        <w:t>2</w:t>
      </w:r>
      <w:r w:rsidR="00630E78" w:rsidRPr="00DE689A">
        <w:rPr>
          <w:rFonts w:eastAsiaTheme="minorEastAsia"/>
          <w:szCs w:val="24"/>
        </w:rPr>
        <w:t xml:space="preserve"> </w:t>
      </w:r>
      <w:r w:rsidR="00306BBB" w:rsidRPr="00DE689A">
        <w:rPr>
          <w:rFonts w:eastAsiaTheme="minorEastAsia"/>
          <w:szCs w:val="24"/>
        </w:rPr>
        <w:t>powder</w:t>
      </w:r>
      <w:r w:rsidR="00630E78" w:rsidRPr="00DE689A">
        <w:rPr>
          <w:rFonts w:eastAsiaTheme="minorEastAsia"/>
          <w:szCs w:val="24"/>
        </w:rPr>
        <w:t>= 200 Rs./kg and acetone cost= 600 Rs./L.</w:t>
      </w:r>
    </w:p>
    <w:p w:rsidR="00DE689A" w:rsidRPr="00DE689A" w:rsidRDefault="00DE689A" w:rsidP="00306BBB">
      <w:pPr>
        <w:spacing w:line="360" w:lineRule="auto"/>
        <w:rPr>
          <w:rFonts w:eastAsiaTheme="minorEastAsia"/>
          <w:szCs w:val="24"/>
        </w:rPr>
      </w:pPr>
    </w:p>
    <w:sectPr w:rsidR="00DE689A" w:rsidRPr="00DE689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741" w:rsidRDefault="000A2741" w:rsidP="00FF5D14">
      <w:pPr>
        <w:spacing w:after="0" w:line="240" w:lineRule="auto"/>
      </w:pPr>
      <w:r>
        <w:separator/>
      </w:r>
    </w:p>
  </w:endnote>
  <w:endnote w:type="continuationSeparator" w:id="0">
    <w:p w:rsidR="000A2741" w:rsidRDefault="000A2741" w:rsidP="00FF5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60780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B2580" w:rsidRDefault="006B258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70E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F5D14" w:rsidRDefault="00FF5D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741" w:rsidRDefault="000A2741" w:rsidP="00FF5D14">
      <w:pPr>
        <w:spacing w:after="0" w:line="240" w:lineRule="auto"/>
      </w:pPr>
      <w:r>
        <w:separator/>
      </w:r>
    </w:p>
  </w:footnote>
  <w:footnote w:type="continuationSeparator" w:id="0">
    <w:p w:rsidR="000A2741" w:rsidRDefault="000A2741" w:rsidP="00FF5D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FF4963"/>
    <w:multiLevelType w:val="multilevel"/>
    <w:tmpl w:val="E9B8F2E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E78"/>
    <w:rsid w:val="000A2741"/>
    <w:rsid w:val="00306BBB"/>
    <w:rsid w:val="00445476"/>
    <w:rsid w:val="00472B97"/>
    <w:rsid w:val="0047593E"/>
    <w:rsid w:val="00501D89"/>
    <w:rsid w:val="00547E0D"/>
    <w:rsid w:val="00630E78"/>
    <w:rsid w:val="006B2580"/>
    <w:rsid w:val="00A84F33"/>
    <w:rsid w:val="00CC4391"/>
    <w:rsid w:val="00DE689A"/>
    <w:rsid w:val="00EE70E4"/>
    <w:rsid w:val="00F87C05"/>
    <w:rsid w:val="00FF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19DEF0-FA29-4F4D-9CC7-3EFA86F82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E78"/>
    <w:pPr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0E78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0E78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0E78"/>
    <w:pPr>
      <w:keepNext/>
      <w:keepLines/>
      <w:numPr>
        <w:ilvl w:val="2"/>
        <w:numId w:val="1"/>
      </w:numPr>
      <w:spacing w:before="200" w:after="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30E78"/>
    <w:pPr>
      <w:keepNext/>
      <w:keepLines/>
      <w:numPr>
        <w:ilvl w:val="3"/>
        <w:numId w:val="1"/>
      </w:numPr>
      <w:spacing w:before="200" w:after="0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30E78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30E78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30E78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30E78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0E78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30E78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30E78"/>
    <w:rPr>
      <w:rFonts w:ascii="Times New Roman" w:eastAsiaTheme="majorEastAsia" w:hAnsi="Times New Roman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30E78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30E78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30E78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30E78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30E7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E78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39"/>
    <w:rsid w:val="00630E7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630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5D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D14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F5D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D14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Prats</dc:creator>
  <cp:lastModifiedBy>Revathy Govindhasamy, Integra-PDY, IN</cp:lastModifiedBy>
  <cp:revision>2</cp:revision>
  <dcterms:created xsi:type="dcterms:W3CDTF">2019-04-22T08:27:00Z</dcterms:created>
  <dcterms:modified xsi:type="dcterms:W3CDTF">2019-04-22T08:27:00Z</dcterms:modified>
</cp:coreProperties>
</file>