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56" w:rsidRPr="006D1378" w:rsidRDefault="00E71056" w:rsidP="00E71056">
      <w:r w:rsidRPr="006D1378">
        <w:t xml:space="preserve">Supplementary material </w:t>
      </w:r>
      <w:r>
        <w:t>3: methodological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691"/>
        <w:gridCol w:w="987"/>
        <w:gridCol w:w="928"/>
        <w:gridCol w:w="6683"/>
        <w:gridCol w:w="1759"/>
        <w:gridCol w:w="945"/>
      </w:tblGrid>
      <w:tr w:rsidR="00E71056" w:rsidRPr="006D1378" w:rsidTr="00B95D3A">
        <w:trPr>
          <w:cantSplit/>
          <w:tblHeader/>
        </w:trPr>
        <w:tc>
          <w:tcPr>
            <w:tcW w:w="1583" w:type="dxa"/>
          </w:tcPr>
          <w:p w:rsidR="00E71056" w:rsidRPr="006D1378" w:rsidRDefault="00E71056" w:rsidP="00B95D3A">
            <w:pPr>
              <w:rPr>
                <w:b/>
              </w:rPr>
            </w:pPr>
            <w:bookmarkStart w:id="0" w:name="_Hlk530680369"/>
            <w:r w:rsidRPr="006D1378">
              <w:rPr>
                <w:b/>
                <w:bCs/>
              </w:rPr>
              <w:t>Author</w:t>
            </w:r>
          </w:p>
        </w:tc>
        <w:tc>
          <w:tcPr>
            <w:tcW w:w="3515" w:type="dxa"/>
          </w:tcPr>
          <w:p w:rsidR="00E71056" w:rsidRPr="006D1378" w:rsidRDefault="00E71056" w:rsidP="00B95D3A">
            <w:pPr>
              <w:rPr>
                <w:b/>
              </w:rPr>
            </w:pPr>
            <w:r w:rsidRPr="006D1378">
              <w:rPr>
                <w:b/>
                <w:bCs/>
              </w:rPr>
              <w:t>Exclusion criteria</w:t>
            </w:r>
          </w:p>
        </w:tc>
        <w:tc>
          <w:tcPr>
            <w:tcW w:w="1203" w:type="dxa"/>
          </w:tcPr>
          <w:p w:rsidR="00E71056" w:rsidRPr="006D1378" w:rsidRDefault="00E71056" w:rsidP="00B95D3A">
            <w:pPr>
              <w:rPr>
                <w:b/>
              </w:rPr>
            </w:pPr>
            <w:r w:rsidRPr="006D1378">
              <w:rPr>
                <w:rFonts w:ascii="Calibri" w:hAnsi="Calibri" w:cs="Calibri"/>
                <w:b/>
                <w:bCs/>
                <w:color w:val="000000"/>
              </w:rPr>
              <w:t>Data collection period</w:t>
            </w:r>
          </w:p>
        </w:tc>
        <w:tc>
          <w:tcPr>
            <w:tcW w:w="1128" w:type="dxa"/>
          </w:tcPr>
          <w:p w:rsidR="00E71056" w:rsidRPr="006D1378" w:rsidRDefault="00E71056" w:rsidP="00B95D3A">
            <w:pPr>
              <w:rPr>
                <w:b/>
              </w:rPr>
            </w:pPr>
            <w:r w:rsidRPr="006D1378">
              <w:rPr>
                <w:rFonts w:ascii="Calibri" w:hAnsi="Calibri" w:cs="Calibri"/>
                <w:b/>
                <w:bCs/>
                <w:color w:val="000000"/>
              </w:rPr>
              <w:t>Definition of PTSD</w:t>
            </w:r>
          </w:p>
        </w:tc>
        <w:tc>
          <w:tcPr>
            <w:tcW w:w="8436" w:type="dxa"/>
          </w:tcPr>
          <w:p w:rsidR="00E71056" w:rsidRPr="006D1378" w:rsidRDefault="00E71056" w:rsidP="00B95D3A">
            <w:pPr>
              <w:rPr>
                <w:b/>
              </w:rPr>
            </w:pPr>
            <w:r w:rsidRPr="006D1378">
              <w:rPr>
                <w:rFonts w:ascii="Calibri" w:hAnsi="Calibri" w:cs="Calibri"/>
                <w:b/>
                <w:bCs/>
                <w:color w:val="000000"/>
              </w:rPr>
              <w:t>Physical health outcomes measured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measurement type)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D1378">
              <w:rPr>
                <w:rFonts w:ascii="Calibri" w:hAnsi="Calibri" w:cs="Calibri"/>
                <w:b/>
                <w:bCs/>
                <w:color w:val="000000"/>
              </w:rPr>
              <w:t>Other mental health outcomes investigated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PTSD length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Agorastos, et al., 2013</w:t>
            </w:r>
          </w:p>
        </w:tc>
        <w:tc>
          <w:tcPr>
            <w:tcW w:w="3515" w:type="dxa"/>
          </w:tcPr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History of any physical or mental comorbidities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History of alcohol or other substance abuse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BMI diverging from norms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Pathological chest x-ray or ECG.</w:t>
            </w:r>
          </w:p>
          <w:p w:rsidR="00E71056" w:rsidRPr="006D1378" w:rsidRDefault="00E71056" w:rsidP="00B95D3A"/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NR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CAPS (DSM-IV-TR)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>HRV</w:t>
            </w:r>
            <w:r>
              <w:t xml:space="preserve"> (ECG)</w:t>
            </w:r>
          </w:p>
          <w:p w:rsidR="00E71056" w:rsidRPr="006D1378" w:rsidRDefault="00E71056" w:rsidP="00B95D3A">
            <w:r w:rsidRPr="006D1378">
              <w:t>HR (LF/HF ratio)</w:t>
            </w:r>
            <w:r>
              <w:t xml:space="preserve"> (ECG)</w:t>
            </w:r>
          </w:p>
          <w:p w:rsidR="00E71056" w:rsidRDefault="00E71056" w:rsidP="00B95D3A">
            <w:r w:rsidRPr="006D1378">
              <w:t>HR (root mean square of subsequent differences/standard deviation of the NN intervals)</w:t>
            </w:r>
            <w:r>
              <w:t xml:space="preserve"> (ECG)</w:t>
            </w:r>
          </w:p>
          <w:p w:rsidR="00E71056" w:rsidRPr="006D1378" w:rsidRDefault="00E71056" w:rsidP="00B95D3A">
            <w:r>
              <w:t>BMI (NR)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Depression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Bersani et al., 2016</w:t>
            </w:r>
          </w:p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5" w:type="dxa"/>
          </w:tcPr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history of alcohol dependence within the past 8 months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history of drug abuse or dependence within the past year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lifetime history of any psychiatric disorder with psychotic features, bipolar disorder or obsessive-compulsive disorder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Those who were currently exposed to recurrent trauma or have been exposed to a traumatic event within the past 3 months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 xml:space="preserve">Subjects with prominent suicidal or </w:t>
            </w:r>
            <w:r>
              <w:lastRenderedPageBreak/>
              <w:t>homicidal ideation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neurologic disorder or systemic illness affecting central nervous system function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history of hepatitis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history of anaemia, recent blood donation in the past 2 months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subjects on medication who were not stable for 2+ months on psychiatric medication, anticonvulsants, antihypertensive medication or sympathomimetic medication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 xml:space="preserve">subjects who were classified with a moderate of severe traumatic brain injury on the </w:t>
            </w:r>
            <w:r>
              <w:lastRenderedPageBreak/>
              <w:t>Ohio State University TBI identification Method short form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subjects who experienced loss of consciousness for&gt;10 minutes</w:t>
            </w:r>
          </w:p>
        </w:tc>
        <w:tc>
          <w:tcPr>
            <w:tcW w:w="120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NR</w:t>
            </w:r>
          </w:p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SCID; CAPS (DSM-IV)</w:t>
            </w:r>
          </w:p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6" w:type="dxa"/>
          </w:tcPr>
          <w:p w:rsidR="00E71056" w:rsidRDefault="00E71056" w:rsidP="00B95D3A">
            <w:r>
              <w:t>Clinical Hypertension (NR)</w:t>
            </w:r>
          </w:p>
          <w:p w:rsidR="00E71056" w:rsidRDefault="00E71056" w:rsidP="00B95D3A">
            <w:r>
              <w:t>Inflammatory conditions (NR)</w:t>
            </w:r>
          </w:p>
          <w:p w:rsidR="00E71056" w:rsidRPr="006D1378" w:rsidRDefault="00E71056" w:rsidP="00B95D3A">
            <w:r>
              <w:t>Diabetes Mellitus (NR)</w:t>
            </w:r>
          </w:p>
        </w:tc>
        <w:tc>
          <w:tcPr>
            <w:tcW w:w="2192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DSM-IV Axis 1 disorders</w:t>
            </w:r>
          </w:p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 77.33 months (</w:t>
            </w:r>
            <w:r w:rsidRPr="006D1DD6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</w:rPr>
              <w:t xml:space="preserve"> 25.17) since trauma (Discovery sample)</w:t>
            </w:r>
          </w:p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</w:p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Mean 51.42 months </w:t>
            </w:r>
            <w:r w:rsidRPr="006D1DD6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</w:rPr>
              <w:t xml:space="preserve"> 24.96) since trauma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Blessing et al., 2017</w:t>
            </w:r>
          </w:p>
        </w:tc>
        <w:tc>
          <w:tcPr>
            <w:tcW w:w="3515" w:type="dxa"/>
          </w:tcPr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History of alcohol dependence within the past 8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history of drug abuse or dependence within the past year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Lifetime history of any psychiatric disorder with psychotic features, bipolar disorder or obsessive-compulsive disorder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Exposure to trauma within the past 3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Suicidal/homicidal ideation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neurological disorder or systemic illness affecting CNS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 xml:space="preserve">Anaemia or blood donation </w:t>
            </w:r>
            <w:r w:rsidRPr="006D1378">
              <w:lastRenderedPageBreak/>
              <w:t>in past 2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Changes to psychiatric, anticonvulsants, antihypertensive or sympathomimetic medication in the last 2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moderate or severe TBI</w:t>
            </w:r>
          </w:p>
          <w:p w:rsidR="00E71056" w:rsidRPr="006D1378" w:rsidRDefault="00E71056" w:rsidP="00B95D3A">
            <w:r w:rsidRPr="006D1378">
              <w:t>loss of consciousness &gt;10 minutes</w:t>
            </w:r>
          </w:p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NR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SCID; CAPS (NR)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>SBP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DBP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HR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Cardiovascular diseases (acute coronary syndrome; stroke; peripheral vascular disease)</w:t>
            </w:r>
            <w:r>
              <w:t xml:space="preserve"> (self-report)</w:t>
            </w:r>
          </w:p>
          <w:p w:rsidR="00E71056" w:rsidRPr="006D1378" w:rsidRDefault="00E71056" w:rsidP="00B95D3A">
            <w:r w:rsidRPr="006D1378">
              <w:t>HDL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LDL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Triglycerides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Hypertensive medication</w:t>
            </w:r>
            <w:r>
              <w:t xml:space="preserve"> (NR)</w:t>
            </w:r>
          </w:p>
          <w:p w:rsidR="00E71056" w:rsidRDefault="00E71056" w:rsidP="00B95D3A">
            <w:r>
              <w:t>BMI (NR)</w:t>
            </w:r>
          </w:p>
          <w:p w:rsidR="00E71056" w:rsidRPr="006D1378" w:rsidRDefault="00E71056" w:rsidP="00B95D3A">
            <w:r>
              <w:t>Smoking (NR)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Major Depressive Disorder (SCID)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&gt;3 months</w:t>
            </w:r>
          </w:p>
        </w:tc>
      </w:tr>
      <w:bookmarkEnd w:id="0"/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Burg et al., 2017</w:t>
            </w:r>
          </w:p>
        </w:tc>
        <w:tc>
          <w:tcPr>
            <w:tcW w:w="3515" w:type="dxa"/>
          </w:tcPr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Implausible BP values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Hypertension diagnosis, received prescription for antihypertensive or had their first BP reading in hypertensive range before and on day of first BP measurement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Missing sex, ethnicity or baseline BMI data</w:t>
            </w:r>
          </w:p>
          <w:p w:rsidR="00E71056" w:rsidRPr="006D1378" w:rsidRDefault="00E71056" w:rsidP="00B95D3A"/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September 2001-January 2010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Diagnosis (ICD-9: 309.81)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 xml:space="preserve">Hypertension </w:t>
            </w:r>
            <w:r>
              <w:t>(ICD-9-C 401; prescription of anti-hypertensive medication; BP recorded in the hypertensive range)</w:t>
            </w:r>
          </w:p>
          <w:p w:rsidR="00E71056" w:rsidRPr="006D1378" w:rsidRDefault="00E71056" w:rsidP="00B95D3A">
            <w:r w:rsidRPr="006D1378">
              <w:t>DBP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SBP</w:t>
            </w:r>
            <w:r>
              <w:t xml:space="preserve"> (NR)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Major Depression;Substance Use Disorder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month-8 years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Buta et al., 2018</w:t>
            </w:r>
          </w:p>
        </w:tc>
        <w:tc>
          <w:tcPr>
            <w:tcW w:w="3515" w:type="dxa"/>
          </w:tcPr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no or only 1 BMI measurement available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unknown race/ethnicity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implausible BMI measurements (&lt;11, &gt;70)</w:t>
            </w:r>
          </w:p>
        </w:tc>
        <w:tc>
          <w:tcPr>
            <w:tcW w:w="120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2001-January 2009</w:t>
            </w:r>
          </w:p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E549CC">
              <w:rPr>
                <w:rFonts w:ascii="Calibri" w:hAnsi="Calibri" w:cs="Calibri"/>
                <w:color w:val="000000"/>
              </w:rPr>
              <w:t>ICD-9-CM</w:t>
            </w:r>
          </w:p>
        </w:tc>
        <w:tc>
          <w:tcPr>
            <w:tcW w:w="8436" w:type="dxa"/>
          </w:tcPr>
          <w:p w:rsidR="00E71056" w:rsidRDefault="00E71056" w:rsidP="00B95D3A">
            <w:r>
              <w:t>BMI</w:t>
            </w:r>
          </w:p>
          <w:p w:rsidR="00E71056" w:rsidRDefault="00E71056" w:rsidP="00B95D3A">
            <w:r>
              <w:t>BMI (overweight)</w:t>
            </w:r>
          </w:p>
          <w:p w:rsidR="00E71056" w:rsidRPr="006D1378" w:rsidRDefault="00E71056" w:rsidP="00B95D3A">
            <w:r>
              <w:t>BMI (obsese)</w:t>
            </w:r>
          </w:p>
        </w:tc>
        <w:tc>
          <w:tcPr>
            <w:tcW w:w="2192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Depression ;Substance Use Disorder</w:t>
            </w:r>
          </w:p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Caska et al., 2014</w:t>
            </w:r>
          </w:p>
        </w:tc>
        <w:tc>
          <w:tcPr>
            <w:tcW w:w="3515" w:type="dxa"/>
          </w:tcPr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History of Coronary Heart Disease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Taking medication that would affect cardiovascular reactivity (e.g. beta blockers)</w:t>
            </w:r>
          </w:p>
          <w:p w:rsidR="00E71056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Active mania, psychosis, suicidality, homicidality, or alcohol/drug dependence within last 3 months.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>
              <w:t>Controls only: Axis 1 disorders</w:t>
            </w:r>
          </w:p>
        </w:tc>
        <w:tc>
          <w:tcPr>
            <w:tcW w:w="12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  <w:tc>
          <w:tcPr>
            <w:tcW w:w="1128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CAPS (DSM-IV-TR)</w:t>
            </w:r>
          </w:p>
        </w:tc>
        <w:tc>
          <w:tcPr>
            <w:tcW w:w="8436" w:type="dxa"/>
          </w:tcPr>
          <w:p w:rsidR="00E71056" w:rsidRDefault="00E71056" w:rsidP="00B95D3A">
            <w:r>
              <w:t>SBP (BP monitor; upper non-dominant arm)</w:t>
            </w:r>
          </w:p>
          <w:p w:rsidR="00E71056" w:rsidRDefault="00E71056" w:rsidP="00B95D3A">
            <w:r>
              <w:t>DBP (BP monitor; upper non-dominant arm)</w:t>
            </w:r>
          </w:p>
          <w:p w:rsidR="00E71056" w:rsidRPr="006D1378" w:rsidRDefault="00E71056" w:rsidP="00B95D3A">
            <w:r>
              <w:t>HR (ECG)</w:t>
            </w:r>
          </w:p>
        </w:tc>
        <w:tc>
          <w:tcPr>
            <w:tcW w:w="2192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Depression</w:t>
            </w:r>
          </w:p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30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Cohen et al., 2009</w:t>
            </w:r>
          </w:p>
        </w:tc>
        <w:tc>
          <w:tcPr>
            <w:tcW w:w="3515" w:type="dxa"/>
          </w:tcPr>
          <w:p w:rsidR="00E71056" w:rsidRPr="006D1378" w:rsidRDefault="00E71056" w:rsidP="00B95D3A">
            <w:r w:rsidRPr="006D1378">
              <w:t>None</w:t>
            </w:r>
          </w:p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October 2001-September 2008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Diagnosis (ICD-9)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>Tobacco use</w:t>
            </w:r>
            <w:r>
              <w:t xml:space="preserve"> (ICD-9)</w:t>
            </w:r>
          </w:p>
          <w:p w:rsidR="00E71056" w:rsidRPr="006D1378" w:rsidRDefault="00E71056" w:rsidP="00B95D3A">
            <w:r w:rsidRPr="006D1378">
              <w:t>Hypertension</w:t>
            </w:r>
            <w:r>
              <w:t xml:space="preserve"> (ICD-9)</w:t>
            </w:r>
          </w:p>
          <w:p w:rsidR="00E71056" w:rsidRPr="006D1378" w:rsidRDefault="00E71056" w:rsidP="00B95D3A">
            <w:r w:rsidRPr="006D1378">
              <w:t>Hyperlipidaemia</w:t>
            </w:r>
            <w:r>
              <w:t xml:space="preserve"> (ICD-9)</w:t>
            </w:r>
          </w:p>
          <w:p w:rsidR="00E71056" w:rsidRPr="006D1378" w:rsidRDefault="00E71056" w:rsidP="00B95D3A">
            <w:r w:rsidRPr="006D1378">
              <w:t>Obesity</w:t>
            </w:r>
            <w:r>
              <w:t xml:space="preserve"> (ICD-9)</w:t>
            </w:r>
          </w:p>
          <w:p w:rsidR="00E71056" w:rsidRPr="006D1378" w:rsidRDefault="00E71056" w:rsidP="00B95D3A">
            <w:r w:rsidRPr="006D1378">
              <w:t>Diabetes Mellitus</w:t>
            </w:r>
            <w:r>
              <w:t xml:space="preserve"> (ICD-9)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Depression; Anxiety disorder; Adjustment disorder; Alcohol Use Disorder; Substance Use Disorder; Other Psychiatric Diagnoses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Frayne et al., 2011</w:t>
            </w:r>
          </w:p>
        </w:tc>
        <w:tc>
          <w:tcPr>
            <w:tcW w:w="3515" w:type="dxa"/>
          </w:tcPr>
          <w:p w:rsidR="00E71056" w:rsidRPr="006D1378" w:rsidRDefault="00E71056" w:rsidP="00B95D3A">
            <w:r w:rsidRPr="006D1378">
              <w:t>None</w:t>
            </w:r>
          </w:p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April 2006-March 2007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Diagnosis (ICD-9: 309.81)</w:t>
            </w:r>
          </w:p>
        </w:tc>
        <w:tc>
          <w:tcPr>
            <w:tcW w:w="8436" w:type="dxa"/>
          </w:tcPr>
          <w:tbl>
            <w:tblPr>
              <w:tblW w:w="8220" w:type="dxa"/>
              <w:tblLook w:val="04A0" w:firstRow="1" w:lastRow="0" w:firstColumn="1" w:lastColumn="0" w:noHBand="0" w:noVBand="1"/>
            </w:tblPr>
            <w:tblGrid>
              <w:gridCol w:w="6467"/>
            </w:tblGrid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Acute Myocardial infraction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Aortic, peripheral and visceral artery aneurysms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Aortic, peripheral arterial embolism or thrombosis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Cardiac arrest, ventricular fibrillation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Cardiac dysrhythmias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Circulatory diseases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Conduction disorders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Congestive heart failure; non-hypertensive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Coronary Atherosclerosis, other heart disease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Heart Valve Disorders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Hemorrhoids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Hyperlipidaemia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Hypertension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Hypertension with complications, secondary hypertension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Hypotension and other misc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ellaneous</w:t>
                  </w: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circulatory conditions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Other and ill-defined heart diseas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Other diseases of veins, lymphatics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Peri-;Endo-;myocarditis; cardiomyopathy (except TB, STD)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Peripheral and visceral Atherosclerosis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Phlebitis; thrombophlebitis and thromboembolism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Pulmonary Heart Disease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Overweight/Obese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Diabetes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  <w:tr w:rsidR="00E71056" w:rsidRPr="00E91DF9" w:rsidTr="00B95D3A">
              <w:trPr>
                <w:trHeight w:val="30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56" w:rsidRPr="00E91DF9" w:rsidRDefault="00E71056" w:rsidP="00B95D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91DF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Hematologic diseases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(ICD-9)</w:t>
                  </w:r>
                </w:p>
              </w:tc>
            </w:tr>
          </w:tbl>
          <w:p w:rsidR="00E71056" w:rsidRPr="006D1378" w:rsidRDefault="00E71056" w:rsidP="00B95D3A"/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 xml:space="preserve"> stress-related disorders (ICD-9); other (non-PTSD) conditions (ICD-9)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&gt;1 year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Ginsberg et al., 2010</w:t>
            </w:r>
          </w:p>
        </w:tc>
        <w:tc>
          <w:tcPr>
            <w:tcW w:w="3515" w:type="dxa"/>
          </w:tcPr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mTBI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Any neurological disorder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history of PTSD,</w:t>
            </w:r>
            <w:r>
              <w:t xml:space="preserve"> </w:t>
            </w:r>
            <w:r w:rsidRPr="006D1378">
              <w:t>depression, alcohol or substance abuse prior to OIF/OEF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History of seizure disorder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acetylcholine esterase inhibitor/neuroleptic medication use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active substance abuse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lifetime history of major depression, bipolar, psychosis, panic and/or obsessive compulsive disorders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cardiovascular disease</w:t>
            </w:r>
          </w:p>
          <w:p w:rsidR="00E71056" w:rsidRPr="006D1378" w:rsidRDefault="00E71056" w:rsidP="00B95D3A"/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NR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CAPS (NR)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>HRV power</w:t>
            </w:r>
            <w:r>
              <w:t xml:space="preserve"> (HRV monitor)</w:t>
            </w:r>
          </w:p>
          <w:p w:rsidR="00E71056" w:rsidRPr="006D1378" w:rsidRDefault="00E71056" w:rsidP="00B95D3A">
            <w:r w:rsidRPr="006D1378">
              <w:t>HRV coherence</w:t>
            </w:r>
            <w:r>
              <w:t xml:space="preserve"> (HRV monitor)</w:t>
            </w:r>
          </w:p>
          <w:p w:rsidR="00E71056" w:rsidRPr="006D1378" w:rsidRDefault="00E71056" w:rsidP="00B95D3A">
            <w:r w:rsidRPr="006D1378">
              <w:t>HRV VLF</w:t>
            </w:r>
            <w:r>
              <w:t xml:space="preserve"> (HRV monitor)</w:t>
            </w:r>
          </w:p>
          <w:p w:rsidR="00E71056" w:rsidRPr="006D1378" w:rsidRDefault="00E71056" w:rsidP="00B95D3A">
            <w:r w:rsidRPr="006D1378">
              <w:t>HRV LF</w:t>
            </w:r>
            <w:r>
              <w:t xml:space="preserve"> (HRV monitor)</w:t>
            </w:r>
          </w:p>
          <w:p w:rsidR="00E71056" w:rsidRPr="006D1378" w:rsidRDefault="00E71056" w:rsidP="00B95D3A">
            <w:r w:rsidRPr="006D1378">
              <w:t>HRV HF</w:t>
            </w:r>
            <w:r>
              <w:t xml:space="preserve"> (HRV monitor)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Depression (Zung Depression Scale); Anxiety (Spielberger State-Trait Anxiety Inventory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Japuntich et al., 2016</w:t>
            </w:r>
          </w:p>
        </w:tc>
        <w:tc>
          <w:tcPr>
            <w:tcW w:w="3515" w:type="dxa"/>
          </w:tcPr>
          <w:p w:rsidR="00E71056" w:rsidRPr="006D1378" w:rsidRDefault="00E71056" w:rsidP="00B95D3A">
            <w:pPr>
              <w:pStyle w:val="ListParagraph"/>
              <w:tabs>
                <w:tab w:val="left" w:pos="155"/>
              </w:tabs>
              <w:ind w:left="13"/>
            </w:pPr>
            <w:r>
              <w:t>None</w:t>
            </w:r>
          </w:p>
        </w:tc>
        <w:tc>
          <w:tcPr>
            <w:tcW w:w="12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 2009</w:t>
            </w:r>
          </w:p>
        </w:tc>
        <w:tc>
          <w:tcPr>
            <w:tcW w:w="1128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PCL-M (NR)</w:t>
            </w:r>
          </w:p>
        </w:tc>
        <w:tc>
          <w:tcPr>
            <w:tcW w:w="8436" w:type="dxa"/>
          </w:tcPr>
          <w:p w:rsidR="00E71056" w:rsidRPr="001E325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Tobacco use (self-report)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30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D42EAF">
              <w:rPr>
                <w:rFonts w:ascii="Calibri" w:hAnsi="Calibri" w:cs="Calibri"/>
                <w:color w:val="000000"/>
              </w:rPr>
              <w:t>Kirby et al., 2008</w:t>
            </w:r>
          </w:p>
        </w:tc>
        <w:tc>
          <w:tcPr>
            <w:tcW w:w="3515" w:type="dxa"/>
          </w:tcPr>
          <w:p w:rsidR="00E71056" w:rsidRDefault="00E71056" w:rsidP="00B95D3A">
            <w:pPr>
              <w:pStyle w:val="ListParagraph"/>
              <w:tabs>
                <w:tab w:val="left" w:pos="155"/>
              </w:tabs>
              <w:ind w:left="13"/>
            </w:pPr>
          </w:p>
        </w:tc>
        <w:tc>
          <w:tcPr>
            <w:tcW w:w="120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D42EAF">
              <w:rPr>
                <w:rFonts w:ascii="Calibri" w:hAnsi="Calibri" w:cs="Calibri"/>
                <w:color w:val="000000"/>
              </w:rPr>
              <w:t>CAPS (NR)</w:t>
            </w:r>
          </w:p>
        </w:tc>
        <w:tc>
          <w:tcPr>
            <w:tcW w:w="8436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D42EAF">
              <w:rPr>
                <w:rFonts w:ascii="Calibri" w:hAnsi="Calibri" w:cs="Calibri"/>
                <w:color w:val="000000"/>
              </w:rPr>
              <w:t>Tobacco use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D42EAF">
              <w:rPr>
                <w:rFonts w:ascii="Calibri" w:hAnsi="Calibri" w:cs="Calibri"/>
                <w:color w:val="000000"/>
              </w:rPr>
              <w:t>Fagerstrom Test for Nicotine Dependence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92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D42EAF">
              <w:rPr>
                <w:rFonts w:ascii="Calibri" w:hAnsi="Calibri" w:cs="Calibri"/>
                <w:color w:val="000000"/>
              </w:rPr>
              <w:t>DSM-IV Axis 1 disorders</w:t>
            </w:r>
          </w:p>
        </w:tc>
        <w:tc>
          <w:tcPr>
            <w:tcW w:w="1303" w:type="dxa"/>
          </w:tcPr>
          <w:p w:rsidR="00E71056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Linqvist et al., 2014</w:t>
            </w:r>
          </w:p>
        </w:tc>
        <w:tc>
          <w:tcPr>
            <w:tcW w:w="3515" w:type="dxa"/>
          </w:tcPr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History of alcohol dependence within the past 8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drug abuse (excluding nicotine) in past year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lifetime history of psychiatric disorder with psychotic features, bipolar disorder, obsessive compulsive disorder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exposure to trauma within last 3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suicidal or homicidal ideation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neurological disorder or systemic illness affecting CNS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 xml:space="preserve">Anaemia or blood donation </w:t>
            </w:r>
            <w:r w:rsidRPr="006D1378">
              <w:lastRenderedPageBreak/>
              <w:t>in past 2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subjects who were not on stable psychiatric, anticonvulsant, antihypertensive or sympathomimetic medications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moderate or severe TBI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Experience of loss of consciousness for &gt;10 minutes</w:t>
            </w:r>
          </w:p>
          <w:p w:rsidR="00E71056" w:rsidRPr="006D1378" w:rsidRDefault="00E71056" w:rsidP="00B95D3A">
            <w:pPr>
              <w:pStyle w:val="ListParagraph"/>
              <w:tabs>
                <w:tab w:val="left" w:pos="155"/>
              </w:tabs>
              <w:ind w:left="13"/>
            </w:pPr>
          </w:p>
          <w:p w:rsidR="00E71056" w:rsidRPr="006D1378" w:rsidRDefault="00E71056" w:rsidP="00B95D3A"/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NR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CAPS (DSM-IV)</w:t>
            </w:r>
          </w:p>
        </w:tc>
        <w:tc>
          <w:tcPr>
            <w:tcW w:w="8436" w:type="dxa"/>
          </w:tcPr>
          <w:p w:rsidR="00E71056" w:rsidRDefault="00E71056" w:rsidP="00B95D3A">
            <w:r w:rsidRPr="006D1378">
              <w:t>CRP</w:t>
            </w:r>
            <w:r>
              <w:t xml:space="preserve">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Interferon-Gamma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Interleukin-1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Interkeukin-6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Interleukin-10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Tumor Necrosis Factor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Tobacco use (NR)</w:t>
            </w:r>
          </w:p>
          <w:p w:rsidR="00E71056" w:rsidRDefault="00E71056" w:rsidP="00B95D3A">
            <w:r>
              <w:t>BMI (NR)</w:t>
            </w:r>
          </w:p>
          <w:p w:rsidR="00E71056" w:rsidRDefault="00E71056" w:rsidP="00B95D3A">
            <w:r>
              <w:t xml:space="preserve">Waist to hip ratio </w:t>
            </w:r>
          </w:p>
          <w:p w:rsidR="00E71056" w:rsidRPr="006D1378" w:rsidRDefault="00E71056" w:rsidP="00B95D3A">
            <w:r>
              <w:t>Pro-inflammatory cytokine score (</w:t>
            </w:r>
            <w:r w:rsidRPr="00927E75">
              <w:t>Latex-enhanced immunoturbidimetric assay</w:t>
            </w:r>
            <w:r>
              <w:t>)</w:t>
            </w:r>
          </w:p>
          <w:p w:rsidR="00E71056" w:rsidRPr="006D1378" w:rsidRDefault="00E71056" w:rsidP="00B95D3A"/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Depression (BDI-II)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&gt;3 months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Linqvist et al., 2017</w:t>
            </w:r>
          </w:p>
        </w:tc>
        <w:tc>
          <w:tcPr>
            <w:tcW w:w="3515" w:type="dxa"/>
          </w:tcPr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History of alcohol dependence within the past 8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drug abuse (excluding nicotine) in past year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lifetime history of psychiatric disorder with psychotic features, bipolar disorder, obsessive compulsive disorder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exposure to trauma within last 3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suicidal or homicidal ideation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neurological disorder or systemic illness affecting CNS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 xml:space="preserve">Anaemia or blood donation </w:t>
            </w:r>
            <w:r w:rsidRPr="006D1378">
              <w:lastRenderedPageBreak/>
              <w:t>in past 2 months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subjects who were not on stable psychiatric, anticonvulsant, antihypertensive or sympathomimetic medications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moderate or severe TBI</w:t>
            </w:r>
          </w:p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3" w:firstLine="0"/>
            </w:pPr>
            <w:r w:rsidRPr="006D1378">
              <w:t>Experience of loss of consciousness for &gt;10 minutes</w:t>
            </w:r>
          </w:p>
          <w:p w:rsidR="00E71056" w:rsidRPr="006D1378" w:rsidRDefault="00E71056" w:rsidP="00B95D3A">
            <w:pPr>
              <w:pStyle w:val="ListParagraph"/>
              <w:tabs>
                <w:tab w:val="left" w:pos="155"/>
              </w:tabs>
              <w:ind w:left="13"/>
            </w:pPr>
          </w:p>
          <w:p w:rsidR="00E71056" w:rsidRPr="006D1378" w:rsidRDefault="00E71056" w:rsidP="00B95D3A"/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NR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CAPS (DSM-IV)</w:t>
            </w:r>
          </w:p>
        </w:tc>
        <w:tc>
          <w:tcPr>
            <w:tcW w:w="8436" w:type="dxa"/>
          </w:tcPr>
          <w:p w:rsidR="00E71056" w:rsidRDefault="00E71056" w:rsidP="00B95D3A">
            <w:r>
              <w:t>High Sensitivity C-Reactive Protein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Interferon-Gamma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Interleukin-10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Interleukin-6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Tumor Necrosis Factor-Alpha (</w:t>
            </w:r>
            <w:r w:rsidRPr="00927E75">
              <w:t>Latex-enhanced immunoturbidimetric assay</w:t>
            </w:r>
            <w:r>
              <w:t>)</w:t>
            </w:r>
          </w:p>
          <w:p w:rsidR="00E71056" w:rsidRDefault="00E71056" w:rsidP="00B95D3A">
            <w:r>
              <w:t>Tobacco use (self report/plasma cotinine levels)</w:t>
            </w:r>
          </w:p>
          <w:p w:rsidR="00E71056" w:rsidRDefault="00E71056" w:rsidP="00B95D3A">
            <w:r>
              <w:t>BMI (NR)</w:t>
            </w:r>
          </w:p>
          <w:p w:rsidR="00E71056" w:rsidRPr="006D1378" w:rsidRDefault="00E71056" w:rsidP="00B95D3A">
            <w:r>
              <w:t>Pro-inflammatory cytokine score (</w:t>
            </w:r>
            <w:r w:rsidRPr="00927E75">
              <w:t>Latex-enhanced immunoturbidimetric assay</w:t>
            </w:r>
            <w:r>
              <w:t>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Depression (BDI-II)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&gt;3 months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Nazarian et al., 2012</w:t>
            </w:r>
          </w:p>
        </w:tc>
        <w:tc>
          <w:tcPr>
            <w:tcW w:w="3515" w:type="dxa"/>
          </w:tcPr>
          <w:p w:rsidR="00E71056" w:rsidRPr="006D1378" w:rsidRDefault="00E71056" w:rsidP="00B95D3A">
            <w:r w:rsidRPr="006D1378">
              <w:t>None.</w:t>
            </w:r>
          </w:p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April 2006-March 2007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Diagnosis (ICD-9)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 xml:space="preserve">Cardiovascular diseases </w:t>
            </w:r>
            <w:r>
              <w:t>(ICD-9)</w:t>
            </w:r>
          </w:p>
          <w:p w:rsidR="00E71056" w:rsidRPr="006D1378" w:rsidRDefault="00E71056" w:rsidP="00B95D3A">
            <w:r w:rsidRPr="006D1378">
              <w:t xml:space="preserve">Hypertension </w:t>
            </w:r>
            <w:r>
              <w:t>(ICD-9)</w:t>
            </w:r>
            <w:r w:rsidRPr="006D1378">
              <w:t xml:space="preserve"> </w:t>
            </w:r>
          </w:p>
          <w:p w:rsidR="00E71056" w:rsidRPr="006D1378" w:rsidRDefault="00E71056" w:rsidP="00B95D3A">
            <w:r w:rsidRPr="006D1378">
              <w:t xml:space="preserve">Chest pain </w:t>
            </w:r>
            <w:r>
              <w:t>(ICD-9)</w:t>
            </w:r>
            <w:r w:rsidRPr="006D1378">
              <w:t xml:space="preserve"> </w:t>
            </w:r>
          </w:p>
          <w:p w:rsidR="00E71056" w:rsidRPr="006D1378" w:rsidRDefault="00E71056" w:rsidP="00B95D3A">
            <w:r w:rsidRPr="006D1378">
              <w:t xml:space="preserve">Hemorrhoids </w:t>
            </w:r>
            <w:r>
              <w:t>(ICD-9)</w:t>
            </w:r>
            <w:r w:rsidRPr="006D1378">
              <w:t xml:space="preserve"> 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Substance use disorders (ICD-9)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Paulus et al., 2013</w:t>
            </w:r>
          </w:p>
        </w:tc>
        <w:tc>
          <w:tcPr>
            <w:tcW w:w="3515" w:type="dxa"/>
          </w:tcPr>
          <w:p w:rsidR="00E71056" w:rsidRPr="006D1378" w:rsidRDefault="00E71056" w:rsidP="00B95D3A">
            <w:r w:rsidRPr="006D1378">
              <w:t>None.</w:t>
            </w:r>
          </w:p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January 2008-January 2010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Diagnosis (NR)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>DBP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SBP</w:t>
            </w:r>
            <w:r>
              <w:t xml:space="preserve"> (NR)</w:t>
            </w:r>
          </w:p>
          <w:p w:rsidR="00E71056" w:rsidRPr="006D1378" w:rsidRDefault="00E71056" w:rsidP="00B95D3A">
            <w:r w:rsidRPr="006D1378">
              <w:t>HR</w:t>
            </w:r>
            <w:r>
              <w:t xml:space="preserve"> (NR)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Depression (NR); Anxiety (NR); Mood disorders (NR); Substance abuse (NR)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lastRenderedPageBreak/>
              <w:t>Ray, Pyne &amp; Gevirtz, 2017</w:t>
            </w:r>
          </w:p>
        </w:tc>
        <w:tc>
          <w:tcPr>
            <w:tcW w:w="3515" w:type="dxa"/>
          </w:tcPr>
          <w:p w:rsidR="00E71056" w:rsidRPr="006D1378" w:rsidRDefault="00E71056" w:rsidP="00E71056">
            <w:pPr>
              <w:pStyle w:val="ListParagraph"/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7" w:hanging="7"/>
            </w:pPr>
            <w:r w:rsidRPr="006D1378">
              <w:t>Daytime benzodiazepine or beta-blockers use</w:t>
            </w:r>
          </w:p>
          <w:p w:rsidR="00E71056" w:rsidRPr="006D1378" w:rsidRDefault="00E71056" w:rsidP="00B95D3A">
            <w:r w:rsidRPr="006D1378">
              <w:t>Anticholinergic and tricyclic antidepressant use</w:t>
            </w:r>
          </w:p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NR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CAPS (DSM-IV)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>HRV</w:t>
            </w:r>
            <w:r>
              <w:t xml:space="preserve"> (ECG)</w:t>
            </w:r>
          </w:p>
          <w:p w:rsidR="00E71056" w:rsidRPr="006D1378" w:rsidRDefault="00E71056" w:rsidP="00B95D3A">
            <w:r w:rsidRPr="006D1378">
              <w:t>SDNN</w:t>
            </w:r>
            <w:r>
              <w:t xml:space="preserve"> (ECG)</w:t>
            </w:r>
          </w:p>
          <w:p w:rsidR="00E71056" w:rsidRPr="006D1378" w:rsidRDefault="00E71056" w:rsidP="00B95D3A">
            <w:r w:rsidRPr="006D1378">
              <w:t>HF</w:t>
            </w:r>
            <w:r>
              <w:t xml:space="preserve"> (ECG)</w:t>
            </w:r>
          </w:p>
          <w:p w:rsidR="00E71056" w:rsidRPr="006D1378" w:rsidRDefault="00E71056" w:rsidP="00B95D3A">
            <w:r w:rsidRPr="006D1378">
              <w:t>RMSSD</w:t>
            </w:r>
            <w:r>
              <w:t xml:space="preserve"> (ECG)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Depression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  <w:tr w:rsidR="00E71056" w:rsidRPr="006D1378" w:rsidTr="00B95D3A">
        <w:trPr>
          <w:cantSplit/>
        </w:trPr>
        <w:tc>
          <w:tcPr>
            <w:tcW w:w="158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Tan et al., 2009</w:t>
            </w:r>
          </w:p>
        </w:tc>
        <w:tc>
          <w:tcPr>
            <w:tcW w:w="3515" w:type="dxa"/>
          </w:tcPr>
          <w:p w:rsidR="00E71056" w:rsidRPr="006D1378" w:rsidRDefault="00E71056" w:rsidP="00B95D3A">
            <w:r w:rsidRPr="006D1378">
              <w:t>None.</w:t>
            </w:r>
          </w:p>
        </w:tc>
        <w:tc>
          <w:tcPr>
            <w:tcW w:w="1203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NR</w:t>
            </w:r>
          </w:p>
        </w:tc>
        <w:tc>
          <w:tcPr>
            <w:tcW w:w="1128" w:type="dxa"/>
          </w:tcPr>
          <w:p w:rsidR="00E71056" w:rsidRPr="006D1378" w:rsidRDefault="00E71056" w:rsidP="00B95D3A">
            <w:r w:rsidRPr="006D1378">
              <w:rPr>
                <w:rFonts w:ascii="Calibri" w:hAnsi="Calibri" w:cs="Calibri"/>
                <w:color w:val="000000"/>
              </w:rPr>
              <w:t>Diagnosis (NR)</w:t>
            </w:r>
          </w:p>
        </w:tc>
        <w:tc>
          <w:tcPr>
            <w:tcW w:w="8436" w:type="dxa"/>
          </w:tcPr>
          <w:p w:rsidR="00E71056" w:rsidRPr="006D1378" w:rsidRDefault="00E71056" w:rsidP="00B95D3A">
            <w:r w:rsidRPr="006D1378">
              <w:t>HRV</w:t>
            </w:r>
            <w:r>
              <w:t xml:space="preserve"> (ECG)</w:t>
            </w:r>
          </w:p>
        </w:tc>
        <w:tc>
          <w:tcPr>
            <w:tcW w:w="2192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 w:rsidRPr="006D1378"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1303" w:type="dxa"/>
          </w:tcPr>
          <w:p w:rsidR="00E71056" w:rsidRPr="006D1378" w:rsidRDefault="00E71056" w:rsidP="00B95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</w:t>
            </w:r>
          </w:p>
        </w:tc>
      </w:tr>
    </w:tbl>
    <w:p w:rsidR="00E71056" w:rsidRPr="006D1378" w:rsidRDefault="00E71056" w:rsidP="00E71056"/>
    <w:p w:rsidR="00E71056" w:rsidRPr="006D1378" w:rsidRDefault="00E71056" w:rsidP="00E71056"/>
    <w:p w:rsidR="00D00CC7" w:rsidRDefault="00D00CC7">
      <w:bookmarkStart w:id="1" w:name="_GoBack"/>
      <w:bookmarkEnd w:id="1"/>
    </w:p>
    <w:sectPr w:rsidR="00D00CC7" w:rsidSect="00E710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84480"/>
    <w:multiLevelType w:val="hybridMultilevel"/>
    <w:tmpl w:val="42A6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6"/>
    <w:rsid w:val="003739F4"/>
    <w:rsid w:val="009A25CA"/>
    <w:rsid w:val="00D00CC7"/>
    <w:rsid w:val="00E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A8986-7CBA-4DAB-88E4-874DF56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7105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7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Dyball, Daniel</dc:creator>
  <cp:keywords/>
  <dc:description/>
  <cp:lastModifiedBy>Dyball, Daniel</cp:lastModifiedBy>
  <cp:revision>1</cp:revision>
  <dcterms:created xsi:type="dcterms:W3CDTF">2019-01-04T10:58:00Z</dcterms:created>
  <dcterms:modified xsi:type="dcterms:W3CDTF">2019-01-04T10:59:00Z</dcterms:modified>
</cp:coreProperties>
</file>