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7B" w:rsidRPr="00354221" w:rsidRDefault="0066437B" w:rsidP="0066437B">
      <w:pPr>
        <w:pStyle w:val="Articletitle"/>
      </w:pPr>
      <w:r w:rsidRPr="00354221">
        <w:t>Regulatory assessment and risk management of chemical mixtures: challenges and ways forward</w:t>
      </w:r>
    </w:p>
    <w:p w:rsidR="0066437B" w:rsidRPr="00354221" w:rsidRDefault="0066437B" w:rsidP="0066437B">
      <w:pPr>
        <w:pStyle w:val="Articletitle"/>
        <w:rPr>
          <w:sz w:val="24"/>
        </w:rPr>
      </w:pPr>
    </w:p>
    <w:p w:rsidR="0066437B" w:rsidRPr="00354221" w:rsidRDefault="0066437B" w:rsidP="0066437B">
      <w:pPr>
        <w:pStyle w:val="Articletitle"/>
        <w:rPr>
          <w:b w:val="0"/>
          <w:sz w:val="24"/>
        </w:rPr>
      </w:pPr>
      <w:r w:rsidRPr="00354221">
        <w:rPr>
          <w:b w:val="0"/>
          <w:sz w:val="24"/>
        </w:rPr>
        <w:t xml:space="preserve">Stephanie K Bopp, Aude Kienzler, Andrea-Nicole </w:t>
      </w:r>
      <w:proofErr w:type="spellStart"/>
      <w:r w:rsidRPr="00354221">
        <w:rPr>
          <w:b w:val="0"/>
          <w:sz w:val="24"/>
        </w:rPr>
        <w:t>Richarz</w:t>
      </w:r>
      <w:proofErr w:type="spellEnd"/>
      <w:r w:rsidRPr="00354221">
        <w:rPr>
          <w:b w:val="0"/>
          <w:sz w:val="24"/>
        </w:rPr>
        <w:t xml:space="preserve">, Sander van der Linden, Alicia </w:t>
      </w:r>
      <w:proofErr w:type="spellStart"/>
      <w:r w:rsidRPr="00354221">
        <w:rPr>
          <w:b w:val="0"/>
          <w:sz w:val="24"/>
        </w:rPr>
        <w:t>Paini</w:t>
      </w:r>
      <w:proofErr w:type="spellEnd"/>
      <w:r w:rsidRPr="00354221">
        <w:rPr>
          <w:b w:val="0"/>
          <w:sz w:val="24"/>
        </w:rPr>
        <w:t xml:space="preserve">, Nikolaos </w:t>
      </w:r>
      <w:proofErr w:type="spellStart"/>
      <w:r w:rsidRPr="00354221">
        <w:rPr>
          <w:b w:val="0"/>
          <w:sz w:val="24"/>
        </w:rPr>
        <w:t>Parissis</w:t>
      </w:r>
      <w:proofErr w:type="spellEnd"/>
      <w:r w:rsidRPr="00354221">
        <w:rPr>
          <w:b w:val="0"/>
          <w:sz w:val="24"/>
        </w:rPr>
        <w:t>, Andrew Worth</w:t>
      </w:r>
    </w:p>
    <w:p w:rsidR="0066437B" w:rsidRPr="00883E69" w:rsidRDefault="0066437B"/>
    <w:p w:rsidR="0066437B" w:rsidRPr="00883E69" w:rsidRDefault="0066437B"/>
    <w:p w:rsidR="0066437B" w:rsidRPr="0066437B" w:rsidRDefault="0066437B">
      <w:pPr>
        <w:rPr>
          <w:rFonts w:ascii="Times New Roman" w:eastAsia="Times New Roman" w:hAnsi="Times New Roman" w:cs="Times New Roman"/>
          <w:b/>
          <w:sz w:val="28"/>
          <w:szCs w:val="24"/>
        </w:rPr>
      </w:pPr>
      <w:r w:rsidRPr="0066437B">
        <w:rPr>
          <w:rFonts w:ascii="Times New Roman" w:eastAsia="Times New Roman" w:hAnsi="Times New Roman" w:cs="Times New Roman"/>
          <w:b/>
          <w:sz w:val="28"/>
          <w:szCs w:val="24"/>
        </w:rPr>
        <w:t>Supplementary Material</w:t>
      </w:r>
    </w:p>
    <w:p w:rsidR="0066437B" w:rsidRPr="00883E69" w:rsidRDefault="0066437B">
      <w:r w:rsidRPr="00883E69">
        <w:br w:type="page"/>
      </w:r>
    </w:p>
    <w:p w:rsidR="00883E69" w:rsidRPr="00883E69" w:rsidRDefault="0066437B">
      <w:r w:rsidRPr="00883E69">
        <w:rPr>
          <w:b/>
        </w:rPr>
        <w:lastRenderedPageBreak/>
        <w:t xml:space="preserve">Table S1: </w:t>
      </w:r>
      <w:r w:rsidRPr="00883E69">
        <w:t>Examples of relevant available exposure models and toxicokinetic models</w:t>
      </w:r>
      <w:r w:rsidR="00A86980">
        <w:t>/platforms</w:t>
      </w:r>
      <w:r w:rsidRPr="00883E69">
        <w:t xml:space="preserve"> </w:t>
      </w:r>
      <w:r w:rsidR="00A86980">
        <w:t xml:space="preserve">(part of the list are </w:t>
      </w:r>
      <w:r w:rsidR="00883E69" w:rsidRPr="00883E69">
        <w:t>output</w:t>
      </w:r>
      <w:r w:rsidR="00A86980">
        <w:t>s</w:t>
      </w:r>
      <w:r w:rsidR="00883E69" w:rsidRPr="00883E69">
        <w:t xml:space="preserve"> from a JRC IPCHEM workshop)</w:t>
      </w:r>
    </w:p>
    <w:tbl>
      <w:tblPr>
        <w:tblStyle w:val="TableGrid"/>
        <w:tblpPr w:leftFromText="180" w:rightFromText="180" w:vertAnchor="text" w:tblpY="1"/>
        <w:tblOverlap w:val="never"/>
        <w:tblW w:w="14364" w:type="dxa"/>
        <w:tblLayout w:type="fixed"/>
        <w:tblLook w:val="0620" w:firstRow="1" w:lastRow="0" w:firstColumn="0" w:lastColumn="0" w:noHBand="1" w:noVBand="1"/>
      </w:tblPr>
      <w:tblGrid>
        <w:gridCol w:w="2672"/>
        <w:gridCol w:w="3673"/>
        <w:gridCol w:w="2673"/>
        <w:gridCol w:w="2673"/>
        <w:gridCol w:w="2673"/>
      </w:tblGrid>
      <w:tr w:rsidR="00615368" w:rsidRPr="00883E69" w:rsidTr="00410455">
        <w:trPr>
          <w:cantSplit/>
          <w:tblHeader/>
        </w:trPr>
        <w:tc>
          <w:tcPr>
            <w:tcW w:w="2672" w:type="dxa"/>
            <w:shd w:val="clear" w:color="auto" w:fill="DBE5F1" w:themeFill="accent1" w:themeFillTint="33"/>
          </w:tcPr>
          <w:p w:rsidR="00615368" w:rsidRPr="00883E69" w:rsidRDefault="00615368" w:rsidP="000A20A4">
            <w:pPr>
              <w:rPr>
                <w:rFonts w:ascii="EC Square Sans Pro" w:hAnsi="EC Square Sans Pro"/>
                <w:b/>
                <w:sz w:val="18"/>
                <w:szCs w:val="18"/>
              </w:rPr>
            </w:pPr>
            <w:bookmarkStart w:id="0" w:name="_GoBack"/>
            <w:r w:rsidRPr="00883E69">
              <w:rPr>
                <w:rFonts w:ascii="EC Square Sans Pro" w:hAnsi="EC Square Sans Pro"/>
                <w:b/>
                <w:sz w:val="18"/>
                <w:szCs w:val="18"/>
              </w:rPr>
              <w:t>Name / Tool</w:t>
            </w:r>
          </w:p>
        </w:tc>
        <w:tc>
          <w:tcPr>
            <w:tcW w:w="3673" w:type="dxa"/>
            <w:shd w:val="clear" w:color="auto" w:fill="DBE5F1" w:themeFill="accent1" w:themeFillTint="33"/>
          </w:tcPr>
          <w:p w:rsidR="00615368" w:rsidRPr="00883E69" w:rsidRDefault="00615368" w:rsidP="000A20A4">
            <w:pPr>
              <w:rPr>
                <w:rFonts w:ascii="EC Square Sans Pro" w:hAnsi="EC Square Sans Pro"/>
                <w:b/>
                <w:sz w:val="18"/>
                <w:szCs w:val="18"/>
              </w:rPr>
            </w:pPr>
            <w:r w:rsidRPr="00883E69">
              <w:rPr>
                <w:rFonts w:ascii="EC Square Sans Pro" w:hAnsi="EC Square Sans Pro"/>
                <w:b/>
                <w:sz w:val="18"/>
                <w:szCs w:val="18"/>
              </w:rPr>
              <w:t>Description</w:t>
            </w:r>
          </w:p>
        </w:tc>
        <w:tc>
          <w:tcPr>
            <w:tcW w:w="2673" w:type="dxa"/>
            <w:shd w:val="clear" w:color="auto" w:fill="DBE5F1" w:themeFill="accent1" w:themeFillTint="33"/>
          </w:tcPr>
          <w:p w:rsidR="00615368" w:rsidRPr="00883E69" w:rsidRDefault="00615368" w:rsidP="000A20A4">
            <w:pPr>
              <w:rPr>
                <w:rFonts w:ascii="EC Square Sans Pro" w:hAnsi="EC Square Sans Pro"/>
                <w:b/>
                <w:sz w:val="18"/>
                <w:szCs w:val="18"/>
              </w:rPr>
            </w:pPr>
            <w:r w:rsidRPr="00583D21">
              <w:rPr>
                <w:rFonts w:ascii="EC Square Sans Pro" w:hAnsi="EC Square Sans Pro"/>
                <w:b/>
                <w:sz w:val="18"/>
                <w:szCs w:val="18"/>
              </w:rPr>
              <w:t>Restricted to specific chemicals</w:t>
            </w:r>
          </w:p>
        </w:tc>
        <w:tc>
          <w:tcPr>
            <w:tcW w:w="2673" w:type="dxa"/>
            <w:shd w:val="clear" w:color="auto" w:fill="DBE5F1" w:themeFill="accent1" w:themeFillTint="33"/>
          </w:tcPr>
          <w:p w:rsidR="00615368" w:rsidRPr="00883E69" w:rsidRDefault="00615368" w:rsidP="000A20A4">
            <w:pPr>
              <w:rPr>
                <w:rFonts w:ascii="EC Square Sans Pro" w:hAnsi="EC Square Sans Pro"/>
                <w:b/>
                <w:sz w:val="18"/>
                <w:szCs w:val="18"/>
              </w:rPr>
            </w:pPr>
            <w:r w:rsidRPr="00583D21">
              <w:rPr>
                <w:rFonts w:ascii="EC Square Sans Pro" w:hAnsi="EC Square Sans Pro"/>
                <w:b/>
                <w:sz w:val="18"/>
                <w:szCs w:val="18"/>
              </w:rPr>
              <w:t>Data type</w:t>
            </w:r>
          </w:p>
        </w:tc>
        <w:tc>
          <w:tcPr>
            <w:tcW w:w="2673" w:type="dxa"/>
            <w:shd w:val="clear" w:color="auto" w:fill="DBE5F1" w:themeFill="accent1" w:themeFillTint="33"/>
          </w:tcPr>
          <w:p w:rsidR="00615368" w:rsidRPr="00883E69" w:rsidRDefault="00615368" w:rsidP="000A20A4">
            <w:pPr>
              <w:rPr>
                <w:rFonts w:ascii="EC Square Sans Pro" w:hAnsi="EC Square Sans Pro"/>
                <w:b/>
                <w:sz w:val="18"/>
                <w:szCs w:val="18"/>
              </w:rPr>
            </w:pPr>
            <w:r w:rsidRPr="00883E69">
              <w:rPr>
                <w:rFonts w:ascii="EC Square Sans Pro" w:hAnsi="EC Square Sans Pro"/>
                <w:b/>
                <w:sz w:val="18"/>
                <w:szCs w:val="18"/>
              </w:rPr>
              <w:t xml:space="preserve">Reference /links &amp; Status </w:t>
            </w:r>
          </w:p>
        </w:tc>
      </w:tr>
      <w:bookmarkEnd w:id="0"/>
      <w:tr w:rsidR="00615368" w:rsidRPr="00A041D4" w:rsidTr="00410455">
        <w:tc>
          <w:tcPr>
            <w:tcW w:w="2672" w:type="dxa"/>
            <w:shd w:val="clear" w:color="auto" w:fill="F2DBDB" w:themeFill="accent2" w:themeFillTint="33"/>
          </w:tcPr>
          <w:p w:rsidR="00615368" w:rsidRPr="00615368" w:rsidRDefault="00615368" w:rsidP="000A20A4">
            <w:pPr>
              <w:rPr>
                <w:rFonts w:ascii="Arial" w:hAnsi="Arial" w:cs="Arial"/>
                <w:b/>
                <w:sz w:val="20"/>
                <w:szCs w:val="20"/>
              </w:rPr>
            </w:pPr>
            <w:r w:rsidRPr="00615368">
              <w:rPr>
                <w:rFonts w:ascii="EC Square Sans Pro" w:hAnsi="EC Square Sans Pro"/>
                <w:b/>
                <w:sz w:val="18"/>
                <w:szCs w:val="18"/>
              </w:rPr>
              <w:t>Exposure</w:t>
            </w:r>
            <w:r w:rsidRPr="00615368">
              <w:rPr>
                <w:rFonts w:ascii="Arial" w:hAnsi="Arial" w:cs="Arial"/>
                <w:b/>
                <w:sz w:val="20"/>
                <w:szCs w:val="20"/>
              </w:rPr>
              <w:t xml:space="preserve"> </w:t>
            </w:r>
          </w:p>
        </w:tc>
        <w:tc>
          <w:tcPr>
            <w:tcW w:w="3673" w:type="dxa"/>
            <w:shd w:val="clear" w:color="auto" w:fill="F2DBDB" w:themeFill="accent2" w:themeFillTint="33"/>
          </w:tcPr>
          <w:p w:rsidR="00615368" w:rsidRPr="00A041D4" w:rsidRDefault="00615368" w:rsidP="000A20A4">
            <w:pPr>
              <w:rPr>
                <w:rFonts w:ascii="Arial" w:hAnsi="Arial" w:cs="Arial"/>
                <w:sz w:val="20"/>
                <w:szCs w:val="20"/>
              </w:rPr>
            </w:pPr>
          </w:p>
        </w:tc>
        <w:tc>
          <w:tcPr>
            <w:tcW w:w="2673" w:type="dxa"/>
            <w:shd w:val="clear" w:color="auto" w:fill="F2DBDB" w:themeFill="accent2" w:themeFillTint="33"/>
          </w:tcPr>
          <w:p w:rsidR="00615368" w:rsidRPr="00A041D4" w:rsidRDefault="00615368" w:rsidP="000A20A4">
            <w:pPr>
              <w:rPr>
                <w:rFonts w:ascii="Arial" w:hAnsi="Arial" w:cs="Arial"/>
                <w:sz w:val="20"/>
                <w:szCs w:val="20"/>
              </w:rPr>
            </w:pPr>
          </w:p>
        </w:tc>
        <w:tc>
          <w:tcPr>
            <w:tcW w:w="2673" w:type="dxa"/>
            <w:shd w:val="clear" w:color="auto" w:fill="F2DBDB" w:themeFill="accent2" w:themeFillTint="33"/>
          </w:tcPr>
          <w:p w:rsidR="00615368" w:rsidRPr="00A041D4" w:rsidRDefault="00615368" w:rsidP="000A20A4">
            <w:pPr>
              <w:rPr>
                <w:rFonts w:ascii="Arial" w:hAnsi="Arial" w:cs="Arial"/>
                <w:sz w:val="20"/>
                <w:szCs w:val="20"/>
              </w:rPr>
            </w:pPr>
          </w:p>
        </w:tc>
        <w:tc>
          <w:tcPr>
            <w:tcW w:w="2673" w:type="dxa"/>
            <w:shd w:val="clear" w:color="auto" w:fill="F2DBDB" w:themeFill="accent2" w:themeFillTint="33"/>
          </w:tcPr>
          <w:p w:rsidR="00615368" w:rsidRPr="00A041D4" w:rsidRDefault="00615368" w:rsidP="000A20A4">
            <w:pPr>
              <w:rPr>
                <w:rFonts w:ascii="Arial" w:hAnsi="Arial" w:cs="Arial"/>
                <w:sz w:val="20"/>
                <w:szCs w:val="20"/>
              </w:rPr>
            </w:pP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US EPA Exposure tool box</w:t>
            </w:r>
          </w:p>
        </w:tc>
        <w:tc>
          <w:tcPr>
            <w:tcW w:w="3673" w:type="dxa"/>
          </w:tcPr>
          <w:p w:rsidR="00615368" w:rsidRPr="00883E69" w:rsidRDefault="00615368" w:rsidP="000A20A4">
            <w:pPr>
              <w:rPr>
                <w:rFonts w:ascii="EC Square Sans Pro" w:hAnsi="EC Square Sans Pro"/>
                <w:sz w:val="18"/>
                <w:szCs w:val="18"/>
              </w:rPr>
            </w:pPr>
            <w:r w:rsidRPr="004966D7">
              <w:rPr>
                <w:rFonts w:ascii="EC Square Sans Pro" w:hAnsi="EC Square Sans Pro"/>
                <w:sz w:val="18"/>
                <w:szCs w:val="18"/>
              </w:rPr>
              <w:t xml:space="preserve">EPA’s </w:t>
            </w:r>
            <w:proofErr w:type="spellStart"/>
            <w:r w:rsidRPr="004966D7">
              <w:rPr>
                <w:rFonts w:ascii="EC Square Sans Pro" w:hAnsi="EC Square Sans Pro"/>
                <w:sz w:val="18"/>
                <w:szCs w:val="18"/>
              </w:rPr>
              <w:t>EXPOsure</w:t>
            </w:r>
            <w:proofErr w:type="spellEnd"/>
            <w:r w:rsidRPr="004966D7">
              <w:rPr>
                <w:rFonts w:ascii="EC Square Sans Pro" w:hAnsi="EC Square Sans Pro"/>
                <w:sz w:val="18"/>
                <w:szCs w:val="18"/>
              </w:rPr>
              <w:t xml:space="preserve"> </w:t>
            </w:r>
            <w:proofErr w:type="spellStart"/>
            <w:r w:rsidRPr="004966D7">
              <w:rPr>
                <w:rFonts w:ascii="EC Square Sans Pro" w:hAnsi="EC Square Sans Pro"/>
                <w:sz w:val="18"/>
                <w:szCs w:val="18"/>
              </w:rPr>
              <w:t>toolBOX</w:t>
            </w:r>
            <w:proofErr w:type="spellEnd"/>
            <w:r w:rsidRPr="004966D7">
              <w:rPr>
                <w:rFonts w:ascii="EC Square Sans Pro" w:hAnsi="EC Square Sans Pro"/>
                <w:sz w:val="18"/>
                <w:szCs w:val="18"/>
              </w:rPr>
              <w:t xml:space="preserve"> (EPA </w:t>
            </w:r>
            <w:proofErr w:type="spellStart"/>
            <w:r w:rsidRPr="004966D7">
              <w:rPr>
                <w:rFonts w:ascii="EC Square Sans Pro" w:hAnsi="EC Square Sans Pro"/>
                <w:sz w:val="18"/>
                <w:szCs w:val="18"/>
              </w:rPr>
              <w:t>ExpoBox</w:t>
            </w:r>
            <w:proofErr w:type="spellEnd"/>
            <w:r w:rsidRPr="004966D7">
              <w:rPr>
                <w:rFonts w:ascii="EC Square Sans Pro" w:hAnsi="EC Square Sans Pro"/>
                <w:sz w:val="18"/>
                <w:szCs w:val="18"/>
              </w:rPr>
              <w:t xml:space="preserve">) is a toolbox created to assist individuals from within government, industry, academia, and the general public with assessing exposure. It is a compendium of exposure assessment tools that links to guidance documents, databases, models, reference materials, and other related resources. EPA </w:t>
            </w:r>
            <w:proofErr w:type="spellStart"/>
            <w:r w:rsidRPr="004966D7">
              <w:rPr>
                <w:rFonts w:ascii="EC Square Sans Pro" w:hAnsi="EC Square Sans Pro"/>
                <w:sz w:val="18"/>
                <w:szCs w:val="18"/>
              </w:rPr>
              <w:t>ExpoBox</w:t>
            </w:r>
            <w:proofErr w:type="spellEnd"/>
            <w:r w:rsidRPr="004966D7">
              <w:rPr>
                <w:rFonts w:ascii="EC Square Sans Pro" w:hAnsi="EC Square Sans Pro"/>
                <w:sz w:val="18"/>
                <w:szCs w:val="18"/>
              </w:rPr>
              <w:t xml:space="preserve"> is organized</w:t>
            </w:r>
            <w:r>
              <w:rPr>
                <w:rFonts w:ascii="EC Square Sans Pro" w:hAnsi="EC Square Sans Pro"/>
                <w:sz w:val="18"/>
                <w:szCs w:val="18"/>
              </w:rPr>
              <w:t xml:space="preserve"> according to the six tool sets. </w:t>
            </w:r>
          </w:p>
        </w:tc>
        <w:tc>
          <w:tcPr>
            <w:tcW w:w="2673" w:type="dxa"/>
          </w:tcPr>
          <w:p w:rsidR="00615368" w:rsidRPr="004966D7" w:rsidRDefault="00615368" w:rsidP="000A20A4">
            <w:pPr>
              <w:rPr>
                <w:rFonts w:ascii="EC Square Sans Pro" w:hAnsi="EC Square Sans Pro"/>
                <w:sz w:val="18"/>
                <w:szCs w:val="18"/>
              </w:rPr>
            </w:pPr>
            <w:r w:rsidRPr="004966D7">
              <w:rPr>
                <w:rFonts w:ascii="EC Square Sans Pro" w:hAnsi="EC Square Sans Pro"/>
                <w:sz w:val="18"/>
                <w:szCs w:val="18"/>
              </w:rPr>
              <w:t>Chemical Classes</w:t>
            </w:r>
          </w:p>
          <w:p w:rsidR="00615368" w:rsidRPr="004966D7" w:rsidRDefault="00615368" w:rsidP="000A20A4">
            <w:pPr>
              <w:rPr>
                <w:rFonts w:ascii="EC Square Sans Pro" w:hAnsi="EC Square Sans Pro"/>
                <w:sz w:val="18"/>
                <w:szCs w:val="18"/>
              </w:rPr>
            </w:pPr>
            <w:r w:rsidRPr="004966D7">
              <w:rPr>
                <w:rFonts w:ascii="EC Square Sans Pro" w:hAnsi="EC Square Sans Pro"/>
                <w:sz w:val="18"/>
                <w:szCs w:val="18"/>
              </w:rPr>
              <w:t>Pesticides</w:t>
            </w:r>
          </w:p>
          <w:p w:rsidR="00615368" w:rsidRPr="004966D7" w:rsidRDefault="00615368" w:rsidP="000A20A4">
            <w:pPr>
              <w:rPr>
                <w:rFonts w:ascii="EC Square Sans Pro" w:hAnsi="EC Square Sans Pro"/>
                <w:sz w:val="18"/>
                <w:szCs w:val="18"/>
              </w:rPr>
            </w:pPr>
            <w:r w:rsidRPr="004966D7">
              <w:rPr>
                <w:rFonts w:ascii="EC Square Sans Pro" w:hAnsi="EC Square Sans Pro"/>
                <w:sz w:val="18"/>
                <w:szCs w:val="18"/>
              </w:rPr>
              <w:t>Other Organics</w:t>
            </w:r>
          </w:p>
          <w:p w:rsidR="00615368" w:rsidRPr="004966D7" w:rsidRDefault="00615368" w:rsidP="000A20A4">
            <w:pPr>
              <w:rPr>
                <w:rFonts w:ascii="EC Square Sans Pro" w:hAnsi="EC Square Sans Pro"/>
                <w:sz w:val="18"/>
                <w:szCs w:val="18"/>
              </w:rPr>
            </w:pPr>
            <w:r w:rsidRPr="004966D7">
              <w:rPr>
                <w:rFonts w:ascii="EC Square Sans Pro" w:hAnsi="EC Square Sans Pro"/>
                <w:sz w:val="18"/>
                <w:szCs w:val="18"/>
              </w:rPr>
              <w:t xml:space="preserve">Inorganics and </w:t>
            </w:r>
            <w:proofErr w:type="spellStart"/>
            <w:r w:rsidRPr="004966D7">
              <w:rPr>
                <w:rFonts w:ascii="EC Square Sans Pro" w:hAnsi="EC Square Sans Pro"/>
                <w:sz w:val="18"/>
                <w:szCs w:val="18"/>
              </w:rPr>
              <w:t>Fibers</w:t>
            </w:r>
            <w:proofErr w:type="spellEnd"/>
          </w:p>
          <w:p w:rsidR="00615368" w:rsidRPr="00883E69" w:rsidRDefault="00615368" w:rsidP="000A20A4">
            <w:pPr>
              <w:rPr>
                <w:rFonts w:ascii="EC Square Sans Pro" w:hAnsi="EC Square Sans Pro"/>
                <w:sz w:val="18"/>
                <w:szCs w:val="18"/>
              </w:rPr>
            </w:pPr>
            <w:r w:rsidRPr="004966D7">
              <w:rPr>
                <w:rFonts w:ascii="EC Square Sans Pro" w:hAnsi="EC Square Sans Pro"/>
                <w:sz w:val="18"/>
                <w:szCs w:val="18"/>
              </w:rPr>
              <w:t>Nanomaterials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Use the advanced search interface to search </w:t>
            </w:r>
            <w:proofErr w:type="gramStart"/>
            <w:r w:rsidRPr="00883E69">
              <w:rPr>
                <w:rFonts w:ascii="EC Square Sans Pro" w:hAnsi="EC Square Sans Pro"/>
                <w:sz w:val="18"/>
                <w:szCs w:val="18"/>
              </w:rPr>
              <w:t>an</w:t>
            </w:r>
            <w:proofErr w:type="gramEnd"/>
            <w:r w:rsidRPr="00883E69">
              <w:rPr>
                <w:rFonts w:ascii="EC Square Sans Pro" w:hAnsi="EC Square Sans Pro"/>
                <w:sz w:val="18"/>
                <w:szCs w:val="18"/>
              </w:rPr>
              <w:t xml:space="preserve"> 700+ collection of tools for performing exposure assessments. The results will display a list of tools with a brief description</w:t>
            </w:r>
          </w:p>
        </w:tc>
        <w:tc>
          <w:tcPr>
            <w:tcW w:w="2673" w:type="dxa"/>
          </w:tcPr>
          <w:p w:rsidR="00615368" w:rsidRDefault="00615368" w:rsidP="000A20A4">
            <w:pPr>
              <w:rPr>
                <w:rFonts w:ascii="EC Square Sans Pro" w:hAnsi="EC Square Sans Pro"/>
                <w:sz w:val="18"/>
                <w:szCs w:val="18"/>
              </w:rPr>
            </w:pPr>
            <w:r w:rsidRPr="004966D7">
              <w:rPr>
                <w:rFonts w:ascii="EC Square Sans Pro" w:hAnsi="EC Square Sans Pro"/>
                <w:sz w:val="18"/>
                <w:szCs w:val="18"/>
              </w:rPr>
              <w:t>https://www.epa.gov/expobox</w:t>
            </w:r>
          </w:p>
          <w:p w:rsidR="00615368" w:rsidRPr="00883E69" w:rsidRDefault="00410455" w:rsidP="000A20A4">
            <w:pPr>
              <w:rPr>
                <w:rFonts w:ascii="EC Square Sans Pro" w:hAnsi="EC Square Sans Pro"/>
                <w:sz w:val="18"/>
                <w:szCs w:val="18"/>
              </w:rPr>
            </w:pPr>
            <w:hyperlink r:id="rId7" w:history="1">
              <w:r w:rsidR="00615368" w:rsidRPr="00883E69">
                <w:rPr>
                  <w:rFonts w:ascii="EC Square Sans Pro" w:hAnsi="EC Square Sans Pro"/>
                  <w:sz w:val="18"/>
                  <w:szCs w:val="18"/>
                </w:rPr>
                <w:t>https://cfpub.epa.gov/ncea/risk/expobox/efhToolSearch.cfm</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Continuously updated</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USEtox</w:t>
            </w:r>
            <w:proofErr w:type="spellEnd"/>
          </w:p>
        </w:tc>
        <w:tc>
          <w:tcPr>
            <w:tcW w:w="3673" w:type="dxa"/>
          </w:tcPr>
          <w:p w:rsidR="00615368" w:rsidRPr="00883E69" w:rsidRDefault="00615368" w:rsidP="000A20A4">
            <w:pPr>
              <w:rPr>
                <w:rFonts w:ascii="EC Square Sans Pro" w:hAnsi="EC Square Sans Pro"/>
                <w:sz w:val="18"/>
                <w:szCs w:val="18"/>
              </w:rPr>
            </w:pPr>
            <w:proofErr w:type="spellStart"/>
            <w:r w:rsidRPr="004966D7">
              <w:rPr>
                <w:rFonts w:ascii="EC Square Sans Pro" w:hAnsi="EC Square Sans Pro"/>
                <w:sz w:val="18"/>
                <w:szCs w:val="18"/>
              </w:rPr>
              <w:t>USEtox</w:t>
            </w:r>
            <w:proofErr w:type="spellEnd"/>
            <w:r w:rsidRPr="004966D7">
              <w:rPr>
                <w:rFonts w:ascii="EC Square Sans Pro" w:hAnsi="EC Square Sans Pro"/>
                <w:sz w:val="18"/>
                <w:szCs w:val="18"/>
              </w:rPr>
              <w:t xml:space="preserve"> is a scientific consensus model endorsed by the UNEP/SETAC Life Cycle Initiative for characterizing human and ecotoxicological impacts of chemicals. Main output is a database of recommended and interim characterization factors including fate, exposure, and effect parameters.</w:t>
            </w:r>
          </w:p>
        </w:tc>
        <w:tc>
          <w:tcPr>
            <w:tcW w:w="2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Farfie</w:t>
            </w:r>
            <w:r w:rsidR="00B92361">
              <w:rPr>
                <w:rFonts w:ascii="EC Square Sans Pro" w:hAnsi="EC Square Sans Pro"/>
                <w:sz w:val="18"/>
                <w:szCs w:val="18"/>
              </w:rPr>
              <w:t>l</w:t>
            </w:r>
            <w:r w:rsidRPr="00883E69">
              <w:rPr>
                <w:rFonts w:ascii="EC Square Sans Pro" w:hAnsi="EC Square Sans Pro"/>
                <w:sz w:val="18"/>
                <w:szCs w:val="18"/>
              </w:rPr>
              <w:t>d</w:t>
            </w:r>
            <w:proofErr w:type="spellEnd"/>
            <w:r w:rsidRPr="00883E69">
              <w:rPr>
                <w:rFonts w:ascii="EC Square Sans Pro" w:hAnsi="EC Square Sans Pro"/>
                <w:sz w:val="18"/>
                <w:szCs w:val="18"/>
              </w:rPr>
              <w:t xml:space="preserve"> exposure model (industrial releases)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Estimates the average amount of chemical that gets into the air, water, and soil; output: characterization factors including fate, exposure, and effect parameters</w:t>
            </w:r>
          </w:p>
        </w:tc>
        <w:tc>
          <w:tcPr>
            <w:tcW w:w="2673" w:type="dxa"/>
          </w:tcPr>
          <w:p w:rsidR="00615368" w:rsidRDefault="00410455" w:rsidP="000A20A4">
            <w:pPr>
              <w:rPr>
                <w:rFonts w:ascii="EC Square Sans Pro" w:hAnsi="EC Square Sans Pro"/>
                <w:sz w:val="18"/>
                <w:szCs w:val="18"/>
              </w:rPr>
            </w:pPr>
            <w:hyperlink r:id="rId8" w:history="1">
              <w:r w:rsidR="00615368" w:rsidRPr="005E144F">
                <w:rPr>
                  <w:rStyle w:val="Hyperlink"/>
                  <w:rFonts w:ascii="EC Square Sans Pro" w:hAnsi="EC Square Sans Pro"/>
                  <w:sz w:val="18"/>
                  <w:szCs w:val="18"/>
                </w:rPr>
                <w:t>http://www.usetox.org/</w:t>
              </w:r>
            </w:hyperlink>
          </w:p>
          <w:p w:rsidR="00615368" w:rsidRDefault="00615368" w:rsidP="000A20A4">
            <w:pPr>
              <w:rPr>
                <w:rFonts w:ascii="EC Square Sans Pro" w:hAnsi="EC Square Sans Pro"/>
                <w:sz w:val="18"/>
                <w:szCs w:val="18"/>
              </w:rPr>
            </w:pPr>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ConsExpo</w:t>
            </w:r>
            <w:proofErr w:type="spellEnd"/>
          </w:p>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ConsExpo</w:t>
            </w:r>
            <w:proofErr w:type="spellEnd"/>
            <w:r w:rsidRPr="00883E69">
              <w:rPr>
                <w:rFonts w:ascii="EC Square Sans Pro" w:hAnsi="EC Square Sans Pro"/>
                <w:sz w:val="18"/>
                <w:szCs w:val="18"/>
              </w:rPr>
              <w:t xml:space="preserve"> web</w:t>
            </w:r>
          </w:p>
        </w:tc>
        <w:tc>
          <w:tcPr>
            <w:tcW w:w="3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ConsExpo</w:t>
            </w:r>
            <w:proofErr w:type="spellEnd"/>
            <w:r w:rsidRPr="00883E69">
              <w:rPr>
                <w:rFonts w:ascii="EC Square Sans Pro" w:hAnsi="EC Square Sans Pro"/>
                <w:sz w:val="18"/>
                <w:szCs w:val="18"/>
              </w:rPr>
              <w:t xml:space="preserve"> is a computer program that enables the estimation and assessment of exposure to substances from consumer products such as paint, cleaning agents and personal care products. The model is developed by the National Institute for Public Health and the Environment.</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Substances from consumer products, e.g. paint, cleaning agents, personal care product</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Estimation and assessment of exposure via inhalation, skin or oral intake</w:t>
            </w:r>
          </w:p>
        </w:tc>
        <w:tc>
          <w:tcPr>
            <w:tcW w:w="2673" w:type="dxa"/>
          </w:tcPr>
          <w:p w:rsidR="00615368" w:rsidRPr="00883E69" w:rsidRDefault="00410455" w:rsidP="000A20A4">
            <w:pPr>
              <w:rPr>
                <w:rFonts w:ascii="EC Square Sans Pro" w:hAnsi="EC Square Sans Pro"/>
                <w:sz w:val="18"/>
                <w:szCs w:val="18"/>
              </w:rPr>
            </w:pPr>
            <w:hyperlink r:id="rId9" w:history="1">
              <w:r w:rsidR="00615368" w:rsidRPr="00883E69">
                <w:rPr>
                  <w:rFonts w:ascii="EC Square Sans Pro" w:hAnsi="EC Square Sans Pro"/>
                  <w:sz w:val="18"/>
                  <w:szCs w:val="18"/>
                </w:rPr>
                <w:t>https://www.rivm.nl/en/Topics/C/ConsExpo</w:t>
              </w:r>
            </w:hyperlink>
          </w:p>
          <w:p w:rsidR="00615368" w:rsidRPr="00883E69" w:rsidRDefault="00410455" w:rsidP="000A20A4">
            <w:pPr>
              <w:rPr>
                <w:rFonts w:ascii="EC Square Sans Pro" w:hAnsi="EC Square Sans Pro"/>
                <w:sz w:val="18"/>
                <w:szCs w:val="18"/>
              </w:rPr>
            </w:pPr>
            <w:hyperlink r:id="rId10" w:history="1">
              <w:r w:rsidR="00615368" w:rsidRPr="00883E69">
                <w:rPr>
                  <w:rFonts w:ascii="EC Square Sans Pro" w:hAnsi="EC Square Sans Pro"/>
                  <w:sz w:val="18"/>
                  <w:szCs w:val="18"/>
                </w:rPr>
                <w:t>https://www.rivm.nl/en/Documents_and_publications/Scientific/Reports/2016/december/ConsExpo_Web_Consumer_exposure_models_Model_documentation</w:t>
              </w:r>
            </w:hyperlink>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Active – several versions, continuous updates available from RIVM (NL) webpage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DustEx</w:t>
            </w:r>
            <w:proofErr w:type="spellEnd"/>
            <w:r w:rsidRPr="00883E69">
              <w:rPr>
                <w:rFonts w:ascii="EC Square Sans Pro" w:hAnsi="EC Square Sans Pro"/>
                <w:sz w:val="18"/>
                <w:szCs w:val="18"/>
              </w:rPr>
              <w:t xml:space="preserve"> tool</w:t>
            </w:r>
          </w:p>
        </w:tc>
        <w:tc>
          <w:tcPr>
            <w:tcW w:w="3673" w:type="dxa"/>
          </w:tcPr>
          <w:p w:rsidR="00615368" w:rsidRPr="00883E69" w:rsidRDefault="00615368" w:rsidP="000A20A4">
            <w:pPr>
              <w:rPr>
                <w:rFonts w:ascii="EC Square Sans Pro" w:hAnsi="EC Square Sans Pro"/>
                <w:sz w:val="18"/>
                <w:szCs w:val="18"/>
              </w:rPr>
            </w:pPr>
            <w:proofErr w:type="spellStart"/>
            <w:r w:rsidRPr="004966D7">
              <w:rPr>
                <w:rFonts w:ascii="EC Square Sans Pro" w:hAnsi="EC Square Sans Pro"/>
                <w:sz w:val="18"/>
                <w:szCs w:val="18"/>
              </w:rPr>
              <w:t>DustEx</w:t>
            </w:r>
            <w:proofErr w:type="spellEnd"/>
            <w:r w:rsidRPr="004966D7">
              <w:rPr>
                <w:rFonts w:ascii="EC Square Sans Pro" w:hAnsi="EC Square Sans Pro"/>
                <w:sz w:val="18"/>
                <w:szCs w:val="18"/>
              </w:rPr>
              <w:t xml:space="preserve"> is a model to assess exposure to semi-volatile substances from consumer products that are introduced into the indoor environment.</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Semi-volatile organic compounds (SVOCs) released from solid material consumer products into indoor air</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Assessment of exposure via inhalation of substance in gas phase or bound to airborne particles, dermal absorption from air, oral ingestion with dust</w:t>
            </w:r>
          </w:p>
        </w:tc>
        <w:tc>
          <w:tcPr>
            <w:tcW w:w="2673" w:type="dxa"/>
          </w:tcPr>
          <w:p w:rsidR="00615368" w:rsidRDefault="00410455" w:rsidP="000A20A4">
            <w:pPr>
              <w:rPr>
                <w:rFonts w:ascii="EC Square Sans Pro" w:hAnsi="EC Square Sans Pro"/>
                <w:sz w:val="18"/>
                <w:szCs w:val="18"/>
              </w:rPr>
            </w:pPr>
            <w:hyperlink r:id="rId11" w:history="1">
              <w:r w:rsidR="00615368" w:rsidRPr="005E144F">
                <w:rPr>
                  <w:rStyle w:val="Hyperlink"/>
                  <w:rFonts w:ascii="EC Square Sans Pro" w:hAnsi="EC Square Sans Pro"/>
                  <w:sz w:val="18"/>
                  <w:szCs w:val="18"/>
                </w:rPr>
                <w:t>http://www.rivm.nl/en/Topics/C/ConsExpo/Related_tools/DustEx_tool</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lastRenderedPageBreak/>
              <w:t xml:space="preserve">MCRA tool </w:t>
            </w:r>
          </w:p>
        </w:tc>
        <w:tc>
          <w:tcPr>
            <w:tcW w:w="3673" w:type="dxa"/>
          </w:tcPr>
          <w:p w:rsidR="00615368" w:rsidRPr="00883E69" w:rsidRDefault="00615368" w:rsidP="000A20A4">
            <w:pPr>
              <w:rPr>
                <w:rFonts w:ascii="EC Square Sans Pro" w:hAnsi="EC Square Sans Pro"/>
                <w:sz w:val="18"/>
                <w:szCs w:val="18"/>
              </w:rPr>
            </w:pPr>
            <w:r w:rsidRPr="004966D7">
              <w:rPr>
                <w:rFonts w:ascii="EC Square Sans Pro" w:hAnsi="EC Square Sans Pro"/>
                <w:sz w:val="18"/>
                <w:szCs w:val="18"/>
              </w:rPr>
              <w:t>MCRA stands for</w:t>
            </w:r>
            <w:r>
              <w:rPr>
                <w:rFonts w:ascii="Arial" w:hAnsi="Arial" w:cs="Arial"/>
                <w:sz w:val="18"/>
                <w:szCs w:val="18"/>
              </w:rPr>
              <w:t xml:space="preserve"> </w:t>
            </w:r>
            <w:r w:rsidRPr="004966D7">
              <w:rPr>
                <w:rFonts w:ascii="EC Square Sans Pro" w:hAnsi="EC Square Sans Pro"/>
                <w:sz w:val="18"/>
                <w:szCs w:val="18"/>
              </w:rPr>
              <w:t>Monte Carlo Risk Assessment.</w:t>
            </w:r>
            <w:r>
              <w:rPr>
                <w:rFonts w:ascii="EC Square Sans Pro" w:hAnsi="EC Square Sans Pro"/>
                <w:sz w:val="18"/>
                <w:szCs w:val="18"/>
              </w:rPr>
              <w:t xml:space="preserve"> </w:t>
            </w:r>
            <w:r w:rsidRPr="004966D7">
              <w:rPr>
                <w:rFonts w:ascii="EC Square Sans Pro" w:hAnsi="EC Square Sans Pro"/>
                <w:sz w:val="18"/>
                <w:szCs w:val="18"/>
              </w:rPr>
              <w:t>MCRA is a web-based system for probabilistic exposure and risk assessment of chemicals in the diet.</w:t>
            </w:r>
            <w:r>
              <w:rPr>
                <w:rFonts w:ascii="EC Square Sans Pro" w:hAnsi="EC Square Sans Pro"/>
                <w:sz w:val="18"/>
                <w:szCs w:val="18"/>
              </w:rPr>
              <w:t xml:space="preserve"> </w:t>
            </w:r>
            <w:r w:rsidRPr="004966D7">
              <w:rPr>
                <w:rFonts w:ascii="EC Square Sans Pro" w:hAnsi="EC Square Sans Pro"/>
                <w:sz w:val="18"/>
                <w:szCs w:val="18"/>
              </w:rPr>
              <w:t>The MCRA system brings together statistical models, shared data and data uploaded by the user.</w:t>
            </w:r>
            <w:r>
              <w:rPr>
                <w:rFonts w:ascii="EC Square Sans Pro" w:hAnsi="EC Square Sans Pro"/>
                <w:sz w:val="18"/>
                <w:szCs w:val="18"/>
              </w:rPr>
              <w:t xml:space="preserve"> </w:t>
            </w:r>
            <w:r w:rsidRPr="004966D7">
              <w:rPr>
                <w:rFonts w:ascii="EC Square Sans Pro" w:hAnsi="EC Square Sans Pro"/>
                <w:sz w:val="18"/>
                <w:szCs w:val="18"/>
              </w:rPr>
              <w:t>MCRA 8 also provides</w:t>
            </w:r>
            <w:r>
              <w:rPr>
                <w:rFonts w:ascii="Arial" w:hAnsi="Arial" w:cs="Arial"/>
                <w:sz w:val="18"/>
                <w:szCs w:val="18"/>
              </w:rPr>
              <w:t xml:space="preserve"> </w:t>
            </w:r>
            <w:r w:rsidRPr="004966D7">
              <w:rPr>
                <w:rFonts w:ascii="EC Square Sans Pro" w:hAnsi="EC Square Sans Pro"/>
                <w:sz w:val="18"/>
                <w:szCs w:val="18"/>
              </w:rPr>
              <w:t>Cumulative Exposure Assessment</w:t>
            </w:r>
            <w:r w:rsidRPr="004966D7">
              <w:rPr>
                <w:rFonts w:ascii="Arial" w:hAnsi="Arial" w:cs="Arial"/>
                <w:sz w:val="18"/>
                <w:szCs w:val="18"/>
              </w:rPr>
              <w:t> </w:t>
            </w:r>
            <w:r w:rsidRPr="004966D7">
              <w:rPr>
                <w:rFonts w:ascii="EC Square Sans Pro" w:hAnsi="EC Square Sans Pro"/>
                <w:sz w:val="18"/>
                <w:szCs w:val="18"/>
              </w:rPr>
              <w:t>for chemicals grouped in a Cumulative Assessment Group for which a single health effect is considered relevant.</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Food</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Probabilistic exposure and risk assessment of chemicals in the diet, incl. chemicals grouped in a Cumulative Assessment Group for which a single health effect is considered relevant; exposure from other routes can be added in an Aggregate Exposure Assessment.</w:t>
            </w:r>
            <w:r w:rsidRPr="00883E69" w:rsidDel="00036E5E">
              <w:rPr>
                <w:rFonts w:ascii="EC Square Sans Pro" w:hAnsi="EC Square Sans Pro"/>
                <w:sz w:val="18"/>
                <w:szCs w:val="18"/>
              </w:rPr>
              <w:t xml:space="preserve"> </w:t>
            </w:r>
          </w:p>
        </w:tc>
        <w:tc>
          <w:tcPr>
            <w:tcW w:w="2673" w:type="dxa"/>
          </w:tcPr>
          <w:p w:rsidR="00615368" w:rsidRDefault="00410455" w:rsidP="000A20A4">
            <w:pPr>
              <w:rPr>
                <w:rFonts w:ascii="EC Square Sans Pro" w:hAnsi="EC Square Sans Pro"/>
                <w:sz w:val="18"/>
                <w:szCs w:val="18"/>
              </w:rPr>
            </w:pPr>
            <w:hyperlink r:id="rId12" w:history="1">
              <w:r w:rsidR="00615368" w:rsidRPr="005E144F">
                <w:rPr>
                  <w:rStyle w:val="Hyperlink"/>
                  <w:rFonts w:ascii="EC Square Sans Pro" w:hAnsi="EC Square Sans Pro"/>
                  <w:sz w:val="18"/>
                  <w:szCs w:val="18"/>
                </w:rPr>
                <w:t>https://mcra.rivm.nl</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246C8F" w:rsidRDefault="00615368" w:rsidP="000A20A4">
            <w:pPr>
              <w:rPr>
                <w:rFonts w:ascii="EC Square Sans Pro" w:hAnsi="EC Square Sans Pro"/>
                <w:sz w:val="18"/>
                <w:szCs w:val="18"/>
                <w:lang w:val="it-IT"/>
              </w:rPr>
            </w:pPr>
            <w:proofErr w:type="spellStart"/>
            <w:r w:rsidRPr="00246C8F">
              <w:rPr>
                <w:rFonts w:ascii="EC Square Sans Pro" w:hAnsi="EC Square Sans Pro"/>
                <w:sz w:val="18"/>
                <w:szCs w:val="18"/>
                <w:lang w:val="it-IT"/>
              </w:rPr>
              <w:t>Probabilistic</w:t>
            </w:r>
            <w:proofErr w:type="spellEnd"/>
            <w:r w:rsidRPr="00246C8F">
              <w:rPr>
                <w:rFonts w:ascii="EC Square Sans Pro" w:hAnsi="EC Square Sans Pro"/>
                <w:sz w:val="18"/>
                <w:szCs w:val="18"/>
                <w:lang w:val="it-IT"/>
              </w:rPr>
              <w:t xml:space="preserve"> Aggregate Consumer </w:t>
            </w:r>
            <w:proofErr w:type="spellStart"/>
            <w:r w:rsidRPr="00246C8F">
              <w:rPr>
                <w:rFonts w:ascii="EC Square Sans Pro" w:hAnsi="EC Square Sans Pro"/>
                <w:sz w:val="18"/>
                <w:szCs w:val="18"/>
                <w:lang w:val="it-IT"/>
              </w:rPr>
              <w:t>Exposure</w:t>
            </w:r>
            <w:proofErr w:type="spellEnd"/>
            <w:r w:rsidRPr="00246C8F">
              <w:rPr>
                <w:rFonts w:ascii="EC Square Sans Pro" w:hAnsi="EC Square Sans Pro"/>
                <w:sz w:val="18"/>
                <w:szCs w:val="18"/>
                <w:lang w:val="it-IT"/>
              </w:rPr>
              <w:t xml:space="preserve"> Model (PACEM)</w:t>
            </w:r>
          </w:p>
        </w:tc>
        <w:tc>
          <w:tcPr>
            <w:tcW w:w="3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D</w:t>
            </w:r>
            <w:r w:rsidRPr="004966D7">
              <w:rPr>
                <w:rFonts w:ascii="EC Square Sans Pro" w:hAnsi="EC Square Sans Pro"/>
                <w:sz w:val="18"/>
                <w:szCs w:val="18"/>
              </w:rPr>
              <w:t>eveloped a person-oriented consumer</w:t>
            </w:r>
            <w:r>
              <w:rPr>
                <w:rFonts w:ascii="EC Square Sans Pro" w:hAnsi="EC Square Sans Pro"/>
                <w:sz w:val="18"/>
                <w:szCs w:val="18"/>
              </w:rPr>
              <w:t xml:space="preserve"> </w:t>
            </w:r>
            <w:r w:rsidRPr="004966D7">
              <w:rPr>
                <w:rFonts w:ascii="EC Square Sans Pro" w:hAnsi="EC Square Sans Pro"/>
                <w:sz w:val="18"/>
                <w:szCs w:val="18"/>
              </w:rPr>
              <w:t xml:space="preserve">exposure model, which was also used by </w:t>
            </w:r>
            <w:proofErr w:type="spellStart"/>
            <w:r w:rsidRPr="004966D7">
              <w:rPr>
                <w:rFonts w:ascii="EC Square Sans Pro" w:hAnsi="EC Square Sans Pro"/>
                <w:sz w:val="18"/>
                <w:szCs w:val="18"/>
              </w:rPr>
              <w:t>Gosens</w:t>
            </w:r>
            <w:proofErr w:type="spellEnd"/>
            <w:r w:rsidRPr="004966D7">
              <w:rPr>
                <w:rFonts w:ascii="EC Square Sans Pro" w:hAnsi="EC Square Sans Pro"/>
                <w:sz w:val="18"/>
                <w:szCs w:val="18"/>
              </w:rPr>
              <w:t xml:space="preserve"> et al. (2014) and</w:t>
            </w:r>
            <w:r>
              <w:rPr>
                <w:rFonts w:ascii="EC Square Sans Pro" w:hAnsi="EC Square Sans Pro"/>
                <w:sz w:val="18"/>
                <w:szCs w:val="18"/>
              </w:rPr>
              <w:t xml:space="preserve"> </w:t>
            </w:r>
            <w:proofErr w:type="spellStart"/>
            <w:r w:rsidRPr="004966D7">
              <w:rPr>
                <w:rFonts w:ascii="EC Square Sans Pro" w:hAnsi="EC Square Sans Pro"/>
                <w:sz w:val="18"/>
                <w:szCs w:val="18"/>
              </w:rPr>
              <w:t>Delmaar</w:t>
            </w:r>
            <w:proofErr w:type="spellEnd"/>
            <w:r w:rsidRPr="004966D7">
              <w:rPr>
                <w:rFonts w:ascii="EC Square Sans Pro" w:hAnsi="EC Square Sans Pro"/>
                <w:sz w:val="18"/>
                <w:szCs w:val="18"/>
              </w:rPr>
              <w:t xml:space="preserve"> et al. (2014) to model aggregate exposure to parabens and</w:t>
            </w:r>
            <w:r>
              <w:rPr>
                <w:rFonts w:ascii="EC Square Sans Pro" w:hAnsi="EC Square Sans Pro"/>
                <w:sz w:val="18"/>
                <w:szCs w:val="18"/>
              </w:rPr>
              <w:t xml:space="preserve"> </w:t>
            </w:r>
            <w:r w:rsidRPr="004966D7">
              <w:rPr>
                <w:rFonts w:ascii="EC Square Sans Pro" w:hAnsi="EC Square Sans Pro"/>
                <w:sz w:val="18"/>
                <w:szCs w:val="18"/>
              </w:rPr>
              <w:t>diethyl phthalate, respectively. The performance of this higher tier</w:t>
            </w:r>
            <w:r>
              <w:rPr>
                <w:rFonts w:ascii="EC Square Sans Pro" w:hAnsi="EC Square Sans Pro"/>
                <w:sz w:val="18"/>
                <w:szCs w:val="18"/>
              </w:rPr>
              <w:t xml:space="preserve"> </w:t>
            </w:r>
            <w:r w:rsidRPr="004966D7">
              <w:rPr>
                <w:rFonts w:ascii="EC Square Sans Pro" w:hAnsi="EC Square Sans Pro"/>
                <w:sz w:val="18"/>
                <w:szCs w:val="18"/>
              </w:rPr>
              <w:t>tool was evaluated by comparison to the results obtained in a conventional</w:t>
            </w:r>
            <w:r>
              <w:rPr>
                <w:rFonts w:ascii="EC Square Sans Pro" w:hAnsi="EC Square Sans Pro"/>
                <w:sz w:val="18"/>
                <w:szCs w:val="18"/>
              </w:rPr>
              <w:t xml:space="preserve"> </w:t>
            </w:r>
            <w:r w:rsidRPr="004966D7">
              <w:rPr>
                <w:rFonts w:ascii="EC Square Sans Pro" w:hAnsi="EC Square Sans Pro"/>
                <w:sz w:val="18"/>
                <w:szCs w:val="18"/>
              </w:rPr>
              <w:t>lower tier assessment (see Section 1 of the Supplementary</w:t>
            </w:r>
            <w:r>
              <w:rPr>
                <w:rFonts w:ascii="EC Square Sans Pro" w:hAnsi="EC Square Sans Pro"/>
                <w:sz w:val="18"/>
                <w:szCs w:val="18"/>
              </w:rPr>
              <w:t xml:space="preserve"> </w:t>
            </w:r>
            <w:r w:rsidRPr="004966D7">
              <w:rPr>
                <w:rFonts w:ascii="EC Square Sans Pro" w:hAnsi="EC Square Sans Pro"/>
                <w:sz w:val="18"/>
                <w:szCs w:val="18"/>
              </w:rPr>
              <w:t>Information (SI)).</w:t>
            </w:r>
            <w:r>
              <w:rPr>
                <w:rFonts w:ascii="EC Square Sans Pro" w:hAnsi="EC Square Sans Pro"/>
                <w:sz w:val="18"/>
                <w:szCs w:val="18"/>
              </w:rPr>
              <w:t xml:space="preserve"> </w:t>
            </w:r>
            <w:r w:rsidRPr="004966D7">
              <w:rPr>
                <w:rFonts w:ascii="EC Square Sans Pro" w:hAnsi="EC Square Sans Pro"/>
                <w:sz w:val="18"/>
                <w:szCs w:val="18"/>
              </w:rPr>
              <w:t>The core of the developed model consists of a questionnaire database</w:t>
            </w:r>
            <w:r>
              <w:rPr>
                <w:rFonts w:ascii="EC Square Sans Pro" w:hAnsi="EC Square Sans Pro"/>
                <w:sz w:val="18"/>
                <w:szCs w:val="18"/>
              </w:rPr>
              <w:t xml:space="preserve"> </w:t>
            </w:r>
            <w:r w:rsidRPr="004966D7">
              <w:rPr>
                <w:rFonts w:ascii="EC Square Sans Pro" w:hAnsi="EC Square Sans Pro"/>
                <w:sz w:val="18"/>
                <w:szCs w:val="18"/>
              </w:rPr>
              <w:t>on biometric details and the C&amp;PCP use data for 516 Dutch adults</w:t>
            </w:r>
            <w:r>
              <w:rPr>
                <w:rFonts w:ascii="EC Square Sans Pro" w:hAnsi="EC Square Sans Pro"/>
                <w:sz w:val="18"/>
                <w:szCs w:val="18"/>
              </w:rPr>
              <w:t xml:space="preserve"> </w:t>
            </w:r>
            <w:r w:rsidRPr="004966D7">
              <w:rPr>
                <w:rFonts w:ascii="EC Square Sans Pro" w:hAnsi="EC Square Sans Pro"/>
                <w:sz w:val="18"/>
                <w:szCs w:val="18"/>
              </w:rPr>
              <w:t>between 18 and 74 years old (</w:t>
            </w:r>
            <w:proofErr w:type="spellStart"/>
            <w:r w:rsidRPr="004966D7">
              <w:rPr>
                <w:rFonts w:ascii="EC Square Sans Pro" w:hAnsi="EC Square Sans Pro"/>
                <w:sz w:val="18"/>
                <w:szCs w:val="18"/>
              </w:rPr>
              <w:t>Biesterbos</w:t>
            </w:r>
            <w:proofErr w:type="spellEnd"/>
            <w:r w:rsidRPr="004966D7">
              <w:rPr>
                <w:rFonts w:ascii="EC Square Sans Pro" w:hAnsi="EC Square Sans Pro"/>
                <w:sz w:val="18"/>
                <w:szCs w:val="18"/>
              </w:rPr>
              <w:t xml:space="preserve"> et al., 2013). The product-use</w:t>
            </w:r>
            <w:r>
              <w:rPr>
                <w:rFonts w:ascii="EC Square Sans Pro" w:hAnsi="EC Square Sans Pro"/>
                <w:sz w:val="18"/>
                <w:szCs w:val="18"/>
              </w:rPr>
              <w:t xml:space="preserve"> </w:t>
            </w:r>
            <w:r w:rsidRPr="004966D7">
              <w:rPr>
                <w:rFonts w:ascii="EC Square Sans Pro" w:hAnsi="EC Square Sans Pro"/>
                <w:sz w:val="18"/>
                <w:szCs w:val="18"/>
              </w:rPr>
              <w:t>database contains a list of C&amp;PCPs applied by each questionnaire</w:t>
            </w:r>
            <w:r>
              <w:rPr>
                <w:rFonts w:ascii="EC Square Sans Pro" w:hAnsi="EC Square Sans Pro"/>
                <w:sz w:val="18"/>
                <w:szCs w:val="18"/>
              </w:rPr>
              <w:t xml:space="preserve"> </w:t>
            </w:r>
            <w:r w:rsidRPr="004966D7">
              <w:rPr>
                <w:rFonts w:ascii="EC Square Sans Pro" w:hAnsi="EC Square Sans Pro"/>
                <w:sz w:val="18"/>
                <w:szCs w:val="18"/>
              </w:rPr>
              <w:t>respondent on a regular basis, the use amounts and frequencies for</w:t>
            </w:r>
            <w:r>
              <w:rPr>
                <w:rFonts w:ascii="EC Square Sans Pro" w:hAnsi="EC Square Sans Pro"/>
                <w:sz w:val="18"/>
                <w:szCs w:val="18"/>
              </w:rPr>
              <w:t xml:space="preserve"> </w:t>
            </w:r>
            <w:r w:rsidRPr="004966D7">
              <w:rPr>
                <w:rFonts w:ascii="EC Square Sans Pro" w:hAnsi="EC Square Sans Pro"/>
                <w:sz w:val="18"/>
                <w:szCs w:val="18"/>
              </w:rPr>
              <w:t>specified products, as well as the approximate time of day and body</w:t>
            </w:r>
            <w:r>
              <w:rPr>
                <w:rFonts w:ascii="EC Square Sans Pro" w:hAnsi="EC Square Sans Pro"/>
                <w:sz w:val="18"/>
                <w:szCs w:val="18"/>
              </w:rPr>
              <w:t xml:space="preserve"> </w:t>
            </w:r>
            <w:r w:rsidRPr="004966D7">
              <w:rPr>
                <w:rFonts w:ascii="EC Square Sans Pro" w:hAnsi="EC Square Sans Pro"/>
                <w:sz w:val="18"/>
                <w:szCs w:val="18"/>
              </w:rPr>
              <w:t>part of product application.</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Consumer product ingredients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To take account of complex multi-route exposure scenarios</w:t>
            </w:r>
          </w:p>
        </w:tc>
        <w:tc>
          <w:tcPr>
            <w:tcW w:w="2673" w:type="dxa"/>
          </w:tcPr>
          <w:p w:rsidR="00615368" w:rsidRPr="004966D7" w:rsidRDefault="00615368" w:rsidP="000A20A4">
            <w:pPr>
              <w:rPr>
                <w:rFonts w:ascii="EC Square Sans Pro" w:hAnsi="EC Square Sans Pro"/>
                <w:sz w:val="18"/>
                <w:szCs w:val="18"/>
              </w:rPr>
            </w:pPr>
            <w:proofErr w:type="spellStart"/>
            <w:r w:rsidRPr="004966D7">
              <w:rPr>
                <w:rFonts w:ascii="EC Square Sans Pro" w:hAnsi="EC Square Sans Pro"/>
                <w:sz w:val="18"/>
                <w:szCs w:val="18"/>
              </w:rPr>
              <w:t>Gosens</w:t>
            </w:r>
            <w:proofErr w:type="spellEnd"/>
            <w:r w:rsidRPr="004966D7">
              <w:rPr>
                <w:rFonts w:ascii="EC Square Sans Pro" w:hAnsi="EC Square Sans Pro"/>
                <w:sz w:val="18"/>
                <w:szCs w:val="18"/>
              </w:rPr>
              <w:t xml:space="preserve"> et al. (2014) and</w:t>
            </w:r>
          </w:p>
          <w:p w:rsidR="00615368" w:rsidRPr="00883E69" w:rsidRDefault="00615368" w:rsidP="000A20A4">
            <w:pPr>
              <w:rPr>
                <w:rFonts w:ascii="EC Square Sans Pro" w:hAnsi="EC Square Sans Pro"/>
                <w:sz w:val="18"/>
                <w:szCs w:val="18"/>
              </w:rPr>
            </w:pPr>
            <w:proofErr w:type="spellStart"/>
            <w:r w:rsidRPr="004966D7">
              <w:rPr>
                <w:rFonts w:ascii="EC Square Sans Pro" w:hAnsi="EC Square Sans Pro"/>
                <w:sz w:val="18"/>
                <w:szCs w:val="18"/>
              </w:rPr>
              <w:t>Delmaar</w:t>
            </w:r>
            <w:proofErr w:type="spellEnd"/>
            <w:r w:rsidRPr="004966D7">
              <w:rPr>
                <w:rFonts w:ascii="EC Square Sans Pro" w:hAnsi="EC Square Sans Pro"/>
                <w:sz w:val="18"/>
                <w:szCs w:val="18"/>
              </w:rPr>
              <w:t xml:space="preserve"> et al. (2014)</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4966D7">
              <w:rPr>
                <w:rFonts w:ascii="EC Square Sans Pro" w:hAnsi="EC Square Sans Pro"/>
                <w:sz w:val="18"/>
                <w:szCs w:val="18"/>
              </w:rPr>
              <w:t xml:space="preserve">PROMISE© </w:t>
            </w:r>
          </w:p>
        </w:tc>
        <w:tc>
          <w:tcPr>
            <w:tcW w:w="3673" w:type="dxa"/>
          </w:tcPr>
          <w:p w:rsidR="00615368" w:rsidRDefault="00615368" w:rsidP="000A20A4">
            <w:pPr>
              <w:rPr>
                <w:rFonts w:ascii="EC Square Sans Pro" w:hAnsi="EC Square Sans Pro"/>
                <w:sz w:val="18"/>
                <w:szCs w:val="18"/>
              </w:rPr>
            </w:pPr>
            <w:proofErr w:type="spellStart"/>
            <w:r w:rsidRPr="004966D7">
              <w:rPr>
                <w:rFonts w:ascii="EC Square Sans Pro" w:hAnsi="EC Square Sans Pro"/>
                <w:sz w:val="18"/>
                <w:szCs w:val="18"/>
              </w:rPr>
              <w:t>PRObabilistic</w:t>
            </w:r>
            <w:proofErr w:type="spellEnd"/>
            <w:r w:rsidRPr="004966D7">
              <w:rPr>
                <w:rFonts w:ascii="EC Square Sans Pro" w:hAnsi="EC Square Sans Pro"/>
                <w:sz w:val="18"/>
                <w:szCs w:val="18"/>
              </w:rPr>
              <w:t xml:space="preserve"> Methodology for Improving Solvent Exposure Assessment (PROMISE)</w:t>
            </w:r>
          </w:p>
        </w:tc>
        <w:tc>
          <w:tcPr>
            <w:tcW w:w="2673" w:type="dxa"/>
          </w:tcPr>
          <w:p w:rsidR="00615368" w:rsidRPr="00883E69" w:rsidRDefault="00615368" w:rsidP="000A20A4">
            <w:pPr>
              <w:rPr>
                <w:rFonts w:ascii="EC Square Sans Pro" w:hAnsi="EC Square Sans Pro"/>
                <w:sz w:val="18"/>
                <w:szCs w:val="18"/>
              </w:rPr>
            </w:pPr>
            <w:r w:rsidRPr="004966D7">
              <w:rPr>
                <w:rFonts w:ascii="EC Square Sans Pro" w:hAnsi="EC Square Sans Pro"/>
                <w:sz w:val="18"/>
                <w:szCs w:val="18"/>
              </w:rPr>
              <w:t>Solvent</w:t>
            </w:r>
            <w:r>
              <w:rPr>
                <w:rFonts w:ascii="EC Square Sans Pro" w:hAnsi="EC Square Sans Pro"/>
                <w:sz w:val="18"/>
                <w:szCs w:val="18"/>
              </w:rPr>
              <w:t>s</w:t>
            </w:r>
          </w:p>
        </w:tc>
        <w:tc>
          <w:tcPr>
            <w:tcW w:w="2673" w:type="dxa"/>
          </w:tcPr>
          <w:p w:rsidR="00615368" w:rsidRPr="00883E69" w:rsidRDefault="00615368" w:rsidP="000A20A4">
            <w:pPr>
              <w:rPr>
                <w:rFonts w:ascii="EC Square Sans Pro" w:hAnsi="EC Square Sans Pro"/>
                <w:sz w:val="18"/>
                <w:szCs w:val="18"/>
              </w:rPr>
            </w:pPr>
          </w:p>
        </w:tc>
        <w:tc>
          <w:tcPr>
            <w:tcW w:w="2673" w:type="dxa"/>
          </w:tcPr>
          <w:p w:rsidR="00615368" w:rsidRDefault="00615368" w:rsidP="000A20A4">
            <w:pPr>
              <w:rPr>
                <w:rFonts w:ascii="EC Square Sans Pro" w:hAnsi="EC Square Sans Pro"/>
                <w:sz w:val="18"/>
                <w:szCs w:val="18"/>
              </w:rPr>
            </w:pPr>
            <w:r w:rsidRPr="004966D7">
              <w:rPr>
                <w:rFonts w:ascii="EC Square Sans Pro" w:hAnsi="EC Square Sans Pro"/>
                <w:sz w:val="18"/>
                <w:szCs w:val="18"/>
              </w:rPr>
              <w:t>Silken Inc.,</w:t>
            </w:r>
            <w:r>
              <w:rPr>
                <w:rFonts w:ascii="EC Square Sans Pro" w:hAnsi="EC Square Sans Pro"/>
                <w:sz w:val="18"/>
                <w:szCs w:val="18"/>
              </w:rPr>
              <w:t>(</w:t>
            </w:r>
            <w:r w:rsidRPr="004966D7">
              <w:rPr>
                <w:rFonts w:ascii="EC Square Sans Pro" w:hAnsi="EC Square Sans Pro"/>
                <w:sz w:val="18"/>
                <w:szCs w:val="18"/>
              </w:rPr>
              <w:t xml:space="preserve"> 2003)</w:t>
            </w:r>
          </w:p>
          <w:p w:rsidR="00615368" w:rsidRDefault="00615368" w:rsidP="000A20A4">
            <w:pPr>
              <w:rPr>
                <w:rFonts w:ascii="EC Square Sans Pro" w:hAnsi="EC Square Sans Pro"/>
                <w:sz w:val="18"/>
                <w:szCs w:val="18"/>
              </w:rPr>
            </w:pPr>
          </w:p>
          <w:p w:rsidR="00615368" w:rsidRPr="004966D7" w:rsidRDefault="00615368" w:rsidP="000A20A4">
            <w:pPr>
              <w:rPr>
                <w:rFonts w:ascii="EC Square Sans Pro" w:hAnsi="EC Square Sans Pro"/>
                <w:sz w:val="18"/>
                <w:szCs w:val="18"/>
              </w:rPr>
            </w:pPr>
            <w:r>
              <w:rPr>
                <w:rFonts w:ascii="EC Square Sans Pro" w:hAnsi="EC Square Sans Pro"/>
                <w:sz w:val="18"/>
                <w:szCs w:val="18"/>
              </w:rPr>
              <w:t>Complete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Risk Assessment Identification And Ranking (RAIDAR) model</w:t>
            </w:r>
          </w:p>
        </w:tc>
        <w:tc>
          <w:tcPr>
            <w:tcW w:w="3673" w:type="dxa"/>
          </w:tcPr>
          <w:p w:rsidR="00615368" w:rsidRPr="00883E69" w:rsidRDefault="00615368" w:rsidP="000A20A4">
            <w:pPr>
              <w:rPr>
                <w:rFonts w:ascii="EC Square Sans Pro" w:hAnsi="EC Square Sans Pro"/>
                <w:sz w:val="18"/>
                <w:szCs w:val="18"/>
              </w:rPr>
            </w:pPr>
            <w:r w:rsidRPr="00526556">
              <w:rPr>
                <w:rFonts w:ascii="EC Square Sans Pro" w:hAnsi="EC Square Sans Pro"/>
                <w:sz w:val="18"/>
                <w:szCs w:val="18"/>
              </w:rPr>
              <w:t xml:space="preserve">The Risk Assessment </w:t>
            </w:r>
            <w:proofErr w:type="spellStart"/>
            <w:r w:rsidRPr="00526556">
              <w:rPr>
                <w:rFonts w:ascii="EC Square Sans Pro" w:hAnsi="EC Square Sans Pro"/>
                <w:sz w:val="18"/>
                <w:szCs w:val="18"/>
              </w:rPr>
              <w:t>IDentification</w:t>
            </w:r>
            <w:proofErr w:type="spellEnd"/>
            <w:r w:rsidRPr="00526556">
              <w:rPr>
                <w:rFonts w:ascii="EC Square Sans Pro" w:hAnsi="EC Square Sans Pro"/>
                <w:sz w:val="18"/>
                <w:szCs w:val="18"/>
              </w:rPr>
              <w:t xml:space="preserve"> And Ranking (RAIDAR) Model is a screening level risk assessment model that brings together information on chemical partitioning, reactivity, environmental fate and transport, bioaccumulation, exposure, critical objective or effect levels and emission rates in a coherent system for assessing risk.</w:t>
            </w:r>
          </w:p>
        </w:tc>
        <w:tc>
          <w:tcPr>
            <w:tcW w:w="2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Farfie</w:t>
            </w:r>
            <w:r w:rsidR="00B92361">
              <w:rPr>
                <w:rFonts w:ascii="EC Square Sans Pro" w:hAnsi="EC Square Sans Pro"/>
                <w:sz w:val="18"/>
                <w:szCs w:val="18"/>
              </w:rPr>
              <w:t>l</w:t>
            </w:r>
            <w:r w:rsidRPr="00883E69">
              <w:rPr>
                <w:rFonts w:ascii="EC Square Sans Pro" w:hAnsi="EC Square Sans Pro"/>
                <w:sz w:val="18"/>
                <w:szCs w:val="18"/>
              </w:rPr>
              <w:t>d</w:t>
            </w:r>
            <w:proofErr w:type="spellEnd"/>
            <w:r w:rsidRPr="00883E69">
              <w:rPr>
                <w:rFonts w:ascii="EC Square Sans Pro" w:hAnsi="EC Square Sans Pro"/>
                <w:sz w:val="18"/>
                <w:szCs w:val="18"/>
              </w:rPr>
              <w:t xml:space="preserve"> exposure model (industrial releases)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Estimates the average amount of chemical that gets into the air, water, and soil; brings together information on chemical partitioning, reactivity, environmental fate and transport, bioaccumulation, exposure, critical objective or effect levels and emission </w:t>
            </w:r>
          </w:p>
        </w:tc>
        <w:tc>
          <w:tcPr>
            <w:tcW w:w="2673" w:type="dxa"/>
          </w:tcPr>
          <w:p w:rsidR="00615368" w:rsidRDefault="00410455" w:rsidP="000A20A4">
            <w:pPr>
              <w:rPr>
                <w:rFonts w:ascii="EC Square Sans Pro" w:hAnsi="EC Square Sans Pro"/>
                <w:sz w:val="18"/>
                <w:szCs w:val="18"/>
              </w:rPr>
            </w:pPr>
            <w:hyperlink r:id="rId13" w:history="1">
              <w:r w:rsidR="00615368" w:rsidRPr="005E144F">
                <w:rPr>
                  <w:rStyle w:val="Hyperlink"/>
                  <w:rFonts w:ascii="EC Square Sans Pro" w:hAnsi="EC Square Sans Pro"/>
                  <w:sz w:val="18"/>
                  <w:szCs w:val="18"/>
                </w:rPr>
                <w:t>http://www.trentu.ca/academic/aminss/envmodel/models/RAIDAR100.html</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Stochastic Human Exposure and Dose Simulation (SHEDS) model</w:t>
            </w:r>
          </w:p>
        </w:tc>
        <w:tc>
          <w:tcPr>
            <w:tcW w:w="3673" w:type="dxa"/>
          </w:tcPr>
          <w:p w:rsidR="00615368" w:rsidRPr="00883E69" w:rsidRDefault="00615368" w:rsidP="000A20A4">
            <w:pPr>
              <w:rPr>
                <w:rFonts w:ascii="EC Square Sans Pro" w:hAnsi="EC Square Sans Pro"/>
                <w:sz w:val="18"/>
                <w:szCs w:val="18"/>
              </w:rPr>
            </w:pPr>
            <w:r w:rsidRPr="00526556">
              <w:rPr>
                <w:rFonts w:ascii="EC Square Sans Pro" w:hAnsi="EC Square Sans Pro"/>
                <w:sz w:val="18"/>
                <w:szCs w:val="18"/>
              </w:rPr>
              <w:t>The SHEDS models are probabilistic models that can estimate exposures people face from chemicals encountered in everyday activities. The models are able to generate predictions of aggregate and cumulative exposures over time to inform risk assessments that protect human health. SHEDS can estimate the range of total chemical exposures in a population from different exposure pathways over different time periods given a set of demographic characteristics. SHEDS can also help identify critical exposure pathways, factors and uncertainties.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Nearfield exposure model (consumer products and in-home products)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Able to generate predictions of aggregate and cumulative exposures over time; from inhalation, skin contact, and dietary and non-dietary ingestion</w:t>
            </w:r>
          </w:p>
        </w:tc>
        <w:tc>
          <w:tcPr>
            <w:tcW w:w="2673" w:type="dxa"/>
          </w:tcPr>
          <w:p w:rsidR="00615368" w:rsidRDefault="00410455" w:rsidP="000A20A4">
            <w:pPr>
              <w:rPr>
                <w:rFonts w:ascii="EC Square Sans Pro" w:hAnsi="EC Square Sans Pro"/>
                <w:sz w:val="18"/>
                <w:szCs w:val="18"/>
              </w:rPr>
            </w:pPr>
            <w:hyperlink r:id="rId14" w:history="1">
              <w:r w:rsidR="00615368" w:rsidRPr="005E144F">
                <w:rPr>
                  <w:rStyle w:val="Hyperlink"/>
                  <w:rFonts w:ascii="EC Square Sans Pro" w:hAnsi="EC Square Sans Pro"/>
                  <w:sz w:val="18"/>
                  <w:szCs w:val="18"/>
                </w:rPr>
                <w:t>https://www.epa.gov/chemical-research/stochastic-human-exposure-and-dose-simulation-sheds-estimate-human-exposure</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Exposure Analysis </w:t>
            </w:r>
            <w:proofErr w:type="spellStart"/>
            <w:r w:rsidRPr="00883E69">
              <w:rPr>
                <w:rFonts w:ascii="EC Square Sans Pro" w:hAnsi="EC Square Sans Pro"/>
                <w:sz w:val="18"/>
                <w:szCs w:val="18"/>
              </w:rPr>
              <w:t>Modeling</w:t>
            </w:r>
            <w:proofErr w:type="spellEnd"/>
            <w:r w:rsidRPr="00883E69">
              <w:rPr>
                <w:rFonts w:ascii="EC Square Sans Pro" w:hAnsi="EC Square Sans Pro"/>
                <w:sz w:val="18"/>
                <w:szCs w:val="18"/>
              </w:rPr>
              <w:t xml:space="preserve"> System (EXAMS)</w:t>
            </w:r>
          </w:p>
        </w:tc>
        <w:tc>
          <w:tcPr>
            <w:tcW w:w="3673" w:type="dxa"/>
          </w:tcPr>
          <w:p w:rsidR="00615368" w:rsidRPr="00883E69" w:rsidRDefault="00615368" w:rsidP="000A20A4">
            <w:pPr>
              <w:rPr>
                <w:rFonts w:ascii="EC Square Sans Pro" w:hAnsi="EC Square Sans Pro"/>
                <w:sz w:val="18"/>
                <w:szCs w:val="18"/>
              </w:rPr>
            </w:pPr>
            <w:r w:rsidRPr="00526556">
              <w:rPr>
                <w:rFonts w:ascii="EC Square Sans Pro" w:hAnsi="EC Square Sans Pro"/>
                <w:sz w:val="18"/>
                <w:szCs w:val="18"/>
              </w:rPr>
              <w:t xml:space="preserve">The Exposure Analysis </w:t>
            </w:r>
            <w:proofErr w:type="spellStart"/>
            <w:r w:rsidRPr="00526556">
              <w:rPr>
                <w:rFonts w:ascii="EC Square Sans Pro" w:hAnsi="EC Square Sans Pro"/>
                <w:sz w:val="18"/>
                <w:szCs w:val="18"/>
              </w:rPr>
              <w:t>Modeling</w:t>
            </w:r>
            <w:proofErr w:type="spellEnd"/>
            <w:r w:rsidRPr="00526556">
              <w:rPr>
                <w:rFonts w:ascii="EC Square Sans Pro" w:hAnsi="EC Square Sans Pro"/>
                <w:sz w:val="18"/>
                <w:szCs w:val="18"/>
              </w:rPr>
              <w:t xml:space="preserve"> System, first published in 1982 (EPA-600/3-82-023), provides interactive</w:t>
            </w:r>
            <w:r>
              <w:rPr>
                <w:rFonts w:ascii="EC Square Sans Pro" w:hAnsi="EC Square Sans Pro"/>
                <w:sz w:val="18"/>
                <w:szCs w:val="18"/>
              </w:rPr>
              <w:t xml:space="preserve"> </w:t>
            </w:r>
            <w:r w:rsidRPr="00526556">
              <w:rPr>
                <w:rFonts w:ascii="EC Square Sans Pro" w:hAnsi="EC Square Sans Pro"/>
                <w:sz w:val="18"/>
                <w:szCs w:val="18"/>
              </w:rPr>
              <w:t>computer software for formulating aquatic ecosystem models and rapidly evaluating the fate, transport, and</w:t>
            </w:r>
            <w:r>
              <w:rPr>
                <w:rFonts w:ascii="EC Square Sans Pro" w:hAnsi="EC Square Sans Pro"/>
                <w:sz w:val="18"/>
                <w:szCs w:val="18"/>
              </w:rPr>
              <w:t xml:space="preserve"> </w:t>
            </w:r>
            <w:r w:rsidRPr="00526556">
              <w:rPr>
                <w:rFonts w:ascii="EC Square Sans Pro" w:hAnsi="EC Square Sans Pro"/>
                <w:sz w:val="18"/>
                <w:szCs w:val="18"/>
              </w:rPr>
              <w:t>exposure concentrations of synthetic organic chemicals – pesticides, industria</w:t>
            </w:r>
            <w:r>
              <w:rPr>
                <w:rFonts w:ascii="EC Square Sans Pro" w:hAnsi="EC Square Sans Pro"/>
                <w:sz w:val="18"/>
                <w:szCs w:val="18"/>
              </w:rPr>
              <w:t xml:space="preserve">l materials, and leachates from </w:t>
            </w:r>
            <w:r w:rsidRPr="00526556">
              <w:rPr>
                <w:rFonts w:ascii="EC Square Sans Pro" w:hAnsi="EC Square Sans Pro"/>
                <w:sz w:val="18"/>
                <w:szCs w:val="18"/>
              </w:rPr>
              <w:t xml:space="preserve">disposal sites. </w:t>
            </w:r>
            <w:proofErr w:type="gramStart"/>
            <w:r w:rsidRPr="00526556">
              <w:rPr>
                <w:rFonts w:ascii="EC Square Sans Pro" w:hAnsi="EC Square Sans Pro"/>
                <w:sz w:val="18"/>
                <w:szCs w:val="18"/>
              </w:rPr>
              <w:t>EXAMS contains</w:t>
            </w:r>
            <w:proofErr w:type="gramEnd"/>
            <w:r w:rsidRPr="00526556">
              <w:rPr>
                <w:rFonts w:ascii="EC Square Sans Pro" w:hAnsi="EC Square Sans Pro"/>
                <w:sz w:val="18"/>
                <w:szCs w:val="18"/>
              </w:rPr>
              <w:t xml:space="preserve"> an integrated Database Management System (DBMS) specifically designed for</w:t>
            </w:r>
            <w:r>
              <w:rPr>
                <w:rFonts w:ascii="EC Square Sans Pro" w:hAnsi="EC Square Sans Pro"/>
                <w:sz w:val="18"/>
                <w:szCs w:val="18"/>
              </w:rPr>
              <w:t xml:space="preserve"> </w:t>
            </w:r>
            <w:r w:rsidRPr="00526556">
              <w:rPr>
                <w:rFonts w:ascii="EC Square Sans Pro" w:hAnsi="EC Square Sans Pro"/>
                <w:sz w:val="18"/>
                <w:szCs w:val="18"/>
              </w:rPr>
              <w:t>storage and management of project databases required by the software. User interaction is provided by a full</w:t>
            </w:r>
            <w:r>
              <w:rPr>
                <w:rFonts w:ascii="EC Square Sans Pro" w:hAnsi="EC Square Sans Pro"/>
                <w:sz w:val="18"/>
                <w:szCs w:val="18"/>
              </w:rPr>
              <w:t xml:space="preserve"> </w:t>
            </w:r>
            <w:r w:rsidRPr="00526556">
              <w:rPr>
                <w:rFonts w:ascii="EC Square Sans Pro" w:hAnsi="EC Square Sans Pro"/>
                <w:sz w:val="18"/>
                <w:szCs w:val="18"/>
              </w:rPr>
              <w:t>featured</w:t>
            </w:r>
            <w:r>
              <w:rPr>
                <w:rFonts w:ascii="EC Square Sans Pro" w:hAnsi="EC Square Sans Pro"/>
                <w:sz w:val="18"/>
                <w:szCs w:val="18"/>
              </w:rPr>
              <w:t xml:space="preserve"> </w:t>
            </w:r>
            <w:r w:rsidRPr="00526556">
              <w:rPr>
                <w:rFonts w:ascii="EC Square Sans Pro" w:hAnsi="EC Square Sans Pro"/>
                <w:sz w:val="18"/>
                <w:szCs w:val="18"/>
              </w:rPr>
              <w:t>Command Line Interface (CLI), context-sensitive help menus, an on-line</w:t>
            </w:r>
            <w:r>
              <w:rPr>
                <w:rFonts w:ascii="EC Square Sans Pro" w:hAnsi="EC Square Sans Pro"/>
                <w:sz w:val="18"/>
                <w:szCs w:val="18"/>
              </w:rPr>
              <w:t xml:space="preserve"> data dictionary and CLI users’ </w:t>
            </w:r>
            <w:r w:rsidRPr="00526556">
              <w:rPr>
                <w:rFonts w:ascii="EC Square Sans Pro" w:hAnsi="EC Square Sans Pro"/>
                <w:sz w:val="18"/>
                <w:szCs w:val="18"/>
              </w:rPr>
              <w:t xml:space="preserve">guide, and plotting capabilities for review of output data. </w:t>
            </w:r>
            <w:proofErr w:type="gramStart"/>
            <w:r w:rsidRPr="00526556">
              <w:rPr>
                <w:rFonts w:ascii="EC Square Sans Pro" w:hAnsi="EC Square Sans Pro"/>
                <w:sz w:val="18"/>
                <w:szCs w:val="18"/>
              </w:rPr>
              <w:t>EXAMS provides</w:t>
            </w:r>
            <w:proofErr w:type="gramEnd"/>
            <w:r w:rsidRPr="00526556">
              <w:rPr>
                <w:rFonts w:ascii="EC Square Sans Pro" w:hAnsi="EC Square Sans Pro"/>
                <w:sz w:val="18"/>
                <w:szCs w:val="18"/>
              </w:rPr>
              <w:t xml:space="preserve"> 20 output tables that document the</w:t>
            </w:r>
            <w:r>
              <w:rPr>
                <w:rFonts w:ascii="EC Square Sans Pro" w:hAnsi="EC Square Sans Pro"/>
                <w:sz w:val="18"/>
                <w:szCs w:val="18"/>
              </w:rPr>
              <w:t xml:space="preserve"> </w:t>
            </w:r>
            <w:r w:rsidRPr="00526556">
              <w:rPr>
                <w:rFonts w:ascii="EC Square Sans Pro" w:hAnsi="EC Square Sans Pro"/>
                <w:sz w:val="18"/>
                <w:szCs w:val="18"/>
              </w:rPr>
              <w:t>input datasets and provide integrated results summaries for aid in ecological risk assessments.</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Environmental pollutants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Interactive software application for formulating aquatic ecosystem models and rapidly evaluating the fate, transport, and exposure concentrations of synthetic organic chemicals</w:t>
            </w:r>
          </w:p>
        </w:tc>
        <w:tc>
          <w:tcPr>
            <w:tcW w:w="2673" w:type="dxa"/>
          </w:tcPr>
          <w:p w:rsidR="00615368" w:rsidRDefault="00410455" w:rsidP="000A20A4">
            <w:pPr>
              <w:rPr>
                <w:rFonts w:ascii="EC Square Sans Pro" w:hAnsi="EC Square Sans Pro"/>
                <w:sz w:val="18"/>
                <w:szCs w:val="18"/>
              </w:rPr>
            </w:pPr>
            <w:hyperlink r:id="rId15" w:history="1">
              <w:r w:rsidR="00615368" w:rsidRPr="005E144F">
                <w:rPr>
                  <w:rStyle w:val="Hyperlink"/>
                  <w:rFonts w:ascii="EC Square Sans Pro" w:hAnsi="EC Square Sans Pro"/>
                  <w:sz w:val="18"/>
                  <w:szCs w:val="18"/>
                </w:rPr>
                <w:t>https://www.epa.gov/exposure-assessment-models/exams-version-index</w:t>
              </w:r>
            </w:hyperlink>
          </w:p>
          <w:p w:rsidR="00615368" w:rsidRDefault="00615368" w:rsidP="000A20A4">
            <w:pPr>
              <w:rPr>
                <w:rFonts w:ascii="EC Square Sans Pro" w:hAnsi="EC Square Sans Pro"/>
                <w:sz w:val="18"/>
                <w:szCs w:val="18"/>
              </w:rPr>
            </w:pPr>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Creme</w:t>
            </w:r>
            <w:proofErr w:type="spellEnd"/>
            <w:r w:rsidRPr="00883E69">
              <w:rPr>
                <w:rFonts w:ascii="EC Square Sans Pro" w:hAnsi="EC Square Sans Pro"/>
                <w:sz w:val="18"/>
                <w:szCs w:val="18"/>
              </w:rPr>
              <w:t xml:space="preserve"> Food Safety</w:t>
            </w:r>
          </w:p>
        </w:tc>
        <w:tc>
          <w:tcPr>
            <w:tcW w:w="3673" w:type="dxa"/>
          </w:tcPr>
          <w:p w:rsidR="00615368" w:rsidRPr="00883E69" w:rsidRDefault="00615368" w:rsidP="000A20A4">
            <w:pPr>
              <w:rPr>
                <w:rFonts w:ascii="EC Square Sans Pro" w:hAnsi="EC Square Sans Pro"/>
                <w:sz w:val="18"/>
                <w:szCs w:val="18"/>
              </w:rPr>
            </w:pPr>
            <w:proofErr w:type="spellStart"/>
            <w:r w:rsidRPr="00526556">
              <w:rPr>
                <w:rFonts w:ascii="EC Square Sans Pro" w:hAnsi="EC Square Sans Pro"/>
                <w:sz w:val="18"/>
                <w:szCs w:val="18"/>
              </w:rPr>
              <w:t>Creme</w:t>
            </w:r>
            <w:proofErr w:type="spellEnd"/>
            <w:r w:rsidRPr="00526556">
              <w:rPr>
                <w:rFonts w:ascii="EC Square Sans Pro" w:hAnsi="EC Square Sans Pro"/>
                <w:sz w:val="18"/>
                <w:szCs w:val="18"/>
              </w:rPr>
              <w:t xml:space="preserve"> Food Safety is </w:t>
            </w:r>
            <w:r>
              <w:rPr>
                <w:rFonts w:ascii="EC Square Sans Pro" w:hAnsi="EC Square Sans Pro"/>
                <w:sz w:val="18"/>
                <w:szCs w:val="18"/>
              </w:rPr>
              <w:t>a</w:t>
            </w:r>
            <w:r w:rsidRPr="00526556">
              <w:rPr>
                <w:rFonts w:ascii="EC Square Sans Pro" w:hAnsi="EC Square Sans Pro"/>
                <w:sz w:val="18"/>
                <w:szCs w:val="18"/>
              </w:rPr>
              <w:t xml:space="preserve"> software service that can quantify total aggregate exposure from constituents and ingredients</w:t>
            </w:r>
            <w:r>
              <w:rPr>
                <w:rFonts w:ascii="EC Square Sans Pro" w:hAnsi="EC Square Sans Pro"/>
                <w:sz w:val="18"/>
                <w:szCs w:val="18"/>
              </w:rPr>
              <w:t>.</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Food constituents and ingredients (pesticides, contaminants, additives, flavourings, packaging migratory compounds, microbial contaminants, heavy metals, crop treatment products, recipe ingredients)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Aggregate exposure to pesticides, contaminants, additives &amp; other constituents; Europe, North/South America, Asia</w:t>
            </w:r>
          </w:p>
        </w:tc>
        <w:tc>
          <w:tcPr>
            <w:tcW w:w="2673" w:type="dxa"/>
          </w:tcPr>
          <w:p w:rsidR="00615368" w:rsidRDefault="00410455" w:rsidP="000A20A4">
            <w:pPr>
              <w:rPr>
                <w:rFonts w:ascii="EC Square Sans Pro" w:hAnsi="EC Square Sans Pro"/>
                <w:sz w:val="18"/>
                <w:szCs w:val="18"/>
              </w:rPr>
            </w:pPr>
            <w:hyperlink r:id="rId16" w:history="1">
              <w:r w:rsidR="00615368" w:rsidRPr="005E144F">
                <w:rPr>
                  <w:rStyle w:val="Hyperlink"/>
                  <w:rFonts w:ascii="EC Square Sans Pro" w:hAnsi="EC Square Sans Pro"/>
                  <w:sz w:val="18"/>
                  <w:szCs w:val="18"/>
                </w:rPr>
                <w:t>https://www.cremeglobal.com/products/creme-food-safety</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Creme</w:t>
            </w:r>
            <w:proofErr w:type="spellEnd"/>
            <w:r w:rsidRPr="00883E69">
              <w:rPr>
                <w:rFonts w:ascii="EC Square Sans Pro" w:hAnsi="EC Square Sans Pro"/>
                <w:sz w:val="18"/>
                <w:szCs w:val="18"/>
              </w:rPr>
              <w:t xml:space="preserve"> Care &amp; Cosmetics</w:t>
            </w:r>
          </w:p>
        </w:tc>
        <w:tc>
          <w:tcPr>
            <w:tcW w:w="3673" w:type="dxa"/>
          </w:tcPr>
          <w:p w:rsidR="00615368" w:rsidRPr="00883E69" w:rsidRDefault="00615368" w:rsidP="000A20A4">
            <w:pPr>
              <w:rPr>
                <w:rFonts w:ascii="EC Square Sans Pro" w:hAnsi="EC Square Sans Pro"/>
                <w:sz w:val="18"/>
                <w:szCs w:val="18"/>
              </w:rPr>
            </w:pPr>
            <w:proofErr w:type="spellStart"/>
            <w:r w:rsidRPr="00526556">
              <w:rPr>
                <w:rFonts w:ascii="EC Square Sans Pro" w:hAnsi="EC Square Sans Pro"/>
                <w:sz w:val="18"/>
                <w:szCs w:val="18"/>
              </w:rPr>
              <w:t>Creme</w:t>
            </w:r>
            <w:proofErr w:type="spellEnd"/>
            <w:r w:rsidRPr="00526556">
              <w:rPr>
                <w:rFonts w:ascii="EC Square Sans Pro" w:hAnsi="EC Square Sans Pro"/>
                <w:sz w:val="18"/>
                <w:szCs w:val="18"/>
              </w:rPr>
              <w:t xml:space="preserve"> Care is </w:t>
            </w:r>
            <w:r>
              <w:rPr>
                <w:rFonts w:ascii="EC Square Sans Pro" w:hAnsi="EC Square Sans Pro"/>
                <w:sz w:val="18"/>
                <w:szCs w:val="18"/>
              </w:rPr>
              <w:t xml:space="preserve">a </w:t>
            </w:r>
            <w:r w:rsidRPr="00526556">
              <w:rPr>
                <w:rFonts w:ascii="EC Square Sans Pro" w:hAnsi="EC Square Sans Pro"/>
                <w:sz w:val="18"/>
                <w:szCs w:val="18"/>
              </w:rPr>
              <w:t>software tool for consumer analysis and safety assessment of perso</w:t>
            </w:r>
            <w:r>
              <w:rPr>
                <w:rFonts w:ascii="EC Square Sans Pro" w:hAnsi="EC Square Sans Pro"/>
                <w:sz w:val="18"/>
                <w:szCs w:val="18"/>
              </w:rPr>
              <w:t>nal care and cosmetic products</w:t>
            </w:r>
            <w:r w:rsidRPr="00526556">
              <w:rPr>
                <w:rFonts w:ascii="EC Square Sans Pro" w:hAnsi="EC Square Sans Pro"/>
                <w:sz w:val="18"/>
                <w:szCs w:val="18"/>
              </w:rPr>
              <w:t xml:space="preserve">. For each consumer, </w:t>
            </w:r>
            <w:r>
              <w:rPr>
                <w:rFonts w:ascii="EC Square Sans Pro" w:hAnsi="EC Square Sans Pro"/>
                <w:sz w:val="18"/>
                <w:szCs w:val="18"/>
              </w:rPr>
              <w:t>it reports</w:t>
            </w:r>
            <w:r w:rsidRPr="00526556">
              <w:rPr>
                <w:rFonts w:ascii="EC Square Sans Pro" w:hAnsi="EC Square Sans Pro"/>
                <w:sz w:val="18"/>
                <w:szCs w:val="18"/>
              </w:rPr>
              <w:t xml:space="preserve"> what products are being used, when they are being used, and how often. With this powerful information, </w:t>
            </w:r>
            <w:proofErr w:type="spellStart"/>
            <w:r w:rsidRPr="00526556">
              <w:rPr>
                <w:rFonts w:ascii="EC Square Sans Pro" w:hAnsi="EC Square Sans Pro"/>
                <w:sz w:val="18"/>
                <w:szCs w:val="18"/>
              </w:rPr>
              <w:t>Creme</w:t>
            </w:r>
            <w:proofErr w:type="spellEnd"/>
            <w:r w:rsidRPr="00526556">
              <w:rPr>
                <w:rFonts w:ascii="EC Square Sans Pro" w:hAnsi="EC Square Sans Pro"/>
                <w:sz w:val="18"/>
                <w:szCs w:val="18"/>
              </w:rPr>
              <w:t xml:space="preserve"> Care allows you to test what impact the addition of cosmetic ingredients has on consumers</w:t>
            </w:r>
            <w:r>
              <w:rPr>
                <w:rFonts w:ascii="EC Square Sans Pro" w:hAnsi="EC Square Sans Pro"/>
                <w:sz w:val="18"/>
                <w:szCs w:val="18"/>
              </w:rPr>
              <w:t>.</w:t>
            </w:r>
          </w:p>
        </w:tc>
        <w:tc>
          <w:tcPr>
            <w:tcW w:w="2673" w:type="dxa"/>
          </w:tcPr>
          <w:p w:rsidR="00615368" w:rsidRDefault="00615368" w:rsidP="000A20A4">
            <w:pPr>
              <w:rPr>
                <w:rFonts w:ascii="EC Square Sans Pro" w:hAnsi="EC Square Sans Pro"/>
                <w:sz w:val="18"/>
                <w:szCs w:val="18"/>
              </w:rPr>
            </w:pPr>
            <w:r w:rsidRPr="00883E69">
              <w:rPr>
                <w:rFonts w:ascii="EC Square Sans Pro" w:hAnsi="EC Square Sans Pro"/>
                <w:sz w:val="18"/>
                <w:szCs w:val="18"/>
              </w:rPr>
              <w:t xml:space="preserve">Personal care and cosmetic products (e.g. body lotion, oral care, </w:t>
            </w:r>
            <w:proofErr w:type="spellStart"/>
            <w:r w:rsidRPr="00883E69">
              <w:rPr>
                <w:rFonts w:ascii="EC Square Sans Pro" w:hAnsi="EC Square Sans Pro"/>
                <w:sz w:val="18"/>
                <w:szCs w:val="18"/>
              </w:rPr>
              <w:t>hydroalcoholics</w:t>
            </w:r>
            <w:proofErr w:type="spellEnd"/>
            <w:r w:rsidRPr="00883E69">
              <w:rPr>
                <w:rFonts w:ascii="EC Square Sans Pro" w:hAnsi="EC Square Sans Pro"/>
                <w:sz w:val="18"/>
                <w:szCs w:val="18"/>
              </w:rPr>
              <w:t>, shower products, cosmetics, air care products)</w:t>
            </w:r>
          </w:p>
          <w:p w:rsidR="00615368" w:rsidRPr="003A16A7" w:rsidRDefault="00615368" w:rsidP="000A20A4">
            <w:pPr>
              <w:rPr>
                <w:rFonts w:ascii="EC Square Sans Pro" w:hAnsi="EC Square Sans Pro"/>
                <w:sz w:val="18"/>
                <w:szCs w:val="18"/>
                <w:lang w:val="fr-FR"/>
              </w:rPr>
            </w:pPr>
            <w:proofErr w:type="spellStart"/>
            <w:r w:rsidRPr="003A16A7">
              <w:rPr>
                <w:rFonts w:ascii="EC Square Sans Pro" w:hAnsi="EC Square Sans Pro"/>
                <w:sz w:val="18"/>
                <w:szCs w:val="18"/>
                <w:lang w:val="fr-FR"/>
              </w:rPr>
              <w:t>Colours</w:t>
            </w:r>
            <w:proofErr w:type="spellEnd"/>
          </w:p>
          <w:p w:rsidR="00615368" w:rsidRPr="003A16A7" w:rsidRDefault="00615368" w:rsidP="000A20A4">
            <w:pPr>
              <w:rPr>
                <w:rFonts w:ascii="EC Square Sans Pro" w:hAnsi="EC Square Sans Pro"/>
                <w:sz w:val="18"/>
                <w:szCs w:val="18"/>
                <w:lang w:val="fr-FR"/>
              </w:rPr>
            </w:pPr>
            <w:proofErr w:type="spellStart"/>
            <w:r w:rsidRPr="003A16A7">
              <w:rPr>
                <w:rFonts w:ascii="EC Square Sans Pro" w:hAnsi="EC Square Sans Pro"/>
                <w:sz w:val="18"/>
                <w:szCs w:val="18"/>
                <w:lang w:val="fr-FR"/>
              </w:rPr>
              <w:t>Flavours</w:t>
            </w:r>
            <w:proofErr w:type="spellEnd"/>
          </w:p>
          <w:p w:rsidR="00615368" w:rsidRPr="003A16A7" w:rsidRDefault="00615368" w:rsidP="000A20A4">
            <w:pPr>
              <w:rPr>
                <w:rFonts w:ascii="EC Square Sans Pro" w:hAnsi="EC Square Sans Pro"/>
                <w:sz w:val="18"/>
                <w:szCs w:val="18"/>
                <w:lang w:val="fr-FR"/>
              </w:rPr>
            </w:pPr>
            <w:r w:rsidRPr="003A16A7">
              <w:rPr>
                <w:rFonts w:ascii="EC Square Sans Pro" w:hAnsi="EC Square Sans Pro"/>
                <w:sz w:val="18"/>
                <w:szCs w:val="18"/>
                <w:lang w:val="fr-FR"/>
              </w:rPr>
              <w:t>Fragrances</w:t>
            </w:r>
          </w:p>
          <w:p w:rsidR="00615368" w:rsidRPr="003A16A7" w:rsidRDefault="00615368" w:rsidP="000A20A4">
            <w:pPr>
              <w:rPr>
                <w:rFonts w:ascii="EC Square Sans Pro" w:hAnsi="EC Square Sans Pro"/>
                <w:sz w:val="18"/>
                <w:szCs w:val="18"/>
                <w:lang w:val="fr-FR"/>
              </w:rPr>
            </w:pPr>
            <w:r w:rsidRPr="003A16A7">
              <w:rPr>
                <w:rFonts w:ascii="EC Square Sans Pro" w:hAnsi="EC Square Sans Pro"/>
                <w:sz w:val="18"/>
                <w:szCs w:val="18"/>
                <w:lang w:val="fr-FR"/>
              </w:rPr>
              <w:t>Chemicals</w:t>
            </w:r>
          </w:p>
          <w:p w:rsidR="00615368" w:rsidRPr="003A16A7" w:rsidRDefault="00615368" w:rsidP="000A20A4">
            <w:pPr>
              <w:rPr>
                <w:rFonts w:ascii="EC Square Sans Pro" w:hAnsi="EC Square Sans Pro"/>
                <w:sz w:val="18"/>
                <w:szCs w:val="18"/>
                <w:lang w:val="fr-FR"/>
              </w:rPr>
            </w:pPr>
            <w:r w:rsidRPr="003A16A7">
              <w:rPr>
                <w:rFonts w:ascii="EC Square Sans Pro" w:hAnsi="EC Square Sans Pro"/>
                <w:sz w:val="18"/>
                <w:szCs w:val="18"/>
                <w:lang w:val="fr-FR"/>
              </w:rPr>
              <w:t>Contaminants</w:t>
            </w:r>
          </w:p>
          <w:p w:rsidR="00615368" w:rsidRPr="003A16A7" w:rsidRDefault="00615368" w:rsidP="000A20A4">
            <w:pPr>
              <w:rPr>
                <w:rFonts w:ascii="EC Square Sans Pro" w:hAnsi="EC Square Sans Pro"/>
                <w:sz w:val="18"/>
                <w:szCs w:val="18"/>
                <w:lang w:val="fr-FR"/>
              </w:rPr>
            </w:pPr>
            <w:proofErr w:type="spellStart"/>
            <w:r w:rsidRPr="003A16A7">
              <w:rPr>
                <w:rFonts w:ascii="EC Square Sans Pro" w:hAnsi="EC Square Sans Pro"/>
                <w:sz w:val="18"/>
                <w:szCs w:val="18"/>
                <w:lang w:val="fr-FR"/>
              </w:rPr>
              <w:t>Nanotechnology</w:t>
            </w:r>
            <w:proofErr w:type="spellEnd"/>
          </w:p>
          <w:p w:rsidR="00615368" w:rsidRPr="003A16A7" w:rsidRDefault="00615368" w:rsidP="000A20A4">
            <w:pPr>
              <w:rPr>
                <w:rFonts w:ascii="EC Square Sans Pro" w:hAnsi="EC Square Sans Pro"/>
                <w:sz w:val="18"/>
                <w:szCs w:val="18"/>
              </w:rPr>
            </w:pPr>
            <w:r w:rsidRPr="003A16A7">
              <w:rPr>
                <w:rFonts w:ascii="EC Square Sans Pro" w:hAnsi="EC Square Sans Pro"/>
                <w:sz w:val="18"/>
                <w:szCs w:val="18"/>
              </w:rPr>
              <w:t>Functional ingredients</w:t>
            </w:r>
          </w:p>
          <w:p w:rsidR="00615368" w:rsidRPr="00883E69" w:rsidRDefault="00615368" w:rsidP="000A20A4">
            <w:pPr>
              <w:rPr>
                <w:rFonts w:ascii="EC Square Sans Pro" w:hAnsi="EC Square Sans Pro"/>
                <w:sz w:val="18"/>
                <w:szCs w:val="18"/>
              </w:rPr>
            </w:pPr>
            <w:r w:rsidRPr="003A16A7">
              <w:rPr>
                <w:rFonts w:ascii="EC Square Sans Pro" w:hAnsi="EC Square Sans Pro"/>
                <w:sz w:val="18"/>
                <w:szCs w:val="18"/>
              </w:rPr>
              <w:t>Preservatives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Exposure from inhalation, dermal absorption, ingestion:</w:t>
            </w: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data from US and Europe</w:t>
            </w:r>
          </w:p>
        </w:tc>
        <w:tc>
          <w:tcPr>
            <w:tcW w:w="2673" w:type="dxa"/>
          </w:tcPr>
          <w:p w:rsidR="00615368" w:rsidRDefault="00410455" w:rsidP="000A20A4">
            <w:pPr>
              <w:rPr>
                <w:rFonts w:ascii="EC Square Sans Pro" w:hAnsi="EC Square Sans Pro"/>
                <w:sz w:val="18"/>
                <w:szCs w:val="18"/>
              </w:rPr>
            </w:pPr>
            <w:hyperlink r:id="rId17" w:history="1">
              <w:r w:rsidR="00615368" w:rsidRPr="005E144F">
                <w:rPr>
                  <w:rStyle w:val="Hyperlink"/>
                  <w:rFonts w:ascii="EC Square Sans Pro" w:hAnsi="EC Square Sans Pro"/>
                  <w:sz w:val="18"/>
                  <w:szCs w:val="18"/>
                </w:rPr>
                <w:t>https://www.cremeglobal.com/products/creme-care-cosmetics</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Creme</w:t>
            </w:r>
            <w:proofErr w:type="spellEnd"/>
            <w:r w:rsidRPr="00883E69">
              <w:rPr>
                <w:rFonts w:ascii="EC Square Sans Pro" w:hAnsi="EC Square Sans Pro"/>
                <w:sz w:val="18"/>
                <w:szCs w:val="18"/>
              </w:rPr>
              <w:t xml:space="preserve"> RIFM</w:t>
            </w:r>
          </w:p>
        </w:tc>
        <w:tc>
          <w:tcPr>
            <w:tcW w:w="3673" w:type="dxa"/>
          </w:tcPr>
          <w:p w:rsidR="00615368" w:rsidRPr="00883E69" w:rsidRDefault="00615368" w:rsidP="000A20A4">
            <w:pPr>
              <w:rPr>
                <w:rFonts w:ascii="EC Square Sans Pro" w:hAnsi="EC Square Sans Pro"/>
                <w:sz w:val="18"/>
                <w:szCs w:val="18"/>
              </w:rPr>
            </w:pPr>
            <w:r w:rsidRPr="003A16A7">
              <w:rPr>
                <w:rFonts w:ascii="EC Square Sans Pro" w:hAnsi="EC Square Sans Pro"/>
                <w:sz w:val="18"/>
                <w:szCs w:val="18"/>
              </w:rPr>
              <w:t xml:space="preserve">The </w:t>
            </w:r>
            <w:proofErr w:type="spellStart"/>
            <w:r w:rsidRPr="003A16A7">
              <w:rPr>
                <w:rFonts w:ascii="EC Square Sans Pro" w:hAnsi="EC Square Sans Pro"/>
                <w:sz w:val="18"/>
                <w:szCs w:val="18"/>
              </w:rPr>
              <w:t>Creme</w:t>
            </w:r>
            <w:proofErr w:type="spellEnd"/>
            <w:r w:rsidRPr="003A16A7">
              <w:rPr>
                <w:rFonts w:ascii="EC Square Sans Pro" w:hAnsi="EC Square Sans Pro"/>
                <w:sz w:val="18"/>
                <w:szCs w:val="18"/>
              </w:rPr>
              <w:t xml:space="preserve"> RIFM model provides a detailed aggregate systemic and dermal exposure assessment system for fragrance compounds. </w:t>
            </w:r>
          </w:p>
        </w:tc>
        <w:tc>
          <w:tcPr>
            <w:tcW w:w="2673" w:type="dxa"/>
          </w:tcPr>
          <w:p w:rsidR="00615368" w:rsidRDefault="00615368" w:rsidP="000A20A4">
            <w:pPr>
              <w:rPr>
                <w:rFonts w:ascii="EC Square Sans Pro" w:hAnsi="EC Square Sans Pro"/>
                <w:sz w:val="18"/>
                <w:szCs w:val="18"/>
              </w:rPr>
            </w:pPr>
            <w:r w:rsidRPr="00883E69">
              <w:rPr>
                <w:rFonts w:ascii="EC Square Sans Pro" w:hAnsi="EC Square Sans Pro"/>
                <w:sz w:val="18"/>
                <w:szCs w:val="18"/>
              </w:rPr>
              <w:t>Fragrance compounds</w:t>
            </w:r>
          </w:p>
          <w:p w:rsidR="00615368" w:rsidRPr="00883E69" w:rsidRDefault="00615368" w:rsidP="000A20A4">
            <w:pPr>
              <w:rPr>
                <w:rFonts w:ascii="EC Square Sans Pro" w:hAnsi="EC Square Sans Pro"/>
                <w:sz w:val="18"/>
                <w:szCs w:val="18"/>
              </w:rPr>
            </w:pPr>
          </w:p>
        </w:tc>
        <w:tc>
          <w:tcPr>
            <w:tcW w:w="2673" w:type="dxa"/>
          </w:tcPr>
          <w:p w:rsidR="00615368" w:rsidRPr="00883E69" w:rsidRDefault="00615368" w:rsidP="000A20A4">
            <w:pPr>
              <w:rPr>
                <w:rFonts w:ascii="EC Square Sans Pro" w:hAnsi="EC Square Sans Pro"/>
                <w:sz w:val="18"/>
                <w:szCs w:val="18"/>
              </w:rPr>
            </w:pPr>
            <w:proofErr w:type="gramStart"/>
            <w:r w:rsidRPr="00883E69">
              <w:rPr>
                <w:rFonts w:ascii="EC Square Sans Pro" w:hAnsi="EC Square Sans Pro"/>
                <w:sz w:val="18"/>
                <w:szCs w:val="18"/>
              </w:rPr>
              <w:t>aggregate</w:t>
            </w:r>
            <w:proofErr w:type="gramEnd"/>
            <w:r w:rsidRPr="00883E69">
              <w:rPr>
                <w:rFonts w:ascii="EC Square Sans Pro" w:hAnsi="EC Square Sans Pro"/>
                <w:sz w:val="18"/>
                <w:szCs w:val="18"/>
              </w:rPr>
              <w:t xml:space="preserve"> systemic and dermal exposure assessment system for fragrance compounds</w:t>
            </w:r>
            <w:r>
              <w:rPr>
                <w:rFonts w:ascii="EC Square Sans Pro" w:hAnsi="EC Square Sans Pro"/>
                <w:sz w:val="18"/>
                <w:szCs w:val="18"/>
              </w:rPr>
              <w:t>.</w:t>
            </w:r>
            <w:r w:rsidRPr="003A16A7">
              <w:rPr>
                <w:rFonts w:ascii="EC Square Sans Pro" w:hAnsi="EC Square Sans Pro"/>
                <w:sz w:val="18"/>
                <w:szCs w:val="18"/>
              </w:rPr>
              <w:t xml:space="preserve"> The model has data to assess exposure for consumers across Europe and the USA</w:t>
            </w:r>
          </w:p>
        </w:tc>
        <w:tc>
          <w:tcPr>
            <w:tcW w:w="2673" w:type="dxa"/>
          </w:tcPr>
          <w:p w:rsidR="00615368" w:rsidRDefault="00410455" w:rsidP="000A20A4">
            <w:pPr>
              <w:rPr>
                <w:rFonts w:ascii="EC Square Sans Pro" w:hAnsi="EC Square Sans Pro"/>
                <w:sz w:val="18"/>
                <w:szCs w:val="18"/>
              </w:rPr>
            </w:pPr>
            <w:hyperlink r:id="rId18" w:history="1">
              <w:r w:rsidR="00615368" w:rsidRPr="005E144F">
                <w:rPr>
                  <w:rStyle w:val="Hyperlink"/>
                  <w:rFonts w:ascii="EC Square Sans Pro" w:hAnsi="EC Square Sans Pro"/>
                  <w:sz w:val="18"/>
                  <w:szCs w:val="18"/>
                </w:rPr>
                <w:t>https://www.cremeglobal.com/products/creme-rifm</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Creme</w:t>
            </w:r>
            <w:proofErr w:type="spellEnd"/>
            <w:r w:rsidRPr="00883E69">
              <w:rPr>
                <w:rFonts w:ascii="EC Square Sans Pro" w:hAnsi="EC Square Sans Pro"/>
                <w:sz w:val="18"/>
                <w:szCs w:val="18"/>
              </w:rPr>
              <w:t xml:space="preserve"> Cumulative and Aggregate Risk Evaluation System Next Generation (CARES NG)</w:t>
            </w:r>
          </w:p>
        </w:tc>
        <w:tc>
          <w:tcPr>
            <w:tcW w:w="3673" w:type="dxa"/>
          </w:tcPr>
          <w:p w:rsidR="00615368" w:rsidRPr="00883E69" w:rsidRDefault="00615368" w:rsidP="000A20A4">
            <w:pPr>
              <w:rPr>
                <w:rFonts w:ascii="EC Square Sans Pro" w:hAnsi="EC Square Sans Pro"/>
                <w:sz w:val="18"/>
                <w:szCs w:val="18"/>
              </w:rPr>
            </w:pPr>
            <w:r w:rsidRPr="003A16A7">
              <w:rPr>
                <w:rFonts w:ascii="EC Square Sans Pro" w:hAnsi="EC Square Sans Pro"/>
                <w:sz w:val="18"/>
                <w:szCs w:val="18"/>
              </w:rPr>
              <w:t xml:space="preserve">The Cumulative and Aggregate Risk Evaluation System Next Generation (CARES NG) </w:t>
            </w:r>
            <w:r>
              <w:t xml:space="preserve"> </w:t>
            </w:r>
            <w:r w:rsidRPr="003A16A7">
              <w:rPr>
                <w:rFonts w:ascii="EC Square Sans Pro" w:hAnsi="EC Square Sans Pro"/>
                <w:sz w:val="18"/>
                <w:szCs w:val="18"/>
              </w:rPr>
              <w:t>CARES NG is a cloud-based probabilistic model that is built upon public data and used to estimate aggregate and cumulative exposure to pesticides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Pesticides</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I</w:t>
            </w:r>
            <w:r w:rsidRPr="003A16A7">
              <w:rPr>
                <w:rFonts w:ascii="EC Square Sans Pro" w:hAnsi="EC Square Sans Pro"/>
                <w:sz w:val="18"/>
                <w:szCs w:val="18"/>
              </w:rPr>
              <w:t xml:space="preserve">s a cloud-based </w:t>
            </w:r>
            <w:r>
              <w:rPr>
                <w:rFonts w:ascii="EC Square Sans Pro" w:hAnsi="EC Square Sans Pro"/>
                <w:sz w:val="18"/>
                <w:szCs w:val="18"/>
              </w:rPr>
              <w:t>p</w:t>
            </w:r>
            <w:r w:rsidRPr="00883E69">
              <w:rPr>
                <w:rFonts w:ascii="EC Square Sans Pro" w:hAnsi="EC Square Sans Pro"/>
                <w:sz w:val="18"/>
                <w:szCs w:val="18"/>
              </w:rPr>
              <w:t>robabilistic software model facilitating multi-source, multi-route aggregate (for individual chemicals) and cumulative (for multiple chemicals) exposure</w:t>
            </w:r>
          </w:p>
        </w:tc>
        <w:tc>
          <w:tcPr>
            <w:tcW w:w="2673" w:type="dxa"/>
          </w:tcPr>
          <w:p w:rsidR="00615368" w:rsidRDefault="00410455" w:rsidP="000A20A4">
            <w:pPr>
              <w:rPr>
                <w:rFonts w:ascii="EC Square Sans Pro" w:hAnsi="EC Square Sans Pro"/>
                <w:sz w:val="18"/>
                <w:szCs w:val="18"/>
              </w:rPr>
            </w:pPr>
            <w:hyperlink r:id="rId19" w:history="1">
              <w:r w:rsidR="00615368" w:rsidRPr="005E144F">
                <w:rPr>
                  <w:rStyle w:val="Hyperlink"/>
                  <w:rFonts w:ascii="EC Square Sans Pro" w:hAnsi="EC Square Sans Pro"/>
                  <w:sz w:val="18"/>
                  <w:szCs w:val="18"/>
                </w:rPr>
                <w:t>https://www.cremeglobal.com/products/cares-ng</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BROWSE (Bystanders, Residents, Operators and Workers Exposure models for plant protection products) model</w:t>
            </w:r>
          </w:p>
        </w:tc>
        <w:tc>
          <w:tcPr>
            <w:tcW w:w="3673" w:type="dxa"/>
          </w:tcPr>
          <w:p w:rsidR="00615368" w:rsidRPr="00883E69" w:rsidRDefault="00615368" w:rsidP="000A20A4">
            <w:pPr>
              <w:rPr>
                <w:rFonts w:ascii="EC Square Sans Pro" w:hAnsi="EC Square Sans Pro"/>
                <w:sz w:val="18"/>
                <w:szCs w:val="18"/>
              </w:rPr>
            </w:pPr>
            <w:r w:rsidRPr="003A16A7">
              <w:rPr>
                <w:rFonts w:ascii="EC Square Sans Pro" w:hAnsi="EC Square Sans Pro"/>
                <w:sz w:val="18"/>
                <w:szCs w:val="18"/>
              </w:rPr>
              <w:t>models currently used in the risk assessment of plant protection products (PPPs) to evaluate the exposure of operators, workers, residents and bystanders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Plant protection products</w:t>
            </w:r>
          </w:p>
        </w:tc>
        <w:tc>
          <w:tcPr>
            <w:tcW w:w="2673" w:type="dxa"/>
          </w:tcPr>
          <w:p w:rsidR="00615368" w:rsidRDefault="00615368" w:rsidP="000A20A4">
            <w:pPr>
              <w:rPr>
                <w:rFonts w:ascii="EC Square Sans Pro" w:hAnsi="EC Square Sans Pro"/>
                <w:sz w:val="18"/>
                <w:szCs w:val="18"/>
              </w:rPr>
            </w:pPr>
            <w:r w:rsidRPr="00883E69">
              <w:rPr>
                <w:rFonts w:ascii="EC Square Sans Pro" w:hAnsi="EC Square Sans Pro"/>
                <w:sz w:val="18"/>
                <w:szCs w:val="18"/>
              </w:rPr>
              <w:t>Calculates exposures for a range of pesticide applications</w:t>
            </w:r>
          </w:p>
          <w:p w:rsidR="00615368" w:rsidRPr="00883E69" w:rsidRDefault="00615368" w:rsidP="000A20A4">
            <w:pPr>
              <w:rPr>
                <w:rFonts w:ascii="EC Square Sans Pro" w:hAnsi="EC Square Sans Pro"/>
                <w:sz w:val="18"/>
                <w:szCs w:val="18"/>
              </w:rPr>
            </w:pPr>
            <w:r w:rsidRPr="003A16A7">
              <w:rPr>
                <w:rFonts w:ascii="EC Square Sans Pro" w:hAnsi="EC Square Sans Pro"/>
                <w:sz w:val="18"/>
                <w:szCs w:val="18"/>
              </w:rPr>
              <w:t>Models for key exposure scenarios covering different regions of the EU will be developed in order of priority based on consultation with stakeholders, implemented as user-friendly software, and tested with end-users.</w:t>
            </w:r>
          </w:p>
        </w:tc>
        <w:tc>
          <w:tcPr>
            <w:tcW w:w="2673" w:type="dxa"/>
          </w:tcPr>
          <w:p w:rsidR="00615368" w:rsidRDefault="00410455" w:rsidP="000A20A4">
            <w:pPr>
              <w:rPr>
                <w:rFonts w:ascii="EC Square Sans Pro" w:hAnsi="EC Square Sans Pro"/>
                <w:sz w:val="18"/>
                <w:szCs w:val="18"/>
              </w:rPr>
            </w:pPr>
            <w:hyperlink r:id="rId20" w:history="1">
              <w:r w:rsidR="00615368" w:rsidRPr="005E144F">
                <w:rPr>
                  <w:rStyle w:val="Hyperlink"/>
                  <w:rFonts w:ascii="EC Square Sans Pro" w:hAnsi="EC Square Sans Pro"/>
                  <w:sz w:val="18"/>
                  <w:szCs w:val="18"/>
                </w:rPr>
                <w:t>https://secure.fera.defra.gov.uk/browse/software</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Complete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Agricultural Operator Exposure Model (AOEM), </w:t>
            </w:r>
            <w:proofErr w:type="spellStart"/>
            <w:r w:rsidRPr="00883E69">
              <w:rPr>
                <w:rFonts w:ascii="EC Square Sans Pro" w:hAnsi="EC Square Sans Pro"/>
                <w:sz w:val="18"/>
                <w:szCs w:val="18"/>
              </w:rPr>
              <w:t>BfR</w:t>
            </w:r>
            <w:proofErr w:type="spellEnd"/>
          </w:p>
        </w:tc>
        <w:tc>
          <w:tcPr>
            <w:tcW w:w="3673" w:type="dxa"/>
          </w:tcPr>
          <w:p w:rsidR="00615368" w:rsidRPr="003A16A7" w:rsidRDefault="00615368" w:rsidP="000A20A4">
            <w:pPr>
              <w:rPr>
                <w:rFonts w:ascii="EC Square Sans Pro" w:hAnsi="EC Square Sans Pro"/>
                <w:sz w:val="18"/>
                <w:szCs w:val="18"/>
              </w:rPr>
            </w:pPr>
            <w:r>
              <w:rPr>
                <w:rFonts w:ascii="EC Square Sans Pro" w:hAnsi="EC Square Sans Pro"/>
                <w:sz w:val="18"/>
                <w:szCs w:val="18"/>
              </w:rPr>
              <w:t>S</w:t>
            </w:r>
            <w:r w:rsidRPr="003A16A7">
              <w:rPr>
                <w:rFonts w:ascii="EC Square Sans Pro" w:hAnsi="EC Square Sans Pro"/>
                <w:sz w:val="18"/>
                <w:szCs w:val="18"/>
              </w:rPr>
              <w:t>ix validated models for typical scenarios of pesticide mixing/loading, and application outdoors including downwards and upwards spraying with vehicle-mounted/-trailed or hand-held equipment. As a major factor contributing to the exposure</w:t>
            </w:r>
            <w:r>
              <w:rPr>
                <w:rFonts w:ascii="EC Square Sans Pro" w:hAnsi="EC Square Sans Pro"/>
                <w:sz w:val="18"/>
                <w:szCs w:val="18"/>
              </w:rPr>
              <w:t xml:space="preserve"> </w:t>
            </w:r>
            <w:r w:rsidRPr="003A16A7">
              <w:rPr>
                <w:rFonts w:ascii="EC Square Sans Pro" w:hAnsi="EC Square Sans Pro"/>
                <w:sz w:val="18"/>
                <w:szCs w:val="18"/>
              </w:rPr>
              <w:t>of operators, the amount of active substance used per day was identified. Other parameters</w:t>
            </w:r>
            <w:r>
              <w:rPr>
                <w:rFonts w:ascii="EC Square Sans Pro" w:hAnsi="EC Square Sans Pro"/>
                <w:sz w:val="18"/>
                <w:szCs w:val="18"/>
              </w:rPr>
              <w:t xml:space="preserve"> </w:t>
            </w:r>
            <w:r w:rsidRPr="003A16A7">
              <w:rPr>
                <w:rFonts w:ascii="EC Square Sans Pro" w:hAnsi="EC Square Sans Pro"/>
                <w:sz w:val="18"/>
                <w:szCs w:val="18"/>
              </w:rPr>
              <w:t>such as formulation type, droplet size, presence of a cabin or density of the canopy were</w:t>
            </w:r>
          </w:p>
          <w:p w:rsidR="00615368" w:rsidRPr="00883E69" w:rsidRDefault="00615368" w:rsidP="000A20A4">
            <w:pPr>
              <w:rPr>
                <w:rFonts w:ascii="EC Square Sans Pro" w:hAnsi="EC Square Sans Pro"/>
                <w:sz w:val="18"/>
                <w:szCs w:val="18"/>
              </w:rPr>
            </w:pPr>
            <w:proofErr w:type="gramStart"/>
            <w:r w:rsidRPr="003A16A7">
              <w:rPr>
                <w:rFonts w:ascii="EC Square Sans Pro" w:hAnsi="EC Square Sans Pro"/>
                <w:sz w:val="18"/>
                <w:szCs w:val="18"/>
              </w:rPr>
              <w:t>selected</w:t>
            </w:r>
            <w:proofErr w:type="gramEnd"/>
            <w:r w:rsidRPr="003A16A7">
              <w:rPr>
                <w:rFonts w:ascii="EC Square Sans Pro" w:hAnsi="EC Square Sans Pro"/>
                <w:sz w:val="18"/>
                <w:szCs w:val="18"/>
              </w:rPr>
              <w:t xml:space="preserve"> as factors for particular sub-scenarios. </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e.g. pesticides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Estimation of agricultural operator exposure</w:t>
            </w:r>
          </w:p>
        </w:tc>
        <w:tc>
          <w:tcPr>
            <w:tcW w:w="2673" w:type="dxa"/>
          </w:tcPr>
          <w:p w:rsidR="00615368" w:rsidRDefault="00410455" w:rsidP="000A20A4">
            <w:pPr>
              <w:rPr>
                <w:rFonts w:ascii="EC Square Sans Pro" w:hAnsi="EC Square Sans Pro"/>
                <w:sz w:val="18"/>
                <w:szCs w:val="18"/>
              </w:rPr>
            </w:pPr>
            <w:hyperlink r:id="rId21" w:history="1">
              <w:r w:rsidR="00615368" w:rsidRPr="005E144F">
                <w:rPr>
                  <w:rStyle w:val="Hyperlink"/>
                  <w:rFonts w:ascii="EC Square Sans Pro" w:hAnsi="EC Square Sans Pro"/>
                  <w:sz w:val="18"/>
                  <w:szCs w:val="18"/>
                </w:rPr>
                <w:t>https://mobil.bfr.bund.de/cm/350/joint-development-of-a-new-agricultural-operator-exposure-model.pdf</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HBM SIMULATOR</w:t>
            </w:r>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HBM Simulator is an easy-to-use software model that has been developed by </w:t>
            </w:r>
            <w:proofErr w:type="spellStart"/>
            <w:r w:rsidRPr="00883E69">
              <w:rPr>
                <w:rFonts w:ascii="EC Square Sans Pro" w:hAnsi="EC Square Sans Pro"/>
                <w:sz w:val="18"/>
                <w:szCs w:val="18"/>
              </w:rPr>
              <w:t>Cefic</w:t>
            </w:r>
            <w:proofErr w:type="spellEnd"/>
            <w:r w:rsidRPr="00883E69">
              <w:rPr>
                <w:rFonts w:ascii="EC Square Sans Pro" w:hAnsi="EC Square Sans Pro"/>
                <w:sz w:val="18"/>
                <w:szCs w:val="18"/>
              </w:rPr>
              <w:t xml:space="preserve"> LRI in collaboration with VITO, the Health &amp; Safety Laboratory and the Summit Toxicolo</w:t>
            </w:r>
            <w:r>
              <w:rPr>
                <w:rFonts w:ascii="EC Square Sans Pro" w:hAnsi="EC Square Sans Pro"/>
                <w:sz w:val="18"/>
                <w:szCs w:val="18"/>
              </w:rPr>
              <w:t>gy as part of the HBM4 project.</w:t>
            </w:r>
          </w:p>
          <w:p w:rsidR="00615368" w:rsidRPr="00883E69" w:rsidRDefault="00615368" w:rsidP="000A20A4">
            <w:pPr>
              <w:rPr>
                <w:rFonts w:ascii="EC Square Sans Pro" w:hAnsi="EC Square Sans Pro"/>
                <w:sz w:val="18"/>
                <w:szCs w:val="18"/>
              </w:rPr>
            </w:pPr>
            <w:proofErr w:type="gramStart"/>
            <w:r w:rsidRPr="00883E69">
              <w:rPr>
                <w:rFonts w:ascii="EC Square Sans Pro" w:hAnsi="EC Square Sans Pro"/>
                <w:sz w:val="18"/>
                <w:szCs w:val="18"/>
              </w:rPr>
              <w:t>Runs on MATLAB Component Runtime 7.14 needs</w:t>
            </w:r>
            <w:proofErr w:type="gramEnd"/>
            <w:r w:rsidRPr="00883E69">
              <w:rPr>
                <w:rFonts w:ascii="EC Square Sans Pro" w:hAnsi="EC Square Sans Pro"/>
                <w:sz w:val="18"/>
                <w:szCs w:val="18"/>
              </w:rPr>
              <w:t xml:space="preserve"> to </w:t>
            </w:r>
            <w:r>
              <w:rPr>
                <w:rFonts w:ascii="EC Square Sans Pro" w:hAnsi="EC Square Sans Pro"/>
                <w:sz w:val="18"/>
                <w:szCs w:val="18"/>
              </w:rPr>
              <w:t>be installed.</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House hold, environmental chemicals</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 xml:space="preserve">Human biomonitoring model </w:t>
            </w:r>
            <w:r w:rsidRPr="00883E69">
              <w:rPr>
                <w:rFonts w:ascii="EC Square Sans Pro" w:hAnsi="EC Square Sans Pro"/>
                <w:sz w:val="18"/>
                <w:szCs w:val="18"/>
              </w:rPr>
              <w:t>“Understanding inter- and intra-individual variability in human biomonitoring spot samples“.</w:t>
            </w:r>
          </w:p>
        </w:tc>
        <w:tc>
          <w:tcPr>
            <w:tcW w:w="2673" w:type="dxa"/>
          </w:tcPr>
          <w:p w:rsidR="00615368" w:rsidRPr="00883E69" w:rsidRDefault="00410455" w:rsidP="000A20A4">
            <w:pPr>
              <w:rPr>
                <w:rFonts w:ascii="EC Square Sans Pro" w:hAnsi="EC Square Sans Pro"/>
                <w:sz w:val="18"/>
                <w:szCs w:val="18"/>
              </w:rPr>
            </w:pPr>
            <w:hyperlink r:id="rId22" w:history="1">
              <w:r w:rsidR="00615368" w:rsidRPr="00883E69">
                <w:rPr>
                  <w:rFonts w:ascii="EC Square Sans Pro" w:hAnsi="EC Square Sans Pro"/>
                  <w:sz w:val="18"/>
                  <w:szCs w:val="18"/>
                </w:rPr>
                <w:t>http://cefic-lri.org/toolbox/hbm-simulator/</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Complete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MERLIN Expo </w:t>
            </w:r>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Large exposure modelling from source to human PBK models, MERLIN-Expo tool contains a set of models for simulating the fate of chemicals in the main environmental systems and in the human body</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Environmental pollutants</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Estimation of chemical release from source to target (human or animal) via several media (water, river, sea – land, farm – air)</w:t>
            </w:r>
          </w:p>
        </w:tc>
        <w:tc>
          <w:tcPr>
            <w:tcW w:w="2673" w:type="dxa"/>
          </w:tcPr>
          <w:p w:rsidR="00615368" w:rsidRPr="00883E69" w:rsidRDefault="00410455" w:rsidP="000A20A4">
            <w:pPr>
              <w:rPr>
                <w:rFonts w:ascii="EC Square Sans Pro" w:hAnsi="EC Square Sans Pro"/>
                <w:sz w:val="18"/>
                <w:szCs w:val="18"/>
              </w:rPr>
            </w:pPr>
            <w:hyperlink r:id="rId23" w:history="1">
              <w:r w:rsidR="00615368" w:rsidRPr="00883E69">
                <w:rPr>
                  <w:rFonts w:ascii="EC Square Sans Pro" w:hAnsi="EC Square Sans Pro"/>
                  <w:sz w:val="18"/>
                  <w:szCs w:val="18"/>
                </w:rPr>
                <w:t>https://merlin-expo.eu/</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Active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ExpoCast</w:t>
            </w:r>
            <w:proofErr w:type="spellEnd"/>
          </w:p>
        </w:tc>
        <w:tc>
          <w:tcPr>
            <w:tcW w:w="3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ExpoCast</w:t>
            </w:r>
            <w:proofErr w:type="spellEnd"/>
            <w:r w:rsidRPr="00883E69">
              <w:rPr>
                <w:rFonts w:ascii="EC Square Sans Pro" w:hAnsi="EC Square Sans Pro"/>
                <w:sz w:val="18"/>
                <w:szCs w:val="18"/>
              </w:rPr>
              <w:t xml:space="preserve">: Exposure Science for Prioritization and Toxicity Testing. Broadly and long-term, the </w:t>
            </w:r>
            <w:proofErr w:type="spellStart"/>
            <w:r w:rsidRPr="00883E69">
              <w:rPr>
                <w:rFonts w:ascii="EC Square Sans Pro" w:hAnsi="EC Square Sans Pro"/>
                <w:sz w:val="18"/>
                <w:szCs w:val="18"/>
              </w:rPr>
              <w:t>ExpoCast</w:t>
            </w:r>
            <w:proofErr w:type="spellEnd"/>
            <w:r w:rsidRPr="00883E69">
              <w:rPr>
                <w:rFonts w:ascii="EC Square Sans Pro" w:hAnsi="EC Square Sans Pro"/>
                <w:sz w:val="18"/>
                <w:szCs w:val="18"/>
              </w:rPr>
              <w:t xml:space="preserve"> program will foster novel exposure science research to (1) inform chemical prioritization, (2) understand implications of system response to chemical perturbations at the individual and population levels, (3) link information on potential toxicity of environmental contaminants to real-world health outcomes.</w:t>
            </w:r>
            <w:r w:rsidRPr="00883E69">
              <w:rPr>
                <w:rFonts w:ascii="Arial" w:hAnsi="Arial" w:cs="Arial"/>
                <w:sz w:val="18"/>
                <w:szCs w:val="18"/>
              </w:rPr>
              <w:t> </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Environmental pollutants</w:t>
            </w:r>
          </w:p>
        </w:tc>
        <w:tc>
          <w:tcPr>
            <w:tcW w:w="2673" w:type="dxa"/>
          </w:tcPr>
          <w:p w:rsidR="00615368" w:rsidRPr="00883E69" w:rsidRDefault="00615368" w:rsidP="000A20A4">
            <w:pPr>
              <w:rPr>
                <w:rFonts w:ascii="EC Square Sans Pro" w:hAnsi="EC Square Sans Pro"/>
                <w:sz w:val="18"/>
                <w:szCs w:val="18"/>
              </w:rPr>
            </w:pPr>
            <w:proofErr w:type="spellStart"/>
            <w:r>
              <w:rPr>
                <w:rFonts w:ascii="EC Square Sans Pro" w:hAnsi="EC Square Sans Pro"/>
                <w:sz w:val="18"/>
                <w:szCs w:val="18"/>
              </w:rPr>
              <w:t>E</w:t>
            </w:r>
            <w:r w:rsidRPr="00B06626">
              <w:rPr>
                <w:rFonts w:ascii="EC Square Sans Pro" w:hAnsi="EC Square Sans Pro"/>
                <w:sz w:val="18"/>
                <w:szCs w:val="18"/>
              </w:rPr>
              <w:t>xpoCast</w:t>
            </w:r>
            <w:proofErr w:type="spellEnd"/>
            <w:r w:rsidRPr="00B06626">
              <w:rPr>
                <w:rFonts w:ascii="EC Square Sans Pro" w:hAnsi="EC Square Sans Pro"/>
                <w:sz w:val="18"/>
                <w:szCs w:val="18"/>
              </w:rPr>
              <w:t xml:space="preserve"> will provide an overarching framework for science required to characterize biologically-relevant exposure in support of the Agency computational toxicology program. The overall goal of this program is to develop novel approaches and tools for evaluating and classifying chemicals, based on potential for biologically-relevant human exposure, to inform prioritization and toxicity testing</w:t>
            </w:r>
          </w:p>
        </w:tc>
        <w:tc>
          <w:tcPr>
            <w:tcW w:w="2673" w:type="dxa"/>
          </w:tcPr>
          <w:p w:rsidR="00615368" w:rsidRPr="00883E69" w:rsidRDefault="00410455" w:rsidP="000A20A4">
            <w:pPr>
              <w:rPr>
                <w:rFonts w:ascii="EC Square Sans Pro" w:hAnsi="EC Square Sans Pro"/>
                <w:sz w:val="18"/>
                <w:szCs w:val="18"/>
              </w:rPr>
            </w:pPr>
            <w:hyperlink r:id="rId24" w:history="1">
              <w:r w:rsidR="00615368" w:rsidRPr="00883E69">
                <w:rPr>
                  <w:rFonts w:ascii="EC Square Sans Pro" w:hAnsi="EC Square Sans Pro"/>
                  <w:sz w:val="18"/>
                  <w:szCs w:val="18"/>
                </w:rPr>
                <w:t>https://cfpub.epa.gov/si/si_public_record_Report.cfm?dirEntryId=211811</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TERRACE, Terrestrial Runoff Modelling for Risk </w:t>
            </w:r>
            <w:r>
              <w:rPr>
                <w:rFonts w:ascii="EC Square Sans Pro" w:hAnsi="EC Square Sans Pro"/>
                <w:sz w:val="18"/>
                <w:szCs w:val="18"/>
              </w:rPr>
              <w:t>Assessment of Chemical Exposure</w:t>
            </w:r>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State-of-the-art tool for better prediction of concentrations of chemicals, such as pesticides and industrial pollutants, in waters entering river systems within a Geographical Information System (GIS).  This system provided outputs of Predicted Environmental Concentrations (PECs) for use in risk assessment of chemical exposure.</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Environmental pollutants</w:t>
            </w:r>
          </w:p>
        </w:tc>
        <w:tc>
          <w:tcPr>
            <w:tcW w:w="2673" w:type="dxa"/>
          </w:tcPr>
          <w:p w:rsidR="00615368" w:rsidRPr="00883E69" w:rsidRDefault="00615368" w:rsidP="000A20A4">
            <w:pPr>
              <w:rPr>
                <w:rFonts w:ascii="EC Square Sans Pro" w:hAnsi="EC Square Sans Pro"/>
                <w:sz w:val="18"/>
                <w:szCs w:val="18"/>
              </w:rPr>
            </w:pPr>
            <w:r w:rsidRPr="00B06626">
              <w:rPr>
                <w:rFonts w:ascii="EC Square Sans Pro" w:hAnsi="EC Square Sans Pro"/>
                <w:sz w:val="18"/>
                <w:szCs w:val="18"/>
              </w:rPr>
              <w:t xml:space="preserve">TERRACE consisted of three components: models which simulate hydrological runoff processes and associated pollutant transport; a database of parameters required for input to these models (e.g. information on topography, soils, geology, land-use </w:t>
            </w:r>
            <w:proofErr w:type="spellStart"/>
            <w:r w:rsidRPr="00B06626">
              <w:rPr>
                <w:rFonts w:ascii="EC Square Sans Pro" w:hAnsi="EC Square Sans Pro"/>
                <w:sz w:val="18"/>
                <w:szCs w:val="18"/>
              </w:rPr>
              <w:t>etc</w:t>
            </w:r>
            <w:proofErr w:type="spellEnd"/>
            <w:r w:rsidRPr="00B06626">
              <w:rPr>
                <w:rFonts w:ascii="EC Square Sans Pro" w:hAnsi="EC Square Sans Pro"/>
                <w:sz w:val="18"/>
                <w:szCs w:val="18"/>
              </w:rPr>
              <w:t>), and mapping software. This mapping software acted as an interface between the models and the database, and as a medium for visualising model results.</w:t>
            </w:r>
          </w:p>
        </w:tc>
        <w:tc>
          <w:tcPr>
            <w:tcW w:w="2673" w:type="dxa"/>
          </w:tcPr>
          <w:p w:rsidR="00615368" w:rsidRPr="00883E69" w:rsidRDefault="00410455" w:rsidP="000A20A4">
            <w:pPr>
              <w:rPr>
                <w:rFonts w:ascii="EC Square Sans Pro" w:hAnsi="EC Square Sans Pro"/>
                <w:sz w:val="18"/>
                <w:szCs w:val="18"/>
              </w:rPr>
            </w:pPr>
            <w:hyperlink r:id="rId25" w:history="1">
              <w:r w:rsidR="00615368" w:rsidRPr="00883E69">
                <w:rPr>
                  <w:rFonts w:ascii="EC Square Sans Pro" w:hAnsi="EC Square Sans Pro"/>
                  <w:sz w:val="18"/>
                  <w:szCs w:val="18"/>
                </w:rPr>
                <w:t>http://cefic-lri.org/toolbox/terrace/</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Complete</w:t>
            </w:r>
            <w:r>
              <w:rPr>
                <w:rFonts w:ascii="EC Square Sans Pro" w:hAnsi="EC Square Sans Pro"/>
                <w:sz w:val="18"/>
                <w:szCs w:val="18"/>
              </w:rPr>
              <w:t xml:space="preserve"> - </w:t>
            </w:r>
            <w:r w:rsidRPr="00B06626">
              <w:rPr>
                <w:rFonts w:ascii="EC Square Sans Pro" w:hAnsi="EC Square Sans Pro"/>
                <w:sz w:val="18"/>
                <w:szCs w:val="18"/>
              </w:rPr>
              <w:t>The TERRACE database is no longer compatible with current operating systems.</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Estimation and Assessment of Substance Exposure (EASE)</w:t>
            </w:r>
            <w:r w:rsidRPr="00883E69">
              <w:rPr>
                <w:rFonts w:ascii="Arial" w:hAnsi="Arial" w:cs="Arial"/>
                <w:sz w:val="18"/>
                <w:szCs w:val="18"/>
              </w:rPr>
              <w:t> </w:t>
            </w:r>
          </w:p>
        </w:tc>
        <w:tc>
          <w:tcPr>
            <w:tcW w:w="3673" w:type="dxa"/>
          </w:tcPr>
          <w:p w:rsidR="00615368" w:rsidRPr="00883E69" w:rsidRDefault="00615368" w:rsidP="000A20A4">
            <w:pPr>
              <w:rPr>
                <w:rFonts w:ascii="EC Square Sans Pro" w:hAnsi="EC Square Sans Pro"/>
                <w:sz w:val="18"/>
                <w:szCs w:val="18"/>
              </w:rPr>
            </w:pPr>
            <w:r w:rsidRPr="00B06626">
              <w:rPr>
                <w:rFonts w:ascii="EC Square Sans Pro" w:hAnsi="EC Square Sans Pro"/>
                <w:sz w:val="18"/>
                <w:szCs w:val="18"/>
              </w:rPr>
              <w:t xml:space="preserve">The EASE model, which is a general model to predict workplace exposure to a wide range of substances hazardous to health, has been under development and in use since the early 1990s. </w:t>
            </w:r>
            <w:r w:rsidRPr="00883E69">
              <w:rPr>
                <w:rFonts w:ascii="EC Square Sans Pro" w:hAnsi="EC Square Sans Pro"/>
                <w:sz w:val="18"/>
                <w:szCs w:val="18"/>
              </w:rPr>
              <w:t xml:space="preserve">EASE is a knowledge-based model used by regulators for assessing new and existing substances. </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N</w:t>
            </w:r>
            <w:r w:rsidRPr="00B06626">
              <w:rPr>
                <w:rFonts w:ascii="EC Square Sans Pro" w:hAnsi="EC Square Sans Pro"/>
                <w:sz w:val="18"/>
                <w:szCs w:val="18"/>
              </w:rPr>
              <w:t>ew and existing chemicals</w:t>
            </w:r>
          </w:p>
        </w:tc>
        <w:tc>
          <w:tcPr>
            <w:tcW w:w="2673" w:type="dxa"/>
          </w:tcPr>
          <w:p w:rsidR="00615368" w:rsidRPr="00883E69" w:rsidRDefault="00615368" w:rsidP="000A20A4">
            <w:pPr>
              <w:rPr>
                <w:rFonts w:ascii="EC Square Sans Pro" w:hAnsi="EC Square Sans Pro"/>
                <w:sz w:val="18"/>
                <w:szCs w:val="18"/>
              </w:rPr>
            </w:pPr>
            <w:r w:rsidRPr="00B06626">
              <w:rPr>
                <w:rFonts w:ascii="EC Square Sans Pro" w:hAnsi="EC Square Sans Pro"/>
                <w:sz w:val="18"/>
                <w:szCs w:val="18"/>
              </w:rPr>
              <w:t>The EASE model categorises occupational exposure with reference to historical data collected in the UK’s Nat</w:t>
            </w:r>
            <w:r>
              <w:rPr>
                <w:rFonts w:ascii="EC Square Sans Pro" w:hAnsi="EC Square Sans Pro"/>
                <w:sz w:val="18"/>
                <w:szCs w:val="18"/>
              </w:rPr>
              <w:t>ional Exposure Database (NEDB).</w:t>
            </w:r>
          </w:p>
        </w:tc>
        <w:tc>
          <w:tcPr>
            <w:tcW w:w="2673" w:type="dxa"/>
          </w:tcPr>
          <w:p w:rsidR="00615368" w:rsidRPr="00883E69" w:rsidRDefault="00410455" w:rsidP="000A20A4">
            <w:pPr>
              <w:rPr>
                <w:rFonts w:ascii="EC Square Sans Pro" w:hAnsi="EC Square Sans Pro"/>
                <w:sz w:val="18"/>
                <w:szCs w:val="18"/>
              </w:rPr>
            </w:pPr>
            <w:hyperlink r:id="rId26" w:history="1">
              <w:r w:rsidR="00615368" w:rsidRPr="00883E69">
                <w:rPr>
                  <w:rFonts w:ascii="EC Square Sans Pro" w:hAnsi="EC Square Sans Pro"/>
                  <w:sz w:val="18"/>
                  <w:szCs w:val="18"/>
                </w:rPr>
                <w:t>http://www.hse.gov.uk/research/rrhtm/rr136.htm</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Ongoing</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OECD </w:t>
            </w:r>
            <w:proofErr w:type="spellStart"/>
            <w:r w:rsidRPr="00883E69">
              <w:rPr>
                <w:rFonts w:ascii="EC Square Sans Pro" w:hAnsi="EC Square Sans Pro"/>
                <w:sz w:val="18"/>
                <w:szCs w:val="18"/>
              </w:rPr>
              <w:t>Pov</w:t>
            </w:r>
            <w:proofErr w:type="spellEnd"/>
            <w:r w:rsidRPr="00883E69">
              <w:rPr>
                <w:rFonts w:ascii="EC Square Sans Pro" w:hAnsi="EC Square Sans Pro"/>
                <w:sz w:val="18"/>
                <w:szCs w:val="18"/>
              </w:rPr>
              <w:t xml:space="preserve"> and LRTP Screening Tool</w:t>
            </w:r>
          </w:p>
        </w:tc>
        <w:tc>
          <w:tcPr>
            <w:tcW w:w="3673" w:type="dxa"/>
          </w:tcPr>
          <w:p w:rsidR="00615368" w:rsidRPr="00883E69" w:rsidRDefault="00615368" w:rsidP="000A20A4">
            <w:pPr>
              <w:shd w:val="clear" w:color="auto" w:fill="F9F9F9"/>
              <w:spacing w:before="100" w:beforeAutospacing="1" w:after="100" w:afterAutospacing="1"/>
              <w:ind w:right="360"/>
              <w:rPr>
                <w:rFonts w:ascii="EC Square Sans Pro" w:hAnsi="EC Square Sans Pro"/>
                <w:sz w:val="18"/>
                <w:szCs w:val="18"/>
              </w:rPr>
            </w:pPr>
            <w:r w:rsidRPr="00883E69">
              <w:rPr>
                <w:rFonts w:ascii="EC Square Sans Pro" w:eastAsiaTheme="minorHAnsi" w:hAnsi="EC Square Sans Pro"/>
                <w:sz w:val="18"/>
                <w:szCs w:val="18"/>
                <w:lang w:eastAsia="en-US"/>
              </w:rPr>
              <w:t>Software in a spreadsheet format containing multimedia chemical fate models</w:t>
            </w:r>
            <w:r>
              <w:rPr>
                <w:rFonts w:ascii="EC Square Sans Pro" w:eastAsiaTheme="minorHAnsi" w:hAnsi="EC Square Sans Pro"/>
                <w:sz w:val="18"/>
                <w:szCs w:val="18"/>
                <w:lang w:eastAsia="en-US"/>
              </w:rPr>
              <w:t>.</w:t>
            </w:r>
            <w:r w:rsidRPr="00883E69">
              <w:rPr>
                <w:rFonts w:ascii="EC Square Sans Pro" w:eastAsiaTheme="minorHAnsi" w:hAnsi="EC Square Sans Pro"/>
                <w:sz w:val="18"/>
                <w:szCs w:val="18"/>
                <w:lang w:eastAsia="en-US"/>
              </w:rPr>
              <w:t xml:space="preserve"> A tool for estimating overall persistence (POV) and long-range transport potential (LRTP) of organic chemicals at a screening level, A tool for comparative assessment of environmental hazard properties of different chemicals. Specifically designed to help identify potential POPs (Persistent Organic Pollutants) according to persistence and long-range transport metrics.</w:t>
            </w:r>
          </w:p>
        </w:tc>
        <w:tc>
          <w:tcPr>
            <w:tcW w:w="2673" w:type="dxa"/>
          </w:tcPr>
          <w:p w:rsidR="00615368" w:rsidRPr="00883E69" w:rsidRDefault="00615368" w:rsidP="000A20A4">
            <w:pPr>
              <w:rPr>
                <w:rFonts w:ascii="EC Square Sans Pro" w:hAnsi="EC Square Sans Pro"/>
                <w:sz w:val="18"/>
                <w:szCs w:val="18"/>
              </w:rPr>
            </w:pPr>
            <w:r w:rsidRPr="00AC11B2">
              <w:rPr>
                <w:rFonts w:ascii="EC Square Sans Pro" w:hAnsi="EC Square Sans Pro"/>
                <w:sz w:val="18"/>
                <w:szCs w:val="18"/>
              </w:rPr>
              <w:t>organic chemicals</w:t>
            </w:r>
          </w:p>
        </w:tc>
        <w:tc>
          <w:tcPr>
            <w:tcW w:w="2673" w:type="dxa"/>
          </w:tcPr>
          <w:p w:rsidR="00615368" w:rsidRDefault="00615368" w:rsidP="000A20A4">
            <w:pPr>
              <w:rPr>
                <w:rFonts w:ascii="EC Square Sans Pro" w:hAnsi="EC Square Sans Pro"/>
                <w:sz w:val="18"/>
                <w:szCs w:val="18"/>
              </w:rPr>
            </w:pPr>
            <w:r w:rsidRPr="00AC11B2">
              <w:rPr>
                <w:rFonts w:ascii="EC Square Sans Pro" w:hAnsi="EC Square Sans Pro"/>
                <w:sz w:val="18"/>
                <w:szCs w:val="18"/>
              </w:rPr>
              <w:t>Users can chose chemicals from a database installed in the Tool, or enter data for chemicals of interest, i.e. physical-chemical properties and degradation half-lives. It is possible to transport users’ own databases, and store them within the Tool. It is also possible to change model settings.</w:t>
            </w:r>
          </w:p>
          <w:p w:rsidR="00615368" w:rsidRPr="00883E69" w:rsidRDefault="00615368" w:rsidP="000A20A4">
            <w:pPr>
              <w:rPr>
                <w:rFonts w:ascii="EC Square Sans Pro" w:hAnsi="EC Square Sans Pro"/>
                <w:sz w:val="18"/>
                <w:szCs w:val="18"/>
              </w:rPr>
            </w:pPr>
            <w:r w:rsidRPr="00AC11B2">
              <w:rPr>
                <w:rFonts w:ascii="EC Square Sans Pro" w:hAnsi="EC Square Sans Pro"/>
                <w:sz w:val="18"/>
                <w:szCs w:val="18"/>
              </w:rPr>
              <w:t>The result of model calculation is shown in both numerical and graphical outputs</w:t>
            </w:r>
            <w:r>
              <w:rPr>
                <w:rFonts w:ascii="EC Square Sans Pro" w:hAnsi="EC Square Sans Pro"/>
                <w:sz w:val="18"/>
                <w:szCs w:val="18"/>
              </w:rPr>
              <w:t>.</w:t>
            </w:r>
          </w:p>
        </w:tc>
        <w:tc>
          <w:tcPr>
            <w:tcW w:w="2673" w:type="dxa"/>
          </w:tcPr>
          <w:p w:rsidR="00615368" w:rsidRPr="00883E69" w:rsidRDefault="00410455" w:rsidP="000A20A4">
            <w:pPr>
              <w:rPr>
                <w:rFonts w:ascii="EC Square Sans Pro" w:hAnsi="EC Square Sans Pro"/>
                <w:sz w:val="18"/>
                <w:szCs w:val="18"/>
              </w:rPr>
            </w:pPr>
            <w:hyperlink r:id="rId27" w:history="1">
              <w:r w:rsidR="00615368" w:rsidRPr="00883E69">
                <w:rPr>
                  <w:rFonts w:ascii="EC Square Sans Pro" w:hAnsi="EC Square Sans Pro"/>
                  <w:sz w:val="18"/>
                  <w:szCs w:val="18"/>
                </w:rPr>
                <w:t>http://www.oecd.org/env/ehs/risk-assessment/oecdpovandlrtpscreeningtool.htm</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complete</w:t>
            </w:r>
          </w:p>
        </w:tc>
      </w:tr>
      <w:tr w:rsidR="00615368" w:rsidRPr="00615368" w:rsidTr="00410455">
        <w:tc>
          <w:tcPr>
            <w:tcW w:w="2672" w:type="dxa"/>
            <w:shd w:val="clear" w:color="auto" w:fill="F2DBDB" w:themeFill="accent2" w:themeFillTint="33"/>
          </w:tcPr>
          <w:p w:rsidR="00615368" w:rsidRPr="00615368" w:rsidRDefault="00615368" w:rsidP="000A20A4">
            <w:pPr>
              <w:rPr>
                <w:rFonts w:ascii="EC Square Sans Pro" w:hAnsi="EC Square Sans Pro"/>
                <w:b/>
                <w:sz w:val="18"/>
                <w:szCs w:val="18"/>
              </w:rPr>
            </w:pPr>
            <w:r w:rsidRPr="00615368">
              <w:rPr>
                <w:rFonts w:ascii="EC Square Sans Pro" w:hAnsi="EC Square Sans Pro"/>
                <w:b/>
                <w:sz w:val="18"/>
                <w:szCs w:val="18"/>
              </w:rPr>
              <w:t>Kinetics</w:t>
            </w:r>
          </w:p>
        </w:tc>
        <w:tc>
          <w:tcPr>
            <w:tcW w:w="3673" w:type="dxa"/>
            <w:shd w:val="clear" w:color="auto" w:fill="F2DBDB" w:themeFill="accent2" w:themeFillTint="33"/>
          </w:tcPr>
          <w:p w:rsidR="00615368" w:rsidRPr="00615368" w:rsidRDefault="00615368" w:rsidP="000A20A4">
            <w:pPr>
              <w:rPr>
                <w:rFonts w:ascii="EC Square Sans Pro" w:hAnsi="EC Square Sans Pro"/>
                <w:b/>
                <w:sz w:val="18"/>
                <w:szCs w:val="18"/>
              </w:rPr>
            </w:pPr>
          </w:p>
        </w:tc>
        <w:tc>
          <w:tcPr>
            <w:tcW w:w="2673" w:type="dxa"/>
            <w:shd w:val="clear" w:color="auto" w:fill="F2DBDB" w:themeFill="accent2" w:themeFillTint="33"/>
          </w:tcPr>
          <w:p w:rsidR="00615368" w:rsidRPr="00615368" w:rsidRDefault="00615368" w:rsidP="000A20A4">
            <w:pPr>
              <w:rPr>
                <w:rFonts w:ascii="EC Square Sans Pro" w:hAnsi="EC Square Sans Pro"/>
                <w:b/>
                <w:sz w:val="18"/>
                <w:szCs w:val="18"/>
              </w:rPr>
            </w:pPr>
          </w:p>
        </w:tc>
        <w:tc>
          <w:tcPr>
            <w:tcW w:w="2673" w:type="dxa"/>
            <w:shd w:val="clear" w:color="auto" w:fill="F2DBDB" w:themeFill="accent2" w:themeFillTint="33"/>
          </w:tcPr>
          <w:p w:rsidR="00615368" w:rsidRPr="00615368" w:rsidRDefault="00615368" w:rsidP="000A20A4">
            <w:pPr>
              <w:rPr>
                <w:rFonts w:ascii="EC Square Sans Pro" w:hAnsi="EC Square Sans Pro"/>
                <w:b/>
                <w:sz w:val="18"/>
                <w:szCs w:val="18"/>
              </w:rPr>
            </w:pPr>
          </w:p>
        </w:tc>
        <w:tc>
          <w:tcPr>
            <w:tcW w:w="2673" w:type="dxa"/>
            <w:shd w:val="clear" w:color="auto" w:fill="F2DBDB" w:themeFill="accent2" w:themeFillTint="33"/>
          </w:tcPr>
          <w:p w:rsidR="00615368" w:rsidRPr="00615368" w:rsidRDefault="00615368" w:rsidP="000A20A4">
            <w:pPr>
              <w:rPr>
                <w:rFonts w:ascii="EC Square Sans Pro" w:hAnsi="EC Square Sans Pro"/>
                <w:b/>
                <w:sz w:val="18"/>
                <w:szCs w:val="18"/>
              </w:rPr>
            </w:pP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httk</w:t>
            </w:r>
            <w:proofErr w:type="spellEnd"/>
            <w:r w:rsidRPr="00883E69">
              <w:rPr>
                <w:rFonts w:ascii="EC Square Sans Pro" w:hAnsi="EC Square Sans Pro"/>
                <w:sz w:val="18"/>
                <w:szCs w:val="18"/>
              </w:rPr>
              <w:t>: High-Throughput Toxicokinetics</w:t>
            </w:r>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Functions and data tables for simulation and statistical analysis of chemical toxicokinetics (TK) using data obtained from relatively high throughput, in vitro studies. Both physiologically-based (PBTK) and empirical (e.g., one compartment) A Monte Carlo sampler is included for simulating biological variability and measurement limitations. </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TK models can be parameterized for several hundred chemicals and multiple</w:t>
            </w:r>
            <w:r>
              <w:rPr>
                <w:rFonts w:ascii="EC Square Sans Pro" w:hAnsi="EC Square Sans Pro"/>
                <w:sz w:val="18"/>
                <w:szCs w:val="18"/>
              </w:rPr>
              <w:t xml:space="preserve"> </w:t>
            </w:r>
            <w:r w:rsidRPr="00883E69">
              <w:rPr>
                <w:rFonts w:ascii="EC Square Sans Pro" w:hAnsi="EC Square Sans Pro"/>
                <w:sz w:val="18"/>
                <w:szCs w:val="18"/>
              </w:rPr>
              <w:t>species.</w:t>
            </w:r>
          </w:p>
        </w:tc>
        <w:tc>
          <w:tcPr>
            <w:tcW w:w="2673" w:type="dxa"/>
          </w:tcPr>
          <w:p w:rsidR="00615368" w:rsidRDefault="00615368" w:rsidP="000A20A4">
            <w:pPr>
              <w:rPr>
                <w:rFonts w:ascii="EC Square Sans Pro" w:hAnsi="EC Square Sans Pro"/>
                <w:sz w:val="18"/>
                <w:szCs w:val="18"/>
              </w:rPr>
            </w:pPr>
            <w:r>
              <w:rPr>
                <w:rFonts w:ascii="EC Square Sans Pro" w:hAnsi="EC Square Sans Pro"/>
                <w:sz w:val="18"/>
                <w:szCs w:val="18"/>
              </w:rPr>
              <w:t xml:space="preserve">Input Cl data, </w:t>
            </w:r>
            <w:proofErr w:type="spellStart"/>
            <w:r>
              <w:rPr>
                <w:rFonts w:ascii="EC Square Sans Pro" w:hAnsi="EC Square Sans Pro"/>
                <w:sz w:val="18"/>
                <w:szCs w:val="18"/>
              </w:rPr>
              <w:t>Fub</w:t>
            </w:r>
            <w:proofErr w:type="spellEnd"/>
            <w:r>
              <w:rPr>
                <w:rFonts w:ascii="EC Square Sans Pro" w:hAnsi="EC Square Sans Pro"/>
                <w:sz w:val="18"/>
                <w:szCs w:val="18"/>
              </w:rPr>
              <w:t xml:space="preserve"> and </w:t>
            </w:r>
            <w:proofErr w:type="spellStart"/>
            <w:r>
              <w:rPr>
                <w:rFonts w:ascii="EC Square Sans Pro" w:hAnsi="EC Square Sans Pro"/>
                <w:sz w:val="18"/>
                <w:szCs w:val="18"/>
              </w:rPr>
              <w:t>phisico</w:t>
            </w:r>
            <w:proofErr w:type="spellEnd"/>
            <w:r>
              <w:rPr>
                <w:rFonts w:ascii="EC Square Sans Pro" w:hAnsi="EC Square Sans Pro"/>
                <w:sz w:val="18"/>
                <w:szCs w:val="18"/>
              </w:rPr>
              <w:t xml:space="preserve"> chemical proprieties of the chemical. </w:t>
            </w:r>
          </w:p>
          <w:p w:rsidR="00615368" w:rsidRDefault="00615368" w:rsidP="000A20A4">
            <w:pPr>
              <w:rPr>
                <w:rFonts w:ascii="EC Square Sans Pro" w:hAnsi="EC Square Sans Pro"/>
                <w:sz w:val="18"/>
                <w:szCs w:val="18"/>
              </w:rPr>
            </w:pPr>
            <w:r w:rsidRPr="00883E69">
              <w:rPr>
                <w:rFonts w:ascii="EC Square Sans Pro" w:hAnsi="EC Square Sans Pro"/>
                <w:sz w:val="18"/>
                <w:szCs w:val="18"/>
              </w:rPr>
              <w:t xml:space="preserve">These functions and data provide a set of tools for in vitro-in vivo extrapolation (IVIVE) of high throughput screening data (e.g., </w:t>
            </w:r>
            <w:proofErr w:type="spellStart"/>
            <w:r w:rsidRPr="00883E69">
              <w:rPr>
                <w:rFonts w:ascii="EC Square Sans Pro" w:hAnsi="EC Square Sans Pro"/>
                <w:sz w:val="18"/>
                <w:szCs w:val="18"/>
              </w:rPr>
              <w:t>ToxCast</w:t>
            </w:r>
            <w:proofErr w:type="spellEnd"/>
            <w:r w:rsidRPr="00883E69">
              <w:rPr>
                <w:rFonts w:ascii="EC Square Sans Pro" w:hAnsi="EC Square Sans Pro"/>
                <w:sz w:val="18"/>
                <w:szCs w:val="18"/>
              </w:rPr>
              <w:t>) to real-world exposures via reverse dosimetry (also known as RTK).</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Output time response curve in blood, other target organs and/or in urines.</w:t>
            </w:r>
          </w:p>
        </w:tc>
        <w:tc>
          <w:tcPr>
            <w:tcW w:w="2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John Wambaugh, Robert Pearce, Caroline Ring, Jimena Davis, Nisha Sipes, and R. Woodrow Setzer</w:t>
            </w:r>
          </w:p>
          <w:p w:rsidR="00615368" w:rsidRPr="00883E69" w:rsidRDefault="00410455" w:rsidP="000A20A4">
            <w:pPr>
              <w:rPr>
                <w:rFonts w:ascii="EC Square Sans Pro" w:hAnsi="EC Square Sans Pro"/>
                <w:sz w:val="18"/>
                <w:szCs w:val="18"/>
              </w:rPr>
            </w:pPr>
            <w:hyperlink r:id="rId28" w:history="1">
              <w:r w:rsidR="00615368" w:rsidRPr="00883E69">
                <w:rPr>
                  <w:rFonts w:ascii="EC Square Sans Pro" w:hAnsi="EC Square Sans Pro"/>
                  <w:sz w:val="18"/>
                  <w:szCs w:val="18"/>
                </w:rPr>
                <w:t>https://cran.r-project.org/web/packages/httk/index.html</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Active – several versions, continuous updates available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MEGen</w:t>
            </w:r>
            <w:proofErr w:type="spellEnd"/>
            <w:r w:rsidRPr="00883E69">
              <w:rPr>
                <w:rFonts w:ascii="EC Square Sans Pro" w:hAnsi="EC Square Sans Pro"/>
                <w:sz w:val="18"/>
                <w:szCs w:val="18"/>
              </w:rPr>
              <w:t>/</w:t>
            </w:r>
            <w:proofErr w:type="spellStart"/>
            <w:r w:rsidRPr="00883E69">
              <w:rPr>
                <w:rFonts w:ascii="EC Square Sans Pro" w:hAnsi="EC Square Sans Pro"/>
                <w:sz w:val="18"/>
                <w:szCs w:val="18"/>
              </w:rPr>
              <w:t>Rvis</w:t>
            </w:r>
            <w:proofErr w:type="spellEnd"/>
          </w:p>
        </w:tc>
        <w:tc>
          <w:tcPr>
            <w:tcW w:w="3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MEGen</w:t>
            </w:r>
            <w:proofErr w:type="spellEnd"/>
            <w:r w:rsidRPr="00883E69">
              <w:rPr>
                <w:rFonts w:ascii="EC Square Sans Pro" w:hAnsi="EC Square Sans Pro"/>
                <w:sz w:val="18"/>
                <w:szCs w:val="18"/>
              </w:rPr>
              <w:t xml:space="preserve"> enables a user to describe physiology, biology and toxicology in order to output a set of mathematical equations that emulate the information supplied by the user and constitute a PBK model.</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Any chemical for which data are available to parametrize the model</w:t>
            </w:r>
          </w:p>
        </w:tc>
        <w:tc>
          <w:tcPr>
            <w:tcW w:w="2673" w:type="dxa"/>
          </w:tcPr>
          <w:p w:rsidR="00615368" w:rsidRDefault="00615368" w:rsidP="000A20A4">
            <w:pPr>
              <w:rPr>
                <w:rFonts w:ascii="EC Square Sans Pro" w:hAnsi="EC Square Sans Pro"/>
                <w:sz w:val="18"/>
                <w:szCs w:val="18"/>
              </w:rPr>
            </w:pPr>
            <w:r>
              <w:rPr>
                <w:rFonts w:ascii="EC Square Sans Pro" w:hAnsi="EC Square Sans Pro"/>
                <w:sz w:val="18"/>
                <w:szCs w:val="18"/>
              </w:rPr>
              <w:t>Several input parameter are needed to describe the chemical fate and the biochemistry and human/animal physiology.</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Output time response curve in blood, other target organs and/or in urines.</w:t>
            </w:r>
          </w:p>
        </w:tc>
        <w:tc>
          <w:tcPr>
            <w:tcW w:w="2673" w:type="dxa"/>
          </w:tcPr>
          <w:p w:rsidR="00615368" w:rsidRPr="00883E69" w:rsidRDefault="00410455" w:rsidP="000A20A4">
            <w:pPr>
              <w:rPr>
                <w:rFonts w:ascii="EC Square Sans Pro" w:hAnsi="EC Square Sans Pro"/>
                <w:sz w:val="18"/>
                <w:szCs w:val="18"/>
              </w:rPr>
            </w:pPr>
            <w:hyperlink r:id="rId29" w:history="1">
              <w:r w:rsidR="00615368" w:rsidRPr="00883E69">
                <w:rPr>
                  <w:rFonts w:ascii="EC Square Sans Pro" w:hAnsi="EC Square Sans Pro"/>
                  <w:sz w:val="18"/>
                  <w:szCs w:val="18"/>
                </w:rPr>
                <w:t>http://cefic-lri.org/toolbox/pbpkmegen/</w:t>
              </w:r>
            </w:hyperlink>
          </w:p>
          <w:p w:rsidR="00615368" w:rsidRPr="00883E69" w:rsidRDefault="00410455" w:rsidP="000A20A4">
            <w:pPr>
              <w:rPr>
                <w:rFonts w:ascii="EC Square Sans Pro" w:hAnsi="EC Square Sans Pro"/>
                <w:sz w:val="18"/>
                <w:szCs w:val="18"/>
              </w:rPr>
            </w:pPr>
            <w:hyperlink r:id="rId30" w:tgtFrame="_blank" w:history="1">
              <w:r w:rsidR="00615368" w:rsidRPr="00883E69">
                <w:rPr>
                  <w:rFonts w:ascii="EC Square Sans Pro" w:hAnsi="EC Square Sans Pro"/>
                  <w:sz w:val="18"/>
                  <w:szCs w:val="18"/>
                </w:rPr>
                <w:t>http://xnet.hsl.gov.uk/megen/</w:t>
              </w:r>
            </w:hyperlink>
            <w:r w:rsidR="00615368" w:rsidRPr="00883E69">
              <w:rPr>
                <w:rFonts w:ascii="EC Square Sans Pro" w:hAnsi="EC Square Sans Pro"/>
                <w:sz w:val="18"/>
                <w:szCs w:val="18"/>
              </w:rPr>
              <w:t>.</w:t>
            </w:r>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Complete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Plethem</w:t>
            </w:r>
            <w:proofErr w:type="spellEnd"/>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Freely available platform for rapid </w:t>
            </w:r>
            <w:proofErr w:type="spellStart"/>
            <w:r w:rsidRPr="00883E69">
              <w:rPr>
                <w:rFonts w:ascii="EC Square Sans Pro" w:hAnsi="EC Square Sans Pro"/>
                <w:sz w:val="18"/>
                <w:szCs w:val="18"/>
              </w:rPr>
              <w:t>modeling</w:t>
            </w:r>
            <w:proofErr w:type="spellEnd"/>
            <w:r w:rsidRPr="00883E69">
              <w:rPr>
                <w:rFonts w:ascii="EC Square Sans Pro" w:hAnsi="EC Square Sans Pro"/>
                <w:sz w:val="18"/>
                <w:szCs w:val="18"/>
              </w:rPr>
              <w:t xml:space="preserve"> across source to outcome using only in silico and in vitro data</w:t>
            </w:r>
            <w:r>
              <w:rPr>
                <w:rFonts w:ascii="EC Square Sans Pro" w:hAnsi="EC Square Sans Pro"/>
                <w:sz w:val="18"/>
                <w:szCs w:val="18"/>
              </w:rPr>
              <w:t xml:space="preserve">. </w:t>
            </w:r>
            <w:r w:rsidRPr="00AC11B2">
              <w:rPr>
                <w:rFonts w:ascii="EC Square Sans Pro" w:hAnsi="EC Square Sans Pro"/>
                <w:sz w:val="18"/>
                <w:szCs w:val="18"/>
              </w:rPr>
              <w:t xml:space="preserve"> – A generic 11 compartment diffusion limited PBPK model</w:t>
            </w:r>
          </w:p>
        </w:tc>
        <w:tc>
          <w:tcPr>
            <w:tcW w:w="2673" w:type="dxa"/>
          </w:tcPr>
          <w:p w:rsidR="00615368" w:rsidRDefault="00615368" w:rsidP="000A20A4">
            <w:pPr>
              <w:rPr>
                <w:rFonts w:ascii="EC Square Sans Pro" w:hAnsi="EC Square Sans Pro"/>
                <w:sz w:val="18"/>
                <w:szCs w:val="18"/>
              </w:rPr>
            </w:pPr>
            <w:r w:rsidRPr="00AC11B2">
              <w:rPr>
                <w:rFonts w:ascii="EC Square Sans Pro" w:hAnsi="EC Square Sans Pro"/>
                <w:sz w:val="18"/>
                <w:szCs w:val="18"/>
              </w:rPr>
              <w:t>Large library of chemicals and ability to import new chemicals</w:t>
            </w:r>
          </w:p>
          <w:p w:rsidR="00615368" w:rsidRDefault="00615368" w:rsidP="000A20A4">
            <w:pPr>
              <w:rPr>
                <w:rFonts w:ascii="EC Square Sans Pro" w:hAnsi="EC Square Sans Pro"/>
                <w:sz w:val="18"/>
                <w:szCs w:val="18"/>
              </w:rPr>
            </w:pPr>
            <w:r>
              <w:rPr>
                <w:rFonts w:ascii="EC Square Sans Pro" w:hAnsi="EC Square Sans Pro"/>
                <w:sz w:val="18"/>
                <w:szCs w:val="18"/>
              </w:rPr>
              <w:t xml:space="preserve">Drug </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Environmental chemicals</w:t>
            </w:r>
          </w:p>
        </w:tc>
        <w:tc>
          <w:tcPr>
            <w:tcW w:w="2673" w:type="dxa"/>
          </w:tcPr>
          <w:p w:rsidR="00615368" w:rsidRDefault="00615368" w:rsidP="000A20A4">
            <w:pPr>
              <w:rPr>
                <w:rFonts w:ascii="EC Square Sans Pro" w:hAnsi="EC Square Sans Pro"/>
                <w:sz w:val="18"/>
                <w:szCs w:val="18"/>
              </w:rPr>
            </w:pPr>
            <w:r w:rsidRPr="00AC11B2">
              <w:rPr>
                <w:rFonts w:ascii="EC Square Sans Pro" w:hAnsi="EC Square Sans Pro"/>
                <w:sz w:val="18"/>
                <w:szCs w:val="18"/>
              </w:rPr>
              <w:t>High-throughput IVIVE model for extrapolating in-vitro measured point of departure to equivalent exposures.</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I</w:t>
            </w:r>
            <w:r w:rsidRPr="00AC11B2">
              <w:rPr>
                <w:rFonts w:ascii="EC Square Sans Pro" w:hAnsi="EC Square Sans Pro"/>
                <w:sz w:val="18"/>
                <w:szCs w:val="18"/>
              </w:rPr>
              <w:t>n-vitro to In-vivo extrapolation model for extrapolating in-vitro measured metabolism values to predicted in-vivo values</w:t>
            </w:r>
          </w:p>
        </w:tc>
        <w:tc>
          <w:tcPr>
            <w:tcW w:w="2673" w:type="dxa"/>
          </w:tcPr>
          <w:p w:rsidR="00615368" w:rsidRPr="00883E69" w:rsidRDefault="00410455" w:rsidP="000A20A4">
            <w:pPr>
              <w:rPr>
                <w:rFonts w:ascii="EC Square Sans Pro" w:hAnsi="EC Square Sans Pro"/>
                <w:sz w:val="18"/>
                <w:szCs w:val="18"/>
              </w:rPr>
            </w:pPr>
            <w:hyperlink r:id="rId31" w:history="1">
              <w:r w:rsidR="00615368" w:rsidRPr="00883E69">
                <w:rPr>
                  <w:rFonts w:ascii="EC Square Sans Pro" w:hAnsi="EC Square Sans Pro"/>
                  <w:sz w:val="18"/>
                  <w:szCs w:val="18"/>
                </w:rPr>
                <w:t>http://www.scitovation.com/plethem.html</w:t>
              </w:r>
            </w:hyperlink>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Ongoing by Scitovation</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PKSIM</w:t>
            </w:r>
          </w:p>
        </w:tc>
        <w:tc>
          <w:tcPr>
            <w:tcW w:w="3673" w:type="dxa"/>
          </w:tcPr>
          <w:p w:rsidR="00615368" w:rsidRPr="00883E69" w:rsidRDefault="00615368" w:rsidP="000A20A4">
            <w:pPr>
              <w:rPr>
                <w:rFonts w:ascii="EC Square Sans Pro" w:hAnsi="EC Square Sans Pro"/>
                <w:sz w:val="18"/>
                <w:szCs w:val="18"/>
              </w:rPr>
            </w:pPr>
            <w:r w:rsidRPr="000E6BB1">
              <w:rPr>
                <w:rFonts w:ascii="EC Square Sans Pro" w:hAnsi="EC Square Sans Pro"/>
                <w:sz w:val="18"/>
                <w:szCs w:val="18"/>
              </w:rPr>
              <w:t xml:space="preserve">The Open Systems Pharmacology Suite contains different software tools and has been designed using a modular concept to allow efficient multi-scale </w:t>
            </w:r>
            <w:proofErr w:type="spellStart"/>
            <w:r w:rsidRPr="000E6BB1">
              <w:rPr>
                <w:rFonts w:ascii="EC Square Sans Pro" w:hAnsi="EC Square Sans Pro"/>
                <w:sz w:val="18"/>
                <w:szCs w:val="18"/>
              </w:rPr>
              <w:t>modeling</w:t>
            </w:r>
            <w:proofErr w:type="spellEnd"/>
            <w:r w:rsidRPr="000E6BB1">
              <w:rPr>
                <w:rFonts w:ascii="EC Square Sans Pro" w:hAnsi="EC Square Sans Pro"/>
                <w:sz w:val="18"/>
                <w:szCs w:val="18"/>
              </w:rPr>
              <w:t xml:space="preserve"> and simulation. The overall platform with its various software tools</w:t>
            </w:r>
            <w:r>
              <w:rPr>
                <w:rFonts w:ascii="EC Square Sans Pro" w:hAnsi="EC Square Sans Pro"/>
                <w:sz w:val="18"/>
                <w:szCs w:val="18"/>
              </w:rPr>
              <w:t xml:space="preserve"> is implemented in a modular </w:t>
            </w:r>
            <w:proofErr w:type="spellStart"/>
            <w:r>
              <w:rPr>
                <w:rFonts w:ascii="EC Square Sans Pro" w:hAnsi="EC Square Sans Pro"/>
                <w:sz w:val="18"/>
                <w:szCs w:val="18"/>
              </w:rPr>
              <w:t>wa</w:t>
            </w:r>
            <w:proofErr w:type="spellEnd"/>
            <w:r w:rsidRPr="000E6BB1">
              <w:rPr>
                <w:rFonts w:ascii="EC Square Sans Pro" w:hAnsi="EC Square Sans Pro"/>
                <w:sz w:val="18"/>
                <w:szCs w:val="18"/>
              </w:rPr>
              <w:t>. The central software tools PK-</w:t>
            </w:r>
            <w:proofErr w:type="spellStart"/>
            <w:r w:rsidRPr="000E6BB1">
              <w:rPr>
                <w:rFonts w:ascii="EC Square Sans Pro" w:hAnsi="EC Square Sans Pro"/>
                <w:sz w:val="18"/>
                <w:szCs w:val="18"/>
              </w:rPr>
              <w:t>Sim</w:t>
            </w:r>
            <w:proofErr w:type="spellEnd"/>
            <w:r w:rsidRPr="000E6BB1">
              <w:rPr>
                <w:rFonts w:ascii="EC Square Sans Pro" w:hAnsi="EC Square Sans Pro"/>
                <w:sz w:val="18"/>
                <w:szCs w:val="18"/>
              </w:rPr>
              <w:t xml:space="preserve">® and </w:t>
            </w:r>
            <w:proofErr w:type="spellStart"/>
            <w:r w:rsidRPr="000E6BB1">
              <w:rPr>
                <w:rFonts w:ascii="EC Square Sans Pro" w:hAnsi="EC Square Sans Pro"/>
                <w:sz w:val="18"/>
                <w:szCs w:val="18"/>
              </w:rPr>
              <w:t>MoBi</w:t>
            </w:r>
            <w:proofErr w:type="spellEnd"/>
            <w:r w:rsidRPr="000E6BB1">
              <w:rPr>
                <w:rFonts w:ascii="EC Square Sans Pro" w:hAnsi="EC Square Sans Pro"/>
                <w:sz w:val="18"/>
                <w:szCs w:val="18"/>
              </w:rPr>
              <w:t xml:space="preserve">® make use of building blocks. While PK-Sim® is based on a whole-body concept, the focus of its counterpart, </w:t>
            </w:r>
            <w:proofErr w:type="spellStart"/>
            <w:r w:rsidRPr="000E6BB1">
              <w:rPr>
                <w:rFonts w:ascii="EC Square Sans Pro" w:hAnsi="EC Square Sans Pro"/>
                <w:sz w:val="18"/>
                <w:szCs w:val="18"/>
              </w:rPr>
              <w:t>MoBi</w:t>
            </w:r>
            <w:proofErr w:type="spellEnd"/>
            <w:r w:rsidRPr="000E6BB1">
              <w:rPr>
                <w:rFonts w:ascii="EC Square Sans Pro" w:hAnsi="EC Square Sans Pro"/>
                <w:sz w:val="18"/>
                <w:szCs w:val="18"/>
              </w:rPr>
              <w:t xml:space="preserve">®, is at the molecular level. However, both tools extend to additional physiological scales </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Drug</w:t>
            </w:r>
          </w:p>
        </w:tc>
        <w:tc>
          <w:tcPr>
            <w:tcW w:w="2673" w:type="dxa"/>
          </w:tcPr>
          <w:p w:rsidR="00615368" w:rsidRPr="00883E69" w:rsidRDefault="00615368" w:rsidP="000A20A4">
            <w:pPr>
              <w:rPr>
                <w:rFonts w:ascii="EC Square Sans Pro" w:hAnsi="EC Square Sans Pro"/>
                <w:sz w:val="18"/>
                <w:szCs w:val="18"/>
              </w:rPr>
            </w:pPr>
            <w:r w:rsidRPr="000E6BB1">
              <w:rPr>
                <w:rFonts w:ascii="EC Square Sans Pro" w:hAnsi="EC Square Sans Pro"/>
                <w:sz w:val="18"/>
                <w:szCs w:val="18"/>
              </w:rPr>
              <w:t xml:space="preserve">Building block concept: In PK-Sim, „Individual/Population“, „Compound”, “Administration Protocol”, "Formulation", and „Event“ are set up as separate and re-usable units. To create a simulation, building blocks are simply combined. In </w:t>
            </w:r>
            <w:proofErr w:type="spellStart"/>
            <w:r w:rsidRPr="000E6BB1">
              <w:rPr>
                <w:rFonts w:ascii="EC Square Sans Pro" w:hAnsi="EC Square Sans Pro"/>
                <w:sz w:val="18"/>
                <w:szCs w:val="18"/>
              </w:rPr>
              <w:t>MoBi</w:t>
            </w:r>
            <w:proofErr w:type="spellEnd"/>
            <w:r w:rsidRPr="000E6BB1">
              <w:rPr>
                <w:rFonts w:ascii="EC Square Sans Pro" w:hAnsi="EC Square Sans Pro"/>
                <w:sz w:val="18"/>
                <w:szCs w:val="18"/>
              </w:rPr>
              <w:t xml:space="preserve">, these building blocks are defined in a way more usable for </w:t>
            </w:r>
            <w:proofErr w:type="spellStart"/>
            <w:r w:rsidRPr="000E6BB1">
              <w:rPr>
                <w:rFonts w:ascii="EC Square Sans Pro" w:hAnsi="EC Square Sans Pro"/>
                <w:sz w:val="18"/>
                <w:szCs w:val="18"/>
              </w:rPr>
              <w:t>modelers</w:t>
            </w:r>
            <w:proofErr w:type="spellEnd"/>
            <w:r w:rsidRPr="000E6BB1">
              <w:rPr>
                <w:rFonts w:ascii="EC Square Sans Pro" w:hAnsi="EC Square Sans Pro"/>
                <w:sz w:val="18"/>
                <w:szCs w:val="18"/>
              </w:rPr>
              <w:t>: "Spatial Structure", "Molecules", "Reactions", "Observers", "Events", "Start Values" and "Passive Transport"</w:t>
            </w:r>
          </w:p>
        </w:tc>
        <w:tc>
          <w:tcPr>
            <w:tcW w:w="2673" w:type="dxa"/>
          </w:tcPr>
          <w:p w:rsidR="00615368" w:rsidRDefault="00410455" w:rsidP="000A20A4">
            <w:pPr>
              <w:rPr>
                <w:rFonts w:ascii="EC Square Sans Pro" w:hAnsi="EC Square Sans Pro"/>
                <w:sz w:val="18"/>
                <w:szCs w:val="18"/>
              </w:rPr>
            </w:pPr>
            <w:hyperlink r:id="rId32" w:history="1">
              <w:r w:rsidR="00615368" w:rsidRPr="005E144F">
                <w:rPr>
                  <w:rStyle w:val="Hyperlink"/>
                  <w:rFonts w:ascii="EC Square Sans Pro" w:hAnsi="EC Square Sans Pro"/>
                  <w:sz w:val="18"/>
                  <w:szCs w:val="18"/>
                </w:rPr>
                <w:t>http://www.systems-biology.com/products/pk-sim/</w:t>
              </w:r>
            </w:hyperlink>
          </w:p>
          <w:p w:rsidR="00615368"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Pr>
                <w:rFonts w:ascii="EC Square Sans Pro" w:hAnsi="EC Square Sans Pro"/>
                <w:sz w:val="18"/>
                <w:szCs w:val="18"/>
              </w:rPr>
              <w:t xml:space="preserve">available </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PBK model for mixture review</w:t>
            </w:r>
          </w:p>
        </w:tc>
        <w:tc>
          <w:tcPr>
            <w:tcW w:w="3673" w:type="dxa"/>
          </w:tcPr>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 xml:space="preserve">A peer reviewed paper capturing all PBK models developed until December 15, 2016. Twenty two models were for binary mixtures, 5 for ternary mixtures, 3 for quaternary mixtures, and 5 for complex mixtures. </w:t>
            </w:r>
          </w:p>
        </w:tc>
        <w:tc>
          <w:tcPr>
            <w:tcW w:w="2673" w:type="dxa"/>
          </w:tcPr>
          <w:p w:rsidR="00615368" w:rsidRDefault="00615368" w:rsidP="000A20A4">
            <w:pPr>
              <w:rPr>
                <w:rFonts w:ascii="EC Square Sans Pro" w:hAnsi="EC Square Sans Pro"/>
                <w:sz w:val="18"/>
                <w:szCs w:val="18"/>
              </w:rPr>
            </w:pPr>
            <w:r>
              <w:rPr>
                <w:rFonts w:ascii="EC Square Sans Pro" w:hAnsi="EC Square Sans Pro"/>
                <w:sz w:val="18"/>
                <w:szCs w:val="18"/>
              </w:rPr>
              <w:t xml:space="preserve">Drug </w:t>
            </w:r>
          </w:p>
          <w:p w:rsidR="00615368" w:rsidRDefault="00615368" w:rsidP="000A20A4">
            <w:pPr>
              <w:rPr>
                <w:rFonts w:ascii="EC Square Sans Pro" w:hAnsi="EC Square Sans Pro"/>
                <w:sz w:val="18"/>
                <w:szCs w:val="18"/>
              </w:rPr>
            </w:pPr>
            <w:r>
              <w:rPr>
                <w:rFonts w:ascii="EC Square Sans Pro" w:hAnsi="EC Square Sans Pro"/>
                <w:sz w:val="18"/>
                <w:szCs w:val="18"/>
              </w:rPr>
              <w:t>Environmental chemicals</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mixtures</w:t>
            </w:r>
          </w:p>
        </w:tc>
        <w:tc>
          <w:tcPr>
            <w:tcW w:w="2673" w:type="dxa"/>
          </w:tcPr>
          <w:p w:rsidR="00615368" w:rsidRPr="00883E69" w:rsidRDefault="00615368" w:rsidP="000A20A4">
            <w:pPr>
              <w:rPr>
                <w:rFonts w:ascii="EC Square Sans Pro" w:hAnsi="EC Square Sans Pro"/>
                <w:sz w:val="18"/>
                <w:szCs w:val="18"/>
              </w:rPr>
            </w:pPr>
          </w:p>
        </w:tc>
        <w:tc>
          <w:tcPr>
            <w:tcW w:w="2673" w:type="dxa"/>
          </w:tcPr>
          <w:p w:rsidR="00615368" w:rsidRPr="00883E69" w:rsidRDefault="00615368" w:rsidP="000A20A4">
            <w:pPr>
              <w:rPr>
                <w:rFonts w:ascii="EC Square Sans Pro" w:hAnsi="EC Square Sans Pro"/>
                <w:sz w:val="18"/>
                <w:szCs w:val="18"/>
              </w:rPr>
            </w:pPr>
            <w:proofErr w:type="spellStart"/>
            <w:r w:rsidRPr="00883E69">
              <w:rPr>
                <w:rFonts w:ascii="EC Square Sans Pro" w:hAnsi="EC Square Sans Pro"/>
                <w:sz w:val="18"/>
                <w:szCs w:val="18"/>
              </w:rPr>
              <w:t>Desalegn</w:t>
            </w:r>
            <w:proofErr w:type="spellEnd"/>
            <w:r w:rsidRPr="00883E69">
              <w:rPr>
                <w:rFonts w:ascii="EC Square Sans Pro" w:hAnsi="EC Square Sans Pro"/>
                <w:sz w:val="18"/>
                <w:szCs w:val="18"/>
              </w:rPr>
              <w:t xml:space="preserve"> et al., 2018, Computational Toxicology</w:t>
            </w:r>
          </w:p>
          <w:p w:rsidR="00615368" w:rsidRPr="00883E69" w:rsidRDefault="00615368" w:rsidP="000A20A4">
            <w:pPr>
              <w:rPr>
                <w:rFonts w:ascii="EC Square Sans Pro" w:hAnsi="EC Square Sans Pro"/>
                <w:sz w:val="18"/>
                <w:szCs w:val="18"/>
              </w:rPr>
            </w:pPr>
          </w:p>
          <w:p w:rsidR="00615368" w:rsidRPr="00883E69" w:rsidRDefault="00615368" w:rsidP="000A20A4">
            <w:pPr>
              <w:rPr>
                <w:rFonts w:ascii="EC Square Sans Pro" w:hAnsi="EC Square Sans Pro"/>
                <w:sz w:val="18"/>
                <w:szCs w:val="18"/>
              </w:rPr>
            </w:pPr>
            <w:r w:rsidRPr="00883E69">
              <w:rPr>
                <w:rFonts w:ascii="EC Square Sans Pro" w:hAnsi="EC Square Sans Pro"/>
                <w:sz w:val="18"/>
                <w:szCs w:val="18"/>
              </w:rPr>
              <w:t>Complete</w:t>
            </w:r>
          </w:p>
        </w:tc>
      </w:tr>
      <w:tr w:rsidR="00615368" w:rsidRPr="00883E69" w:rsidTr="00410455">
        <w:tc>
          <w:tcPr>
            <w:tcW w:w="2672" w:type="dxa"/>
          </w:tcPr>
          <w:p w:rsidR="00615368" w:rsidRPr="00883E69" w:rsidRDefault="00615368" w:rsidP="000A20A4">
            <w:pPr>
              <w:rPr>
                <w:rFonts w:ascii="EC Square Sans Pro" w:hAnsi="EC Square Sans Pro"/>
                <w:sz w:val="18"/>
                <w:szCs w:val="18"/>
              </w:rPr>
            </w:pPr>
            <w:proofErr w:type="spellStart"/>
            <w:r>
              <w:rPr>
                <w:rFonts w:ascii="EC Square Sans Pro" w:hAnsi="EC Square Sans Pro"/>
                <w:sz w:val="18"/>
                <w:szCs w:val="18"/>
              </w:rPr>
              <w:t>SimCyp</w:t>
            </w:r>
            <w:proofErr w:type="spellEnd"/>
          </w:p>
        </w:tc>
        <w:tc>
          <w:tcPr>
            <w:tcW w:w="3673" w:type="dxa"/>
          </w:tcPr>
          <w:p w:rsidR="00615368" w:rsidRPr="00883E69" w:rsidRDefault="00615368" w:rsidP="000A20A4">
            <w:pPr>
              <w:rPr>
                <w:rFonts w:ascii="EC Square Sans Pro" w:hAnsi="EC Square Sans Pro"/>
                <w:sz w:val="18"/>
                <w:szCs w:val="18"/>
              </w:rPr>
            </w:pPr>
            <w:r w:rsidRPr="00B70F7C">
              <w:rPr>
                <w:rFonts w:ascii="EC Square Sans Pro" w:hAnsi="EC Square Sans Pro"/>
                <w:sz w:val="18"/>
                <w:szCs w:val="18"/>
              </w:rPr>
              <w:t>It links in vitro data to in vivo ADME (absorption, distribution, metabolism, and excretion) and pharmacokinetic/</w:t>
            </w:r>
            <w:proofErr w:type="spellStart"/>
            <w:r w:rsidRPr="00B70F7C">
              <w:rPr>
                <w:rFonts w:ascii="EC Square Sans Pro" w:hAnsi="EC Square Sans Pro"/>
                <w:sz w:val="18"/>
                <w:szCs w:val="18"/>
              </w:rPr>
              <w:t>pharmacodynamic</w:t>
            </w:r>
            <w:proofErr w:type="spellEnd"/>
            <w:r w:rsidRPr="00B70F7C">
              <w:rPr>
                <w:rFonts w:ascii="EC Square Sans Pro" w:hAnsi="EC Square Sans Pro"/>
                <w:sz w:val="18"/>
                <w:szCs w:val="18"/>
              </w:rPr>
              <w:t xml:space="preserve"> (PK/PD) outcomes to help explore potential clinical complexities prior to human studies and support decision-making in drug development.</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Drug</w:t>
            </w:r>
          </w:p>
        </w:tc>
        <w:tc>
          <w:tcPr>
            <w:tcW w:w="2673" w:type="dxa"/>
          </w:tcPr>
          <w:p w:rsidR="00615368" w:rsidRPr="00883E69" w:rsidRDefault="00615368" w:rsidP="000A20A4">
            <w:pPr>
              <w:rPr>
                <w:rFonts w:ascii="EC Square Sans Pro" w:hAnsi="EC Square Sans Pro"/>
                <w:sz w:val="18"/>
                <w:szCs w:val="18"/>
              </w:rPr>
            </w:pPr>
            <w:r w:rsidRPr="00B70F7C">
              <w:rPr>
                <w:rFonts w:ascii="EC Square Sans Pro" w:hAnsi="EC Square Sans Pro"/>
                <w:sz w:val="18"/>
                <w:szCs w:val="18"/>
              </w:rPr>
              <w:t xml:space="preserve">assisting in dose selection and informing product </w:t>
            </w:r>
            <w:proofErr w:type="spellStart"/>
            <w:r w:rsidRPr="00B70F7C">
              <w:rPr>
                <w:rFonts w:ascii="EC Square Sans Pro" w:hAnsi="EC Square Sans Pro"/>
                <w:sz w:val="18"/>
                <w:szCs w:val="18"/>
              </w:rPr>
              <w:t>labeling</w:t>
            </w:r>
            <w:proofErr w:type="spellEnd"/>
          </w:p>
        </w:tc>
        <w:tc>
          <w:tcPr>
            <w:tcW w:w="2673" w:type="dxa"/>
          </w:tcPr>
          <w:p w:rsidR="00615368" w:rsidRDefault="00410455" w:rsidP="000A20A4">
            <w:pPr>
              <w:rPr>
                <w:rFonts w:ascii="EC Square Sans Pro" w:hAnsi="EC Square Sans Pro"/>
                <w:sz w:val="18"/>
                <w:szCs w:val="18"/>
              </w:rPr>
            </w:pPr>
            <w:hyperlink r:id="rId33" w:history="1">
              <w:r w:rsidR="00615368" w:rsidRPr="005E144F">
                <w:rPr>
                  <w:rStyle w:val="Hyperlink"/>
                  <w:rFonts w:ascii="EC Square Sans Pro" w:hAnsi="EC Square Sans Pro"/>
                  <w:sz w:val="18"/>
                  <w:szCs w:val="18"/>
                </w:rPr>
                <w:t>https://www.certara.com/software/pbpk-modeling-and-simulation/?ap%5B0%5D=PBPK</w:t>
              </w:r>
            </w:hyperlink>
          </w:p>
          <w:p w:rsidR="00615368" w:rsidRPr="00883E69" w:rsidRDefault="00615368" w:rsidP="000A20A4">
            <w:pPr>
              <w:rPr>
                <w:rFonts w:ascii="EC Square Sans Pro" w:hAnsi="EC Square Sans Pro"/>
                <w:sz w:val="18"/>
                <w:szCs w:val="18"/>
              </w:rPr>
            </w:pPr>
            <w:r>
              <w:rPr>
                <w:rFonts w:ascii="EC Square Sans Pro" w:hAnsi="EC Square Sans Pro"/>
                <w:sz w:val="18"/>
                <w:szCs w:val="18"/>
              </w:rPr>
              <w:t>available with licence</w:t>
            </w:r>
          </w:p>
        </w:tc>
      </w:tr>
      <w:tr w:rsidR="00615368" w:rsidRPr="00883E69" w:rsidTr="00410455">
        <w:tc>
          <w:tcPr>
            <w:tcW w:w="2672" w:type="dxa"/>
          </w:tcPr>
          <w:p w:rsidR="00615368" w:rsidRDefault="00615368" w:rsidP="000A20A4">
            <w:pPr>
              <w:rPr>
                <w:rFonts w:ascii="EC Square Sans Pro" w:hAnsi="EC Square Sans Pro"/>
                <w:sz w:val="18"/>
                <w:szCs w:val="18"/>
              </w:rPr>
            </w:pPr>
            <w:proofErr w:type="spellStart"/>
            <w:r>
              <w:rPr>
                <w:rFonts w:ascii="EC Square Sans Pro" w:hAnsi="EC Square Sans Pro"/>
                <w:sz w:val="18"/>
                <w:szCs w:val="18"/>
              </w:rPr>
              <w:t>Gastroplus</w:t>
            </w:r>
            <w:proofErr w:type="spellEnd"/>
          </w:p>
          <w:p w:rsidR="00615368" w:rsidRDefault="00615368" w:rsidP="000A20A4">
            <w:pPr>
              <w:rPr>
                <w:rFonts w:ascii="EC Square Sans Pro" w:hAnsi="EC Square Sans Pro"/>
                <w:sz w:val="18"/>
                <w:szCs w:val="18"/>
              </w:rPr>
            </w:pPr>
            <w:proofErr w:type="spellStart"/>
            <w:r>
              <w:rPr>
                <w:rFonts w:ascii="EC Square Sans Pro" w:hAnsi="EC Square Sans Pro"/>
                <w:sz w:val="18"/>
                <w:szCs w:val="18"/>
              </w:rPr>
              <w:t>PBPKPlus</w:t>
            </w:r>
            <w:proofErr w:type="spellEnd"/>
          </w:p>
          <w:p w:rsidR="00615368" w:rsidRPr="00883E69" w:rsidRDefault="00615368" w:rsidP="000A20A4">
            <w:pPr>
              <w:rPr>
                <w:rFonts w:ascii="EC Square Sans Pro" w:hAnsi="EC Square Sans Pro"/>
                <w:sz w:val="18"/>
                <w:szCs w:val="18"/>
              </w:rPr>
            </w:pPr>
            <w:r>
              <w:rPr>
                <w:rFonts w:ascii="EC Square Sans Pro" w:hAnsi="EC Square Sans Pro"/>
                <w:sz w:val="18"/>
                <w:szCs w:val="18"/>
              </w:rPr>
              <w:t>ADMET predictor</w:t>
            </w:r>
          </w:p>
        </w:tc>
        <w:tc>
          <w:tcPr>
            <w:tcW w:w="3673" w:type="dxa"/>
          </w:tcPr>
          <w:p w:rsidR="00615368" w:rsidRPr="00883E69" w:rsidRDefault="00615368" w:rsidP="000A20A4">
            <w:pPr>
              <w:rPr>
                <w:rFonts w:ascii="EC Square Sans Pro" w:hAnsi="EC Square Sans Pro"/>
                <w:sz w:val="18"/>
                <w:szCs w:val="18"/>
              </w:rPr>
            </w:pPr>
            <w:proofErr w:type="spellStart"/>
            <w:r w:rsidRPr="00B70F7C">
              <w:rPr>
                <w:rFonts w:ascii="EC Square Sans Pro" w:hAnsi="EC Square Sans Pro"/>
                <w:sz w:val="18"/>
                <w:szCs w:val="18"/>
              </w:rPr>
              <w:t>GastroPlus</w:t>
            </w:r>
            <w:proofErr w:type="spellEnd"/>
            <w:r w:rsidRPr="00B70F7C">
              <w:rPr>
                <w:rFonts w:ascii="EC Square Sans Pro" w:hAnsi="EC Square Sans Pro"/>
                <w:sz w:val="18"/>
                <w:szCs w:val="18"/>
              </w:rPr>
              <w:t xml:space="preserve"> is a mechanistically based simulation software package that simulates intravenous, oral, oral cavity, ocular, inhalation, dermal/subcutaneous, and intramuscular absorption, pharmacokinetics, and pharmacodynamics in humans and animals</w:t>
            </w:r>
          </w:p>
        </w:tc>
        <w:tc>
          <w:tcPr>
            <w:tcW w:w="2673" w:type="dxa"/>
          </w:tcPr>
          <w:p w:rsidR="00615368" w:rsidRPr="00883E69" w:rsidRDefault="00615368" w:rsidP="000A20A4">
            <w:pPr>
              <w:rPr>
                <w:rFonts w:ascii="EC Square Sans Pro" w:hAnsi="EC Square Sans Pro"/>
                <w:sz w:val="18"/>
                <w:szCs w:val="18"/>
              </w:rPr>
            </w:pPr>
            <w:r>
              <w:rPr>
                <w:rFonts w:ascii="EC Square Sans Pro" w:hAnsi="EC Square Sans Pro"/>
                <w:sz w:val="18"/>
                <w:szCs w:val="18"/>
              </w:rPr>
              <w:t>Drug</w:t>
            </w:r>
          </w:p>
        </w:tc>
        <w:tc>
          <w:tcPr>
            <w:tcW w:w="2673" w:type="dxa"/>
          </w:tcPr>
          <w:p w:rsidR="00615368" w:rsidRDefault="00615368" w:rsidP="000A20A4">
            <w:pPr>
              <w:rPr>
                <w:rFonts w:ascii="EC Square Sans Pro" w:hAnsi="EC Square Sans Pro"/>
                <w:sz w:val="18"/>
                <w:szCs w:val="18"/>
              </w:rPr>
            </w:pPr>
            <w:r w:rsidRPr="00B70F7C">
              <w:rPr>
                <w:rFonts w:ascii="EC Square Sans Pro" w:hAnsi="EC Square Sans Pro"/>
                <w:sz w:val="18"/>
                <w:szCs w:val="18"/>
              </w:rPr>
              <w:t>Integrate the data which has been collected and, within the context of a virtual animal or human model</w:t>
            </w:r>
          </w:p>
          <w:p w:rsidR="00615368" w:rsidRPr="00883E69" w:rsidRDefault="00615368" w:rsidP="000A20A4">
            <w:pPr>
              <w:rPr>
                <w:rFonts w:ascii="EC Square Sans Pro" w:hAnsi="EC Square Sans Pro"/>
                <w:sz w:val="18"/>
                <w:szCs w:val="18"/>
              </w:rPr>
            </w:pPr>
            <w:r>
              <w:rPr>
                <w:rFonts w:ascii="EC Square Sans Pro" w:hAnsi="EC Square Sans Pro"/>
                <w:sz w:val="18"/>
                <w:szCs w:val="18"/>
              </w:rPr>
              <w:t xml:space="preserve">Adult and paediatrics </w:t>
            </w:r>
          </w:p>
        </w:tc>
        <w:tc>
          <w:tcPr>
            <w:tcW w:w="2673" w:type="dxa"/>
          </w:tcPr>
          <w:p w:rsidR="00615368" w:rsidRDefault="00410455" w:rsidP="000A20A4">
            <w:pPr>
              <w:rPr>
                <w:rFonts w:ascii="EC Square Sans Pro" w:hAnsi="EC Square Sans Pro"/>
                <w:sz w:val="18"/>
                <w:szCs w:val="18"/>
              </w:rPr>
            </w:pPr>
            <w:hyperlink r:id="rId34" w:history="1">
              <w:r w:rsidR="00615368" w:rsidRPr="005E144F">
                <w:rPr>
                  <w:rStyle w:val="Hyperlink"/>
                  <w:rFonts w:ascii="EC Square Sans Pro" w:hAnsi="EC Square Sans Pro"/>
                  <w:sz w:val="18"/>
                  <w:szCs w:val="18"/>
                </w:rPr>
                <w:t>https://www.simulations-plus.com/software/gastroplus/</w:t>
              </w:r>
            </w:hyperlink>
          </w:p>
          <w:p w:rsidR="00615368" w:rsidRPr="00883E69" w:rsidRDefault="00615368" w:rsidP="000A20A4">
            <w:pPr>
              <w:rPr>
                <w:rFonts w:ascii="EC Square Sans Pro" w:hAnsi="EC Square Sans Pro"/>
                <w:sz w:val="18"/>
                <w:szCs w:val="18"/>
              </w:rPr>
            </w:pPr>
            <w:r>
              <w:rPr>
                <w:rFonts w:ascii="EC Square Sans Pro" w:hAnsi="EC Square Sans Pro"/>
                <w:sz w:val="18"/>
                <w:szCs w:val="18"/>
              </w:rPr>
              <w:t>available with licence</w:t>
            </w:r>
          </w:p>
        </w:tc>
      </w:tr>
    </w:tbl>
    <w:p w:rsidR="00883E69" w:rsidRPr="00883E69" w:rsidRDefault="00883E69" w:rsidP="00B92361">
      <w:pPr>
        <w:spacing w:after="0" w:line="240" w:lineRule="auto"/>
        <w:rPr>
          <w:rFonts w:ascii="EC Square Sans Pro" w:hAnsi="EC Square Sans Pro"/>
          <w:sz w:val="18"/>
          <w:szCs w:val="18"/>
        </w:rPr>
      </w:pPr>
    </w:p>
    <w:sectPr w:rsidR="00883E69" w:rsidRPr="00883E69" w:rsidSect="00883E6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162"/>
    <w:multiLevelType w:val="multilevel"/>
    <w:tmpl w:val="4D5C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843CC"/>
    <w:multiLevelType w:val="multilevel"/>
    <w:tmpl w:val="5776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7308D"/>
    <w:multiLevelType w:val="multilevel"/>
    <w:tmpl w:val="8318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69BD"/>
    <w:rsid w:val="000315CB"/>
    <w:rsid w:val="000E6BB1"/>
    <w:rsid w:val="0010545D"/>
    <w:rsid w:val="00105C98"/>
    <w:rsid w:val="001E34E0"/>
    <w:rsid w:val="00214D0C"/>
    <w:rsid w:val="00232FBC"/>
    <w:rsid w:val="00246C8F"/>
    <w:rsid w:val="00312C20"/>
    <w:rsid w:val="00384B4A"/>
    <w:rsid w:val="003A16A7"/>
    <w:rsid w:val="00410455"/>
    <w:rsid w:val="00490349"/>
    <w:rsid w:val="00494284"/>
    <w:rsid w:val="004966D7"/>
    <w:rsid w:val="00503A87"/>
    <w:rsid w:val="00526556"/>
    <w:rsid w:val="00615368"/>
    <w:rsid w:val="00652EEA"/>
    <w:rsid w:val="0066437B"/>
    <w:rsid w:val="00712012"/>
    <w:rsid w:val="007157D8"/>
    <w:rsid w:val="00730C23"/>
    <w:rsid w:val="00833327"/>
    <w:rsid w:val="00883E69"/>
    <w:rsid w:val="008869BD"/>
    <w:rsid w:val="008C4914"/>
    <w:rsid w:val="009708DF"/>
    <w:rsid w:val="009A2879"/>
    <w:rsid w:val="00A041D4"/>
    <w:rsid w:val="00A414DD"/>
    <w:rsid w:val="00A469C5"/>
    <w:rsid w:val="00A86980"/>
    <w:rsid w:val="00AC11B2"/>
    <w:rsid w:val="00B06626"/>
    <w:rsid w:val="00B70F7C"/>
    <w:rsid w:val="00B92361"/>
    <w:rsid w:val="00BD2CD9"/>
    <w:rsid w:val="00CA25B9"/>
    <w:rsid w:val="00CC5720"/>
    <w:rsid w:val="00CC5CD8"/>
    <w:rsid w:val="00D83977"/>
    <w:rsid w:val="00DB38CE"/>
    <w:rsid w:val="00DC41FA"/>
    <w:rsid w:val="00DF4478"/>
    <w:rsid w:val="00E351F5"/>
    <w:rsid w:val="00E51961"/>
    <w:rsid w:val="00EE4BB3"/>
    <w:rsid w:val="00F07718"/>
    <w:rsid w:val="00FA2B20"/>
    <w:rsid w:val="00FC2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D0C"/>
    <w:rPr>
      <w:color w:val="0000FF" w:themeColor="hyperlink"/>
      <w:u w:val="single"/>
    </w:rPr>
  </w:style>
  <w:style w:type="paragraph" w:customStyle="1" w:styleId="Articletitle">
    <w:name w:val="Article title"/>
    <w:basedOn w:val="Normal"/>
    <w:next w:val="Normal"/>
    <w:qFormat/>
    <w:rsid w:val="0066437B"/>
    <w:pPr>
      <w:spacing w:after="120" w:line="360" w:lineRule="auto"/>
    </w:pPr>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A0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D4"/>
    <w:rPr>
      <w:rFonts w:ascii="Tahoma" w:hAnsi="Tahoma" w:cs="Tahoma"/>
      <w:sz w:val="16"/>
      <w:szCs w:val="16"/>
    </w:rPr>
  </w:style>
  <w:style w:type="character" w:styleId="CommentReference">
    <w:name w:val="annotation reference"/>
    <w:basedOn w:val="DefaultParagraphFont"/>
    <w:uiPriority w:val="99"/>
    <w:semiHidden/>
    <w:unhideWhenUsed/>
    <w:rsid w:val="00A041D4"/>
    <w:rPr>
      <w:sz w:val="16"/>
      <w:szCs w:val="16"/>
    </w:rPr>
  </w:style>
  <w:style w:type="paragraph" w:styleId="CommentText">
    <w:name w:val="annotation text"/>
    <w:basedOn w:val="Normal"/>
    <w:link w:val="CommentTextChar"/>
    <w:uiPriority w:val="99"/>
    <w:semiHidden/>
    <w:unhideWhenUsed/>
    <w:rsid w:val="00A041D4"/>
    <w:pPr>
      <w:spacing w:line="240" w:lineRule="auto"/>
    </w:pPr>
    <w:rPr>
      <w:sz w:val="20"/>
      <w:szCs w:val="20"/>
    </w:rPr>
  </w:style>
  <w:style w:type="character" w:customStyle="1" w:styleId="CommentTextChar">
    <w:name w:val="Comment Text Char"/>
    <w:basedOn w:val="DefaultParagraphFont"/>
    <w:link w:val="CommentText"/>
    <w:uiPriority w:val="99"/>
    <w:semiHidden/>
    <w:rsid w:val="00A041D4"/>
    <w:rPr>
      <w:sz w:val="20"/>
      <w:szCs w:val="20"/>
    </w:rPr>
  </w:style>
  <w:style w:type="paragraph" w:styleId="CommentSubject">
    <w:name w:val="annotation subject"/>
    <w:basedOn w:val="CommentText"/>
    <w:next w:val="CommentText"/>
    <w:link w:val="CommentSubjectChar"/>
    <w:uiPriority w:val="99"/>
    <w:semiHidden/>
    <w:unhideWhenUsed/>
    <w:rsid w:val="00A041D4"/>
    <w:rPr>
      <w:b/>
      <w:bCs/>
    </w:rPr>
  </w:style>
  <w:style w:type="character" w:customStyle="1" w:styleId="CommentSubjectChar">
    <w:name w:val="Comment Subject Char"/>
    <w:basedOn w:val="CommentTextChar"/>
    <w:link w:val="CommentSubject"/>
    <w:uiPriority w:val="99"/>
    <w:semiHidden/>
    <w:rsid w:val="00A041D4"/>
    <w:rPr>
      <w:b/>
      <w:bCs/>
      <w:sz w:val="20"/>
      <w:szCs w:val="20"/>
    </w:rPr>
  </w:style>
  <w:style w:type="character" w:styleId="FollowedHyperlink">
    <w:name w:val="FollowedHyperlink"/>
    <w:basedOn w:val="DefaultParagraphFont"/>
    <w:uiPriority w:val="99"/>
    <w:semiHidden/>
    <w:unhideWhenUsed/>
    <w:rsid w:val="00883E69"/>
    <w:rPr>
      <w:color w:val="800080" w:themeColor="followedHyperlink"/>
      <w:u w:val="single"/>
    </w:rPr>
  </w:style>
  <w:style w:type="paragraph" w:styleId="ListParagraph">
    <w:name w:val="List Paragraph"/>
    <w:basedOn w:val="Normal"/>
    <w:uiPriority w:val="34"/>
    <w:qFormat/>
    <w:rsid w:val="00496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D0C"/>
    <w:rPr>
      <w:color w:val="0000FF" w:themeColor="hyperlink"/>
      <w:u w:val="single"/>
    </w:rPr>
  </w:style>
  <w:style w:type="paragraph" w:customStyle="1" w:styleId="Articletitle">
    <w:name w:val="Article title"/>
    <w:basedOn w:val="Normal"/>
    <w:next w:val="Normal"/>
    <w:qFormat/>
    <w:rsid w:val="0066437B"/>
    <w:pPr>
      <w:spacing w:after="120" w:line="360" w:lineRule="auto"/>
    </w:pPr>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A0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D4"/>
    <w:rPr>
      <w:rFonts w:ascii="Tahoma" w:hAnsi="Tahoma" w:cs="Tahoma"/>
      <w:sz w:val="16"/>
      <w:szCs w:val="16"/>
    </w:rPr>
  </w:style>
  <w:style w:type="character" w:styleId="CommentReference">
    <w:name w:val="annotation reference"/>
    <w:basedOn w:val="DefaultParagraphFont"/>
    <w:uiPriority w:val="99"/>
    <w:semiHidden/>
    <w:unhideWhenUsed/>
    <w:rsid w:val="00A041D4"/>
    <w:rPr>
      <w:sz w:val="16"/>
      <w:szCs w:val="16"/>
    </w:rPr>
  </w:style>
  <w:style w:type="paragraph" w:styleId="CommentText">
    <w:name w:val="annotation text"/>
    <w:basedOn w:val="Normal"/>
    <w:link w:val="CommentTextChar"/>
    <w:uiPriority w:val="99"/>
    <w:semiHidden/>
    <w:unhideWhenUsed/>
    <w:rsid w:val="00A041D4"/>
    <w:pPr>
      <w:spacing w:line="240" w:lineRule="auto"/>
    </w:pPr>
    <w:rPr>
      <w:sz w:val="20"/>
      <w:szCs w:val="20"/>
    </w:rPr>
  </w:style>
  <w:style w:type="character" w:customStyle="1" w:styleId="CommentTextChar">
    <w:name w:val="Comment Text Char"/>
    <w:basedOn w:val="DefaultParagraphFont"/>
    <w:link w:val="CommentText"/>
    <w:uiPriority w:val="99"/>
    <w:semiHidden/>
    <w:rsid w:val="00A041D4"/>
    <w:rPr>
      <w:sz w:val="20"/>
      <w:szCs w:val="20"/>
    </w:rPr>
  </w:style>
  <w:style w:type="paragraph" w:styleId="CommentSubject">
    <w:name w:val="annotation subject"/>
    <w:basedOn w:val="CommentText"/>
    <w:next w:val="CommentText"/>
    <w:link w:val="CommentSubjectChar"/>
    <w:uiPriority w:val="99"/>
    <w:semiHidden/>
    <w:unhideWhenUsed/>
    <w:rsid w:val="00A041D4"/>
    <w:rPr>
      <w:b/>
      <w:bCs/>
    </w:rPr>
  </w:style>
  <w:style w:type="character" w:customStyle="1" w:styleId="CommentSubjectChar">
    <w:name w:val="Comment Subject Char"/>
    <w:basedOn w:val="CommentTextChar"/>
    <w:link w:val="CommentSubject"/>
    <w:uiPriority w:val="99"/>
    <w:semiHidden/>
    <w:rsid w:val="00A041D4"/>
    <w:rPr>
      <w:b/>
      <w:bCs/>
      <w:sz w:val="20"/>
      <w:szCs w:val="20"/>
    </w:rPr>
  </w:style>
  <w:style w:type="character" w:styleId="FollowedHyperlink">
    <w:name w:val="FollowedHyperlink"/>
    <w:basedOn w:val="DefaultParagraphFont"/>
    <w:uiPriority w:val="99"/>
    <w:semiHidden/>
    <w:unhideWhenUsed/>
    <w:rsid w:val="00883E69"/>
    <w:rPr>
      <w:color w:val="800080" w:themeColor="followedHyperlink"/>
      <w:u w:val="single"/>
    </w:rPr>
  </w:style>
  <w:style w:type="paragraph" w:styleId="ListParagraph">
    <w:name w:val="List Paragraph"/>
    <w:basedOn w:val="Normal"/>
    <w:uiPriority w:val="34"/>
    <w:qFormat/>
    <w:rsid w:val="0049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167">
      <w:bodyDiv w:val="1"/>
      <w:marLeft w:val="0"/>
      <w:marRight w:val="0"/>
      <w:marTop w:val="0"/>
      <w:marBottom w:val="0"/>
      <w:divBdr>
        <w:top w:val="none" w:sz="0" w:space="0" w:color="auto"/>
        <w:left w:val="none" w:sz="0" w:space="0" w:color="auto"/>
        <w:bottom w:val="none" w:sz="0" w:space="0" w:color="auto"/>
        <w:right w:val="none" w:sz="0" w:space="0" w:color="auto"/>
      </w:divBdr>
    </w:div>
    <w:div w:id="384723802">
      <w:bodyDiv w:val="1"/>
      <w:marLeft w:val="0"/>
      <w:marRight w:val="0"/>
      <w:marTop w:val="0"/>
      <w:marBottom w:val="0"/>
      <w:divBdr>
        <w:top w:val="none" w:sz="0" w:space="0" w:color="auto"/>
        <w:left w:val="none" w:sz="0" w:space="0" w:color="auto"/>
        <w:bottom w:val="none" w:sz="0" w:space="0" w:color="auto"/>
        <w:right w:val="none" w:sz="0" w:space="0" w:color="auto"/>
      </w:divBdr>
    </w:div>
    <w:div w:id="542908649">
      <w:bodyDiv w:val="1"/>
      <w:marLeft w:val="0"/>
      <w:marRight w:val="0"/>
      <w:marTop w:val="0"/>
      <w:marBottom w:val="0"/>
      <w:divBdr>
        <w:top w:val="none" w:sz="0" w:space="0" w:color="auto"/>
        <w:left w:val="none" w:sz="0" w:space="0" w:color="auto"/>
        <w:bottom w:val="none" w:sz="0" w:space="0" w:color="auto"/>
        <w:right w:val="none" w:sz="0" w:space="0" w:color="auto"/>
      </w:divBdr>
      <w:divsChild>
        <w:div w:id="1831023790">
          <w:marLeft w:val="0"/>
          <w:marRight w:val="0"/>
          <w:marTop w:val="0"/>
          <w:marBottom w:val="0"/>
          <w:divBdr>
            <w:top w:val="none" w:sz="0" w:space="0" w:color="auto"/>
            <w:left w:val="none" w:sz="0" w:space="0" w:color="auto"/>
            <w:bottom w:val="none" w:sz="0" w:space="0" w:color="auto"/>
            <w:right w:val="none" w:sz="0" w:space="0" w:color="auto"/>
          </w:divBdr>
        </w:div>
        <w:div w:id="416251537">
          <w:marLeft w:val="0"/>
          <w:marRight w:val="0"/>
          <w:marTop w:val="0"/>
          <w:marBottom w:val="0"/>
          <w:divBdr>
            <w:top w:val="none" w:sz="0" w:space="0" w:color="auto"/>
            <w:left w:val="none" w:sz="0" w:space="0" w:color="auto"/>
            <w:bottom w:val="none" w:sz="0" w:space="0" w:color="auto"/>
            <w:right w:val="none" w:sz="0" w:space="0" w:color="auto"/>
          </w:divBdr>
        </w:div>
      </w:divsChild>
    </w:div>
    <w:div w:id="823591407">
      <w:bodyDiv w:val="1"/>
      <w:marLeft w:val="0"/>
      <w:marRight w:val="0"/>
      <w:marTop w:val="0"/>
      <w:marBottom w:val="0"/>
      <w:divBdr>
        <w:top w:val="none" w:sz="0" w:space="0" w:color="auto"/>
        <w:left w:val="none" w:sz="0" w:space="0" w:color="auto"/>
        <w:bottom w:val="none" w:sz="0" w:space="0" w:color="auto"/>
        <w:right w:val="none" w:sz="0" w:space="0" w:color="auto"/>
      </w:divBdr>
    </w:div>
    <w:div w:id="845943876">
      <w:bodyDiv w:val="1"/>
      <w:marLeft w:val="0"/>
      <w:marRight w:val="0"/>
      <w:marTop w:val="0"/>
      <w:marBottom w:val="0"/>
      <w:divBdr>
        <w:top w:val="none" w:sz="0" w:space="0" w:color="auto"/>
        <w:left w:val="none" w:sz="0" w:space="0" w:color="auto"/>
        <w:bottom w:val="none" w:sz="0" w:space="0" w:color="auto"/>
        <w:right w:val="none" w:sz="0" w:space="0" w:color="auto"/>
      </w:divBdr>
    </w:div>
    <w:div w:id="900991019">
      <w:bodyDiv w:val="1"/>
      <w:marLeft w:val="0"/>
      <w:marRight w:val="0"/>
      <w:marTop w:val="0"/>
      <w:marBottom w:val="0"/>
      <w:divBdr>
        <w:top w:val="none" w:sz="0" w:space="0" w:color="auto"/>
        <w:left w:val="none" w:sz="0" w:space="0" w:color="auto"/>
        <w:bottom w:val="none" w:sz="0" w:space="0" w:color="auto"/>
        <w:right w:val="none" w:sz="0" w:space="0" w:color="auto"/>
      </w:divBdr>
    </w:div>
    <w:div w:id="1037196034">
      <w:bodyDiv w:val="1"/>
      <w:marLeft w:val="0"/>
      <w:marRight w:val="0"/>
      <w:marTop w:val="0"/>
      <w:marBottom w:val="0"/>
      <w:divBdr>
        <w:top w:val="none" w:sz="0" w:space="0" w:color="auto"/>
        <w:left w:val="none" w:sz="0" w:space="0" w:color="auto"/>
        <w:bottom w:val="none" w:sz="0" w:space="0" w:color="auto"/>
        <w:right w:val="none" w:sz="0" w:space="0" w:color="auto"/>
      </w:divBdr>
    </w:div>
    <w:div w:id="1135443483">
      <w:bodyDiv w:val="1"/>
      <w:marLeft w:val="0"/>
      <w:marRight w:val="0"/>
      <w:marTop w:val="0"/>
      <w:marBottom w:val="0"/>
      <w:divBdr>
        <w:top w:val="none" w:sz="0" w:space="0" w:color="auto"/>
        <w:left w:val="none" w:sz="0" w:space="0" w:color="auto"/>
        <w:bottom w:val="none" w:sz="0" w:space="0" w:color="auto"/>
        <w:right w:val="none" w:sz="0" w:space="0" w:color="auto"/>
      </w:divBdr>
    </w:div>
    <w:div w:id="1455052048">
      <w:bodyDiv w:val="1"/>
      <w:marLeft w:val="0"/>
      <w:marRight w:val="0"/>
      <w:marTop w:val="0"/>
      <w:marBottom w:val="0"/>
      <w:divBdr>
        <w:top w:val="none" w:sz="0" w:space="0" w:color="auto"/>
        <w:left w:val="none" w:sz="0" w:space="0" w:color="auto"/>
        <w:bottom w:val="none" w:sz="0" w:space="0" w:color="auto"/>
        <w:right w:val="none" w:sz="0" w:space="0" w:color="auto"/>
      </w:divBdr>
    </w:div>
    <w:div w:id="1649675420">
      <w:bodyDiv w:val="1"/>
      <w:marLeft w:val="0"/>
      <w:marRight w:val="0"/>
      <w:marTop w:val="0"/>
      <w:marBottom w:val="0"/>
      <w:divBdr>
        <w:top w:val="none" w:sz="0" w:space="0" w:color="auto"/>
        <w:left w:val="none" w:sz="0" w:space="0" w:color="auto"/>
        <w:bottom w:val="none" w:sz="0" w:space="0" w:color="auto"/>
        <w:right w:val="none" w:sz="0" w:space="0" w:color="auto"/>
      </w:divBdr>
    </w:div>
    <w:div w:id="1692563740">
      <w:bodyDiv w:val="1"/>
      <w:marLeft w:val="0"/>
      <w:marRight w:val="0"/>
      <w:marTop w:val="0"/>
      <w:marBottom w:val="0"/>
      <w:divBdr>
        <w:top w:val="none" w:sz="0" w:space="0" w:color="auto"/>
        <w:left w:val="none" w:sz="0" w:space="0" w:color="auto"/>
        <w:bottom w:val="none" w:sz="0" w:space="0" w:color="auto"/>
        <w:right w:val="none" w:sz="0" w:space="0" w:color="auto"/>
      </w:divBdr>
    </w:div>
    <w:div w:id="19378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etox.org/" TargetMode="External"/><Relationship Id="rId13" Type="http://schemas.openxmlformats.org/officeDocument/2006/relationships/hyperlink" Target="http://www.trentu.ca/academic/aminss/envmodel/models/RAIDAR100.html" TargetMode="External"/><Relationship Id="rId18" Type="http://schemas.openxmlformats.org/officeDocument/2006/relationships/hyperlink" Target="https://www.cremeglobal.com/products/creme-rifm" TargetMode="External"/><Relationship Id="rId26" Type="http://schemas.openxmlformats.org/officeDocument/2006/relationships/hyperlink" Target="http://www.hse.gov.uk/research/rrhtm/rr136.htm" TargetMode="External"/><Relationship Id="rId3" Type="http://schemas.openxmlformats.org/officeDocument/2006/relationships/styles" Target="styles.xml"/><Relationship Id="rId21" Type="http://schemas.openxmlformats.org/officeDocument/2006/relationships/hyperlink" Target="https://mobil.bfr.bund.de/cm/350/joint-development-of-a-new-agricultural-operator-exposure-model.pdf" TargetMode="External"/><Relationship Id="rId34" Type="http://schemas.openxmlformats.org/officeDocument/2006/relationships/hyperlink" Target="https://www.simulations-plus.com/software/gastroplus/" TargetMode="External"/><Relationship Id="rId7" Type="http://schemas.openxmlformats.org/officeDocument/2006/relationships/hyperlink" Target="https://cfpub.epa.gov/ncea/risk/expobox/efhToolSearch.cfm" TargetMode="External"/><Relationship Id="rId12" Type="http://schemas.openxmlformats.org/officeDocument/2006/relationships/hyperlink" Target="https://mcra.rivm.nl" TargetMode="External"/><Relationship Id="rId17" Type="http://schemas.openxmlformats.org/officeDocument/2006/relationships/hyperlink" Target="https://www.cremeglobal.com/products/creme-care-cosmetics" TargetMode="External"/><Relationship Id="rId25" Type="http://schemas.openxmlformats.org/officeDocument/2006/relationships/hyperlink" Target="http://cefic-lri.org/toolbox/terrace/" TargetMode="External"/><Relationship Id="rId33" Type="http://schemas.openxmlformats.org/officeDocument/2006/relationships/hyperlink" Target="https://www.certara.com/software/pbpk-modeling-and-simulation/?ap%5B0%5D=PBPK" TargetMode="External"/><Relationship Id="rId2" Type="http://schemas.openxmlformats.org/officeDocument/2006/relationships/numbering" Target="numbering.xml"/><Relationship Id="rId16" Type="http://schemas.openxmlformats.org/officeDocument/2006/relationships/hyperlink" Target="https://www.cremeglobal.com/products/creme-food-safety" TargetMode="External"/><Relationship Id="rId20" Type="http://schemas.openxmlformats.org/officeDocument/2006/relationships/hyperlink" Target="https://secure.fera.defra.gov.uk/browse/software" TargetMode="External"/><Relationship Id="rId29" Type="http://schemas.openxmlformats.org/officeDocument/2006/relationships/hyperlink" Target="http://cefic-lri.org/toolbox/pbpkme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m.nl/en/Topics/C/ConsExpo/Related_tools/DustEx_tool" TargetMode="External"/><Relationship Id="rId24" Type="http://schemas.openxmlformats.org/officeDocument/2006/relationships/hyperlink" Target="https://cfpub.epa.gov/si/si_public_record_Report.cfm?dirEntryId=211811" TargetMode="External"/><Relationship Id="rId32" Type="http://schemas.openxmlformats.org/officeDocument/2006/relationships/hyperlink" Target="http://www.systems-biology.com/products/pk-sim/" TargetMode="External"/><Relationship Id="rId5" Type="http://schemas.openxmlformats.org/officeDocument/2006/relationships/settings" Target="settings.xml"/><Relationship Id="rId15" Type="http://schemas.openxmlformats.org/officeDocument/2006/relationships/hyperlink" Target="https://www.epa.gov/exposure-assessment-models/exams-version-index" TargetMode="External"/><Relationship Id="rId23" Type="http://schemas.openxmlformats.org/officeDocument/2006/relationships/hyperlink" Target="https://merlin-expo.eu/" TargetMode="External"/><Relationship Id="rId28" Type="http://schemas.openxmlformats.org/officeDocument/2006/relationships/hyperlink" Target="https://cran.r-project.org/web/packages/httk/index.html" TargetMode="External"/><Relationship Id="rId36" Type="http://schemas.openxmlformats.org/officeDocument/2006/relationships/theme" Target="theme/theme1.xml"/><Relationship Id="rId10" Type="http://schemas.openxmlformats.org/officeDocument/2006/relationships/hyperlink" Target="https://www.rivm.nl/en/Documents_and_publications/Scientific/Reports/2016/december/ConsExpo_Web_Consumer_exposure_models_Model_documentation" TargetMode="External"/><Relationship Id="rId19" Type="http://schemas.openxmlformats.org/officeDocument/2006/relationships/hyperlink" Target="https://www.cremeglobal.com/products/cares-ng" TargetMode="External"/><Relationship Id="rId31" Type="http://schemas.openxmlformats.org/officeDocument/2006/relationships/hyperlink" Target="http://www.scitovation.com/plethem.html" TargetMode="External"/><Relationship Id="rId4" Type="http://schemas.microsoft.com/office/2007/relationships/stylesWithEffects" Target="stylesWithEffects.xml"/><Relationship Id="rId9" Type="http://schemas.openxmlformats.org/officeDocument/2006/relationships/hyperlink" Target="https://www.rivm.nl/en/Topics/C/ConsExpo" TargetMode="External"/><Relationship Id="rId14" Type="http://schemas.openxmlformats.org/officeDocument/2006/relationships/hyperlink" Target="https://www.epa.gov/chemical-research/stochastic-human-exposure-and-dose-simulation-sheds-estimate-human-exposure" TargetMode="External"/><Relationship Id="rId22" Type="http://schemas.openxmlformats.org/officeDocument/2006/relationships/hyperlink" Target="http://cefic-lri.org/toolbox/hbm-simulator/" TargetMode="External"/><Relationship Id="rId27" Type="http://schemas.openxmlformats.org/officeDocument/2006/relationships/hyperlink" Target="http://www.oecd.org/env/ehs/risk-assessment/oecdpovandlrtpscreeningtool.htm" TargetMode="External"/><Relationship Id="rId30" Type="http://schemas.openxmlformats.org/officeDocument/2006/relationships/hyperlink" Target="http://xnet.hsl.gov.uk/megen/"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6380-D6AB-4BA1-B26E-6222A63A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3282</Words>
  <Characters>18708</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BOPP Stephanie Kathrin (JRC-ISPRA)</cp:lastModifiedBy>
  <cp:revision>4</cp:revision>
  <dcterms:created xsi:type="dcterms:W3CDTF">2018-10-09T14:50:00Z</dcterms:created>
  <dcterms:modified xsi:type="dcterms:W3CDTF">2018-10-09T14:56:00Z</dcterms:modified>
</cp:coreProperties>
</file>