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16E3" w:rsidRPr="007647BC" w:rsidRDefault="00DE16E3" w:rsidP="007647BC">
      <w:pPr>
        <w:keepNext/>
        <w:ind w:left="1170" w:hanging="1170"/>
        <w:jc w:val="center"/>
        <w:rPr>
          <w:rFonts w:cs="Times New Roman"/>
          <w:b/>
          <w:bCs/>
          <w:szCs w:val="24"/>
          <w:u w:val="single"/>
        </w:rPr>
      </w:pPr>
      <w:r w:rsidRPr="007647BC">
        <w:rPr>
          <w:rFonts w:cs="Times New Roman"/>
          <w:b/>
          <w:bCs/>
          <w:szCs w:val="24"/>
          <w:u w:val="single"/>
        </w:rPr>
        <w:t xml:space="preserve">Supporting </w:t>
      </w:r>
      <w:r w:rsidR="007647BC" w:rsidRPr="007647BC">
        <w:rPr>
          <w:rFonts w:cs="Times New Roman"/>
          <w:b/>
          <w:bCs/>
          <w:szCs w:val="24"/>
          <w:u w:val="single"/>
        </w:rPr>
        <w:t>Tables and Figures</w:t>
      </w:r>
    </w:p>
    <w:p w:rsidR="00F42DA7" w:rsidRPr="0033556D" w:rsidRDefault="00F42DA7" w:rsidP="00F42DA7">
      <w:pPr>
        <w:keepNext/>
        <w:ind w:left="1170" w:hanging="1170"/>
        <w:jc w:val="both"/>
        <w:rPr>
          <w:rFonts w:cs="Times New Roman"/>
          <w:b/>
          <w:bCs/>
          <w:szCs w:val="24"/>
        </w:rPr>
      </w:pPr>
      <w:r w:rsidRPr="0033556D">
        <w:rPr>
          <w:rFonts w:cs="Times New Roman"/>
          <w:b/>
          <w:bCs/>
          <w:szCs w:val="24"/>
        </w:rPr>
        <w:t xml:space="preserve">Table </w:t>
      </w:r>
      <w:r w:rsidR="00725649">
        <w:rPr>
          <w:rFonts w:cs="Times New Roman"/>
          <w:b/>
          <w:bCs/>
          <w:szCs w:val="24"/>
        </w:rPr>
        <w:t>S</w:t>
      </w:r>
      <w:r w:rsidRPr="0033556D">
        <w:rPr>
          <w:rFonts w:cs="Times New Roman"/>
          <w:b/>
          <w:bCs/>
          <w:szCs w:val="24"/>
        </w:rPr>
        <w:t>1. List of Primers Used for Testing Putative Transgenic Plants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0A0" w:firstRow="1" w:lastRow="0" w:firstColumn="1" w:lastColumn="0" w:noHBand="0" w:noVBand="0"/>
      </w:tblPr>
      <w:tblGrid>
        <w:gridCol w:w="1481"/>
        <w:gridCol w:w="3972"/>
        <w:gridCol w:w="1225"/>
        <w:gridCol w:w="1710"/>
      </w:tblGrid>
      <w:tr w:rsidR="00F42DA7" w:rsidRPr="0033556D" w:rsidTr="00FE5739">
        <w:tc>
          <w:tcPr>
            <w:tcW w:w="14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33556D">
              <w:rPr>
                <w:rFonts w:cs="Times New Roman"/>
                <w:b/>
                <w:bCs/>
                <w:szCs w:val="24"/>
              </w:rPr>
              <w:t>Primer Name</w:t>
            </w:r>
          </w:p>
        </w:tc>
        <w:tc>
          <w:tcPr>
            <w:tcW w:w="39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33556D">
              <w:rPr>
                <w:rFonts w:cs="Times New Roman"/>
                <w:b/>
                <w:bCs/>
                <w:szCs w:val="24"/>
              </w:rPr>
              <w:t>Sequence 5’….3’</w:t>
            </w:r>
          </w:p>
        </w:tc>
        <w:tc>
          <w:tcPr>
            <w:tcW w:w="12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33556D">
              <w:rPr>
                <w:rFonts w:cs="Times New Roman"/>
                <w:b/>
                <w:bCs/>
                <w:szCs w:val="24"/>
              </w:rPr>
              <w:t>No. of  Bases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33556D">
              <w:rPr>
                <w:rFonts w:cs="Times New Roman"/>
                <w:b/>
                <w:bCs/>
                <w:szCs w:val="24"/>
              </w:rPr>
              <w:t>Product Size (bp)</w:t>
            </w:r>
          </w:p>
        </w:tc>
      </w:tr>
      <w:tr w:rsidR="00F42DA7" w:rsidRPr="0033556D" w:rsidTr="00FE5739">
        <w:tc>
          <w:tcPr>
            <w:tcW w:w="1481" w:type="dxa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NPT2F</w:t>
            </w:r>
          </w:p>
        </w:tc>
        <w:tc>
          <w:tcPr>
            <w:tcW w:w="3972" w:type="dxa"/>
            <w:vAlign w:val="center"/>
          </w:tcPr>
          <w:p w:rsidR="00F42DA7" w:rsidRPr="0033556D" w:rsidRDefault="00F42DA7" w:rsidP="00FE5739">
            <w:pPr>
              <w:jc w:val="both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AGAACTCGTCAAGAAGGCGA</w:t>
            </w:r>
          </w:p>
        </w:tc>
        <w:tc>
          <w:tcPr>
            <w:tcW w:w="1225" w:type="dxa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20</w:t>
            </w:r>
          </w:p>
        </w:tc>
        <w:tc>
          <w:tcPr>
            <w:tcW w:w="1710" w:type="dxa"/>
            <w:vMerge w:val="restart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772</w:t>
            </w:r>
          </w:p>
        </w:tc>
      </w:tr>
      <w:tr w:rsidR="00F42DA7" w:rsidRPr="0033556D" w:rsidTr="00FE5739">
        <w:tc>
          <w:tcPr>
            <w:tcW w:w="1481" w:type="dxa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NPT2R</w:t>
            </w:r>
          </w:p>
        </w:tc>
        <w:tc>
          <w:tcPr>
            <w:tcW w:w="3972" w:type="dxa"/>
            <w:vAlign w:val="center"/>
          </w:tcPr>
          <w:p w:rsidR="00F42DA7" w:rsidRPr="0033556D" w:rsidRDefault="00F42DA7" w:rsidP="00FE5739">
            <w:pPr>
              <w:jc w:val="both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ATTGCACGCAGGTTCTCCGG</w:t>
            </w:r>
          </w:p>
        </w:tc>
        <w:tc>
          <w:tcPr>
            <w:tcW w:w="1225" w:type="dxa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20</w:t>
            </w:r>
          </w:p>
        </w:tc>
        <w:tc>
          <w:tcPr>
            <w:tcW w:w="1710" w:type="dxa"/>
            <w:vMerge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</w:p>
        </w:tc>
      </w:tr>
      <w:tr w:rsidR="00F42DA7" w:rsidRPr="0033556D" w:rsidTr="00FE5739">
        <w:tc>
          <w:tcPr>
            <w:tcW w:w="1481" w:type="dxa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APS2F</w:t>
            </w:r>
          </w:p>
        </w:tc>
        <w:tc>
          <w:tcPr>
            <w:tcW w:w="3972" w:type="dxa"/>
            <w:vAlign w:val="center"/>
          </w:tcPr>
          <w:p w:rsidR="00F42DA7" w:rsidRPr="0033556D" w:rsidRDefault="00F42DA7" w:rsidP="00FE5739">
            <w:pPr>
              <w:jc w:val="both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ATGGCTTCAATGGCTGCCGT</w:t>
            </w:r>
          </w:p>
        </w:tc>
        <w:tc>
          <w:tcPr>
            <w:tcW w:w="1225" w:type="dxa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20</w:t>
            </w:r>
          </w:p>
        </w:tc>
        <w:tc>
          <w:tcPr>
            <w:tcW w:w="1710" w:type="dxa"/>
            <w:vMerge w:val="restart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1392</w:t>
            </w:r>
          </w:p>
        </w:tc>
      </w:tr>
      <w:tr w:rsidR="00F42DA7" w:rsidRPr="0033556D" w:rsidTr="00FE5739">
        <w:tc>
          <w:tcPr>
            <w:tcW w:w="1481" w:type="dxa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APS2R</w:t>
            </w:r>
          </w:p>
        </w:tc>
        <w:tc>
          <w:tcPr>
            <w:tcW w:w="3972" w:type="dxa"/>
            <w:vAlign w:val="center"/>
          </w:tcPr>
          <w:p w:rsidR="00F42DA7" w:rsidRPr="0033556D" w:rsidRDefault="00F42DA7" w:rsidP="00FE5739">
            <w:pPr>
              <w:jc w:val="both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TTACACCGGAACCACTTCTG</w:t>
            </w:r>
          </w:p>
        </w:tc>
        <w:tc>
          <w:tcPr>
            <w:tcW w:w="1225" w:type="dxa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20</w:t>
            </w:r>
          </w:p>
        </w:tc>
        <w:tc>
          <w:tcPr>
            <w:tcW w:w="1710" w:type="dxa"/>
            <w:vMerge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/>
                <w:bCs/>
                <w:szCs w:val="24"/>
              </w:rPr>
            </w:pPr>
          </w:p>
        </w:tc>
      </w:tr>
      <w:tr w:rsidR="00F42DA7" w:rsidRPr="0033556D" w:rsidTr="00FE5739">
        <w:tc>
          <w:tcPr>
            <w:tcW w:w="1481" w:type="dxa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szCs w:val="24"/>
              </w:rPr>
              <w:t>MS-ADFF</w:t>
            </w:r>
          </w:p>
        </w:tc>
        <w:tc>
          <w:tcPr>
            <w:tcW w:w="3972" w:type="dxa"/>
            <w:vAlign w:val="center"/>
          </w:tcPr>
          <w:p w:rsidR="00F42DA7" w:rsidRPr="0033556D" w:rsidRDefault="00F42DA7" w:rsidP="00FE5739">
            <w:pPr>
              <w:jc w:val="both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szCs w:val="24"/>
              </w:rPr>
              <w:t>GCATCTGGTATGGCAGTCC</w:t>
            </w:r>
          </w:p>
        </w:tc>
        <w:tc>
          <w:tcPr>
            <w:tcW w:w="1225" w:type="dxa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20</w:t>
            </w:r>
          </w:p>
        </w:tc>
        <w:tc>
          <w:tcPr>
            <w:tcW w:w="1710" w:type="dxa"/>
            <w:vMerge w:val="restart"/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183</w:t>
            </w:r>
          </w:p>
        </w:tc>
      </w:tr>
      <w:tr w:rsidR="00F42DA7" w:rsidRPr="0033556D" w:rsidTr="00FE5739">
        <w:tc>
          <w:tcPr>
            <w:tcW w:w="1481" w:type="dxa"/>
            <w:tcBorders>
              <w:bottom w:val="single" w:sz="4" w:space="0" w:color="auto"/>
            </w:tcBorders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szCs w:val="24"/>
              </w:rPr>
              <w:t>MS-ADFFR</w:t>
            </w:r>
          </w:p>
        </w:tc>
        <w:tc>
          <w:tcPr>
            <w:tcW w:w="3972" w:type="dxa"/>
            <w:tcBorders>
              <w:bottom w:val="single" w:sz="4" w:space="0" w:color="auto"/>
            </w:tcBorders>
            <w:vAlign w:val="center"/>
          </w:tcPr>
          <w:p w:rsidR="00F42DA7" w:rsidRPr="0033556D" w:rsidRDefault="00F42DA7" w:rsidP="00FE5739">
            <w:pPr>
              <w:jc w:val="both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szCs w:val="24"/>
              </w:rPr>
              <w:t>GCACTCATCAGCAGGAAGG</w:t>
            </w:r>
          </w:p>
        </w:tc>
        <w:tc>
          <w:tcPr>
            <w:tcW w:w="1225" w:type="dxa"/>
            <w:tcBorders>
              <w:bottom w:val="single" w:sz="4" w:space="0" w:color="auto"/>
            </w:tcBorders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Cs/>
                <w:szCs w:val="24"/>
              </w:rPr>
            </w:pPr>
            <w:r w:rsidRPr="0033556D">
              <w:rPr>
                <w:rFonts w:cs="Times New Roman"/>
                <w:bCs/>
                <w:szCs w:val="24"/>
              </w:rPr>
              <w:t>20</w:t>
            </w:r>
          </w:p>
        </w:tc>
        <w:tc>
          <w:tcPr>
            <w:tcW w:w="1710" w:type="dxa"/>
            <w:vMerge/>
            <w:tcBorders>
              <w:bottom w:val="single" w:sz="4" w:space="0" w:color="auto"/>
            </w:tcBorders>
            <w:vAlign w:val="center"/>
          </w:tcPr>
          <w:p w:rsidR="00F42DA7" w:rsidRPr="0033556D" w:rsidRDefault="00F42DA7" w:rsidP="00FE5739">
            <w:pPr>
              <w:jc w:val="center"/>
              <w:rPr>
                <w:rFonts w:cs="Times New Roman"/>
                <w:b/>
                <w:bCs/>
                <w:szCs w:val="24"/>
              </w:rPr>
            </w:pPr>
          </w:p>
        </w:tc>
      </w:tr>
    </w:tbl>
    <w:p w:rsidR="00F42DA7" w:rsidRPr="0033556D" w:rsidRDefault="00F42DA7" w:rsidP="00F42DA7">
      <w:pPr>
        <w:rPr>
          <w:rFonts w:cs="Times New Roman"/>
          <w:b/>
          <w:bCs/>
          <w:szCs w:val="24"/>
        </w:rPr>
      </w:pPr>
      <w:bookmarkStart w:id="0" w:name="_Toc468775544"/>
      <w:r w:rsidRPr="0033556D">
        <w:rPr>
          <w:rFonts w:cs="Times New Roman"/>
          <w:b/>
          <w:bCs/>
          <w:szCs w:val="24"/>
        </w:rPr>
        <w:br w:type="page"/>
      </w:r>
      <w:bookmarkStart w:id="1" w:name="_GoBack"/>
      <w:bookmarkEnd w:id="1"/>
    </w:p>
    <w:p w:rsidR="00F42DA7" w:rsidRPr="0033556D" w:rsidRDefault="00F42DA7" w:rsidP="00F42DA7">
      <w:pPr>
        <w:keepNext/>
        <w:jc w:val="both"/>
        <w:rPr>
          <w:rFonts w:cs="Times New Roman"/>
          <w:b/>
          <w:bCs/>
          <w:szCs w:val="24"/>
        </w:rPr>
      </w:pPr>
      <w:r w:rsidRPr="0033556D">
        <w:rPr>
          <w:rFonts w:cs="Times New Roman"/>
          <w:b/>
          <w:bCs/>
          <w:szCs w:val="24"/>
        </w:rPr>
        <w:lastRenderedPageBreak/>
        <w:t>Table</w:t>
      </w:r>
      <w:r w:rsidR="00725649">
        <w:rPr>
          <w:rFonts w:cs="Times New Roman"/>
          <w:b/>
          <w:bCs/>
          <w:szCs w:val="24"/>
        </w:rPr>
        <w:t xml:space="preserve"> S</w:t>
      </w:r>
      <w:r w:rsidRPr="0033556D">
        <w:rPr>
          <w:rFonts w:cs="Times New Roman"/>
          <w:b/>
          <w:bCs/>
          <w:szCs w:val="24"/>
        </w:rPr>
        <w:t>2. List of Various Culture Media Used for Inducing Somatic Embryogenesis</w:t>
      </w:r>
      <w:bookmarkEnd w:id="0"/>
      <w:r w:rsidRPr="0033556D">
        <w:rPr>
          <w:rFonts w:cs="Times New Roman"/>
          <w:b/>
          <w:bCs/>
          <w:szCs w:val="24"/>
        </w:rPr>
        <w:t xml:space="preserve"> in Alfalfa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0A0" w:firstRow="1" w:lastRow="0" w:firstColumn="1" w:lastColumn="0" w:noHBand="0" w:noVBand="0"/>
      </w:tblPr>
      <w:tblGrid>
        <w:gridCol w:w="1008"/>
        <w:gridCol w:w="2880"/>
        <w:gridCol w:w="2430"/>
        <w:gridCol w:w="2520"/>
      </w:tblGrid>
      <w:tr w:rsidR="00F42DA7" w:rsidRPr="0033556D" w:rsidTr="00FE5739">
        <w:trPr>
          <w:trHeight w:val="53"/>
        </w:trPr>
        <w:tc>
          <w:tcPr>
            <w:tcW w:w="1008" w:type="dxa"/>
            <w:tcBorders>
              <w:top w:val="single" w:sz="4" w:space="0" w:color="auto"/>
              <w:bottom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center"/>
              <w:rPr>
                <w:rFonts w:cs="Times New Roman"/>
                <w:b/>
                <w:szCs w:val="24"/>
              </w:rPr>
            </w:pPr>
            <w:r w:rsidRPr="0033556D">
              <w:rPr>
                <w:rFonts w:cs="Times New Roman"/>
                <w:b/>
                <w:szCs w:val="24"/>
              </w:rPr>
              <w:t>S No.</w:t>
            </w: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center"/>
              <w:rPr>
                <w:rFonts w:cs="Times New Roman"/>
                <w:b/>
                <w:szCs w:val="24"/>
              </w:rPr>
            </w:pPr>
            <w:r w:rsidRPr="0033556D">
              <w:rPr>
                <w:rFonts w:cs="Times New Roman"/>
                <w:b/>
                <w:szCs w:val="24"/>
              </w:rPr>
              <w:t>Hormonal Combination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center"/>
              <w:rPr>
                <w:rFonts w:cs="Times New Roman"/>
                <w:b/>
                <w:szCs w:val="24"/>
              </w:rPr>
            </w:pPr>
            <w:r w:rsidRPr="0033556D">
              <w:rPr>
                <w:rFonts w:cs="Times New Roman"/>
                <w:b/>
                <w:szCs w:val="24"/>
              </w:rPr>
              <w:t>Somatic Embryogenesis (%)</w:t>
            </w:r>
          </w:p>
        </w:tc>
        <w:tc>
          <w:tcPr>
            <w:tcW w:w="2520" w:type="dxa"/>
            <w:tcBorders>
              <w:top w:val="single" w:sz="4" w:space="0" w:color="auto"/>
              <w:bottom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center"/>
              <w:rPr>
                <w:rFonts w:cs="Times New Roman"/>
                <w:b/>
                <w:szCs w:val="24"/>
              </w:rPr>
            </w:pPr>
            <w:r w:rsidRPr="0033556D">
              <w:rPr>
                <w:rFonts w:cs="Times New Roman"/>
                <w:b/>
                <w:szCs w:val="24"/>
              </w:rPr>
              <w:t>Reference</w:t>
            </w:r>
          </w:p>
        </w:tc>
      </w:tr>
      <w:tr w:rsidR="00F42DA7" w:rsidRPr="0033556D" w:rsidTr="00FE5739">
        <w:tc>
          <w:tcPr>
            <w:tcW w:w="1008" w:type="dxa"/>
            <w:tcBorders>
              <w:top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center"/>
              <w:rPr>
                <w:rFonts w:cs="Times New Roman"/>
                <w:szCs w:val="24"/>
              </w:rPr>
            </w:pPr>
            <w:r w:rsidRPr="0033556D">
              <w:rPr>
                <w:rFonts w:cs="Times New Roman"/>
                <w:szCs w:val="24"/>
              </w:rPr>
              <w:t>1</w:t>
            </w:r>
          </w:p>
        </w:tc>
        <w:tc>
          <w:tcPr>
            <w:tcW w:w="2880" w:type="dxa"/>
            <w:tcBorders>
              <w:top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both"/>
              <w:rPr>
                <w:rFonts w:cs="Times New Roman"/>
                <w:szCs w:val="24"/>
              </w:rPr>
            </w:pPr>
            <w:r w:rsidRPr="0033556D">
              <w:rPr>
                <w:rFonts w:cs="Times New Roman"/>
                <w:szCs w:val="24"/>
              </w:rPr>
              <w:t>MS+BAP+2,4-D</w:t>
            </w:r>
          </w:p>
        </w:tc>
        <w:tc>
          <w:tcPr>
            <w:tcW w:w="2430" w:type="dxa"/>
            <w:tcBorders>
              <w:top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center"/>
              <w:rPr>
                <w:rFonts w:cs="Times New Roman"/>
                <w:szCs w:val="24"/>
              </w:rPr>
            </w:pPr>
            <w:r w:rsidRPr="0033556D">
              <w:rPr>
                <w:rFonts w:cs="Times New Roman"/>
                <w:szCs w:val="24"/>
              </w:rPr>
              <w:t>90</w:t>
            </w:r>
          </w:p>
        </w:tc>
        <w:tc>
          <w:tcPr>
            <w:tcW w:w="2520" w:type="dxa"/>
            <w:tcBorders>
              <w:top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both"/>
              <w:rPr>
                <w:rFonts w:cs="Times New Roman"/>
                <w:szCs w:val="24"/>
              </w:rPr>
            </w:pPr>
            <w:r w:rsidRPr="0033556D">
              <w:rPr>
                <w:rFonts w:cs="Times New Roman"/>
                <w:szCs w:val="24"/>
              </w:rPr>
              <w:t>Fu et al. 2014</w:t>
            </w:r>
          </w:p>
        </w:tc>
      </w:tr>
      <w:tr w:rsidR="00F42DA7" w:rsidRPr="0033556D" w:rsidTr="00FE5739">
        <w:trPr>
          <w:trHeight w:val="63"/>
        </w:trPr>
        <w:tc>
          <w:tcPr>
            <w:tcW w:w="1008" w:type="dxa"/>
          </w:tcPr>
          <w:p w:rsidR="00F42DA7" w:rsidRPr="0033556D" w:rsidRDefault="00F42DA7" w:rsidP="00FE5739">
            <w:pPr>
              <w:spacing w:after="0"/>
              <w:jc w:val="center"/>
              <w:rPr>
                <w:rFonts w:cs="Times New Roman"/>
                <w:szCs w:val="24"/>
              </w:rPr>
            </w:pPr>
            <w:r w:rsidRPr="0033556D">
              <w:rPr>
                <w:rFonts w:cs="Times New Roman"/>
                <w:szCs w:val="24"/>
              </w:rPr>
              <w:t>2</w:t>
            </w:r>
          </w:p>
        </w:tc>
        <w:tc>
          <w:tcPr>
            <w:tcW w:w="2880" w:type="dxa"/>
          </w:tcPr>
          <w:p w:rsidR="00F42DA7" w:rsidRPr="0033556D" w:rsidRDefault="00F42DA7" w:rsidP="00FE5739">
            <w:pPr>
              <w:spacing w:after="0"/>
              <w:jc w:val="both"/>
              <w:rPr>
                <w:rFonts w:cs="Times New Roman"/>
                <w:szCs w:val="24"/>
              </w:rPr>
            </w:pPr>
            <w:r w:rsidRPr="0033556D">
              <w:rPr>
                <w:rFonts w:cs="Times New Roman"/>
                <w:szCs w:val="24"/>
              </w:rPr>
              <w:t>MS+Kinetin+2,4-D</w:t>
            </w:r>
          </w:p>
        </w:tc>
        <w:tc>
          <w:tcPr>
            <w:tcW w:w="2430" w:type="dxa"/>
          </w:tcPr>
          <w:p w:rsidR="00F42DA7" w:rsidRPr="0033556D" w:rsidRDefault="00F42DA7" w:rsidP="00FE5739">
            <w:pPr>
              <w:spacing w:after="0"/>
              <w:jc w:val="center"/>
              <w:rPr>
                <w:rFonts w:cs="Times New Roman"/>
                <w:szCs w:val="24"/>
              </w:rPr>
            </w:pPr>
            <w:r w:rsidRPr="0033556D">
              <w:rPr>
                <w:rFonts w:cs="Times New Roman"/>
                <w:szCs w:val="24"/>
              </w:rPr>
              <w:t>50</w:t>
            </w:r>
          </w:p>
        </w:tc>
        <w:tc>
          <w:tcPr>
            <w:tcW w:w="2520" w:type="dxa"/>
          </w:tcPr>
          <w:p w:rsidR="00F42DA7" w:rsidRPr="0033556D" w:rsidRDefault="00F42DA7" w:rsidP="00FE5739">
            <w:pPr>
              <w:spacing w:after="0"/>
              <w:jc w:val="both"/>
              <w:rPr>
                <w:rFonts w:cs="Times New Roman"/>
                <w:szCs w:val="24"/>
              </w:rPr>
            </w:pPr>
            <w:proofErr w:type="spellStart"/>
            <w:r w:rsidRPr="0033556D">
              <w:rPr>
                <w:rFonts w:cs="Times New Roman"/>
                <w:szCs w:val="24"/>
              </w:rPr>
              <w:t>Tohidfar</w:t>
            </w:r>
            <w:proofErr w:type="spellEnd"/>
            <w:r w:rsidRPr="0033556D">
              <w:rPr>
                <w:rFonts w:cs="Times New Roman"/>
                <w:szCs w:val="24"/>
              </w:rPr>
              <w:t xml:space="preserve"> et al. 2012</w:t>
            </w:r>
          </w:p>
        </w:tc>
      </w:tr>
      <w:tr w:rsidR="00F42DA7" w:rsidRPr="0033556D" w:rsidTr="00FE5739">
        <w:trPr>
          <w:trHeight w:val="342"/>
        </w:trPr>
        <w:tc>
          <w:tcPr>
            <w:tcW w:w="1008" w:type="dxa"/>
            <w:tcBorders>
              <w:bottom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center"/>
              <w:rPr>
                <w:rFonts w:cs="Times New Roman"/>
                <w:szCs w:val="24"/>
              </w:rPr>
            </w:pPr>
            <w:r w:rsidRPr="0033556D">
              <w:rPr>
                <w:rFonts w:cs="Times New Roman"/>
                <w:szCs w:val="24"/>
              </w:rPr>
              <w:t>3</w:t>
            </w:r>
          </w:p>
        </w:tc>
        <w:tc>
          <w:tcPr>
            <w:tcW w:w="2880" w:type="dxa"/>
            <w:tcBorders>
              <w:bottom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both"/>
              <w:rPr>
                <w:rFonts w:cs="Times New Roman"/>
                <w:szCs w:val="24"/>
              </w:rPr>
            </w:pPr>
            <w:r w:rsidRPr="0033556D">
              <w:rPr>
                <w:rFonts w:cs="Times New Roman"/>
                <w:szCs w:val="24"/>
              </w:rPr>
              <w:t>MS+Kinetin+2,4-D</w:t>
            </w:r>
          </w:p>
        </w:tc>
        <w:tc>
          <w:tcPr>
            <w:tcW w:w="2430" w:type="dxa"/>
            <w:tcBorders>
              <w:bottom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center"/>
              <w:rPr>
                <w:rFonts w:cs="Times New Roman"/>
                <w:szCs w:val="24"/>
              </w:rPr>
            </w:pPr>
            <w:r w:rsidRPr="0033556D">
              <w:rPr>
                <w:rFonts w:cs="Times New Roman"/>
                <w:szCs w:val="24"/>
              </w:rPr>
              <w:t>10</w:t>
            </w:r>
          </w:p>
        </w:tc>
        <w:tc>
          <w:tcPr>
            <w:tcW w:w="2520" w:type="dxa"/>
            <w:tcBorders>
              <w:bottom w:val="single" w:sz="4" w:space="0" w:color="auto"/>
            </w:tcBorders>
          </w:tcPr>
          <w:p w:rsidR="00F42DA7" w:rsidRPr="0033556D" w:rsidRDefault="00F42DA7" w:rsidP="00FE5739">
            <w:pPr>
              <w:spacing w:after="0"/>
              <w:jc w:val="both"/>
              <w:rPr>
                <w:rFonts w:cs="Times New Roman"/>
                <w:szCs w:val="24"/>
              </w:rPr>
            </w:pPr>
            <w:r w:rsidRPr="0033556D">
              <w:rPr>
                <w:rFonts w:cs="Times New Roman"/>
                <w:szCs w:val="24"/>
              </w:rPr>
              <w:t>Tian et al. 2002</w:t>
            </w:r>
          </w:p>
        </w:tc>
      </w:tr>
    </w:tbl>
    <w:p w:rsidR="00F42DA7" w:rsidRPr="0033556D" w:rsidRDefault="00F42DA7" w:rsidP="00F42DA7">
      <w:pPr>
        <w:rPr>
          <w:rFonts w:cs="Times New Roman"/>
          <w:b/>
          <w:bCs/>
          <w:szCs w:val="24"/>
        </w:rPr>
      </w:pPr>
      <w:r w:rsidRPr="0033556D">
        <w:rPr>
          <w:rFonts w:cs="Times New Roman"/>
          <w:b/>
          <w:bCs/>
          <w:szCs w:val="24"/>
        </w:rPr>
        <w:br w:type="page"/>
      </w:r>
    </w:p>
    <w:p w:rsidR="00725649" w:rsidRPr="0033556D" w:rsidRDefault="00725649" w:rsidP="00725649">
      <w:pPr>
        <w:rPr>
          <w:rFonts w:cs="Times New Roman"/>
          <w:b/>
          <w:bCs/>
          <w:szCs w:val="24"/>
        </w:rPr>
      </w:pPr>
    </w:p>
    <w:p w:rsidR="00725649" w:rsidRPr="0033556D" w:rsidRDefault="00725649" w:rsidP="00725649">
      <w:pPr>
        <w:keepNext/>
        <w:ind w:firstLine="720"/>
        <w:jc w:val="both"/>
        <w:rPr>
          <w:rFonts w:cs="Times New Roman"/>
          <w:b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1D9E0577" wp14:editId="52446F96">
            <wp:extent cx="4667250" cy="5793740"/>
            <wp:effectExtent l="0" t="0" r="0" b="0"/>
            <wp:docPr id="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46" b="1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579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649" w:rsidRPr="0033556D" w:rsidRDefault="00725649" w:rsidP="00725649">
      <w:pPr>
        <w:jc w:val="both"/>
        <w:rPr>
          <w:rFonts w:cs="Times New Roman"/>
          <w:b/>
          <w:bCs/>
          <w:szCs w:val="24"/>
        </w:rPr>
      </w:pPr>
      <w:bookmarkStart w:id="2" w:name="_Toc468725443"/>
      <w:r w:rsidRPr="0033556D">
        <w:rPr>
          <w:rFonts w:cs="Times New Roman"/>
          <w:b/>
          <w:bCs/>
          <w:szCs w:val="24"/>
        </w:rPr>
        <w:t>Fig</w:t>
      </w:r>
      <w:r>
        <w:rPr>
          <w:rFonts w:cs="Times New Roman"/>
          <w:b/>
          <w:bCs/>
          <w:szCs w:val="24"/>
        </w:rPr>
        <w:t>ure</w:t>
      </w:r>
      <w:r w:rsidRPr="0033556D">
        <w:rPr>
          <w:rFonts w:cs="Times New Roman"/>
          <w:b/>
          <w:bCs/>
          <w:szCs w:val="24"/>
        </w:rPr>
        <w:t xml:space="preserve"> </w:t>
      </w:r>
      <w:r>
        <w:rPr>
          <w:rFonts w:cs="Times New Roman"/>
          <w:b/>
          <w:bCs/>
          <w:szCs w:val="24"/>
        </w:rPr>
        <w:t>S1</w:t>
      </w:r>
      <w:r w:rsidRPr="0033556D">
        <w:rPr>
          <w:rFonts w:cs="Times New Roman"/>
          <w:b/>
          <w:bCs/>
          <w:szCs w:val="24"/>
        </w:rPr>
        <w:t>. Rooting, acclimatization and field transfer of transgenic alfalfa.</w:t>
      </w:r>
      <w:bookmarkEnd w:id="2"/>
    </w:p>
    <w:p w:rsidR="00725649" w:rsidRPr="0033556D" w:rsidRDefault="00725649" w:rsidP="00725649">
      <w:pPr>
        <w:jc w:val="both"/>
        <w:rPr>
          <w:rFonts w:cs="Times New Roman"/>
          <w:bCs/>
          <w:szCs w:val="24"/>
        </w:rPr>
      </w:pPr>
      <w:r w:rsidRPr="0033556D">
        <w:rPr>
          <w:rFonts w:cs="Times New Roman"/>
          <w:bCs/>
          <w:szCs w:val="24"/>
        </w:rPr>
        <w:t xml:space="preserve"> (a) </w:t>
      </w:r>
      <w:r w:rsidRPr="0033556D">
        <w:rPr>
          <w:rFonts w:cs="Times New Roman"/>
          <w:bCs/>
          <w:i/>
          <w:szCs w:val="24"/>
        </w:rPr>
        <w:t>In vitro</w:t>
      </w:r>
      <w:r w:rsidRPr="0033556D">
        <w:rPr>
          <w:rFonts w:cs="Times New Roman"/>
          <w:bCs/>
          <w:szCs w:val="24"/>
        </w:rPr>
        <w:t xml:space="preserve"> cultures of alfalfa at various developmental stages in the growth chamber. (b) Rooted plants regenerated through embryogenesis. (c) Regenerated plants </w:t>
      </w:r>
      <w:proofErr w:type="gramStart"/>
      <w:r w:rsidRPr="0033556D">
        <w:rPr>
          <w:rFonts w:cs="Times New Roman"/>
          <w:bCs/>
          <w:szCs w:val="24"/>
        </w:rPr>
        <w:t>being acclimatized</w:t>
      </w:r>
      <w:proofErr w:type="gramEnd"/>
      <w:r w:rsidRPr="0033556D">
        <w:rPr>
          <w:rFonts w:cs="Times New Roman"/>
          <w:bCs/>
          <w:szCs w:val="24"/>
        </w:rPr>
        <w:t xml:space="preserve"> under high humidity in micro pots before transfer to soil. (d) Transgenic plants of alfalfa growing in pots. (e) T0 generation transgenic plants in the greenhouse. </w:t>
      </w:r>
    </w:p>
    <w:p w:rsidR="00725649" w:rsidRPr="0033556D" w:rsidRDefault="00725649" w:rsidP="00725649">
      <w:pPr>
        <w:jc w:val="both"/>
        <w:rPr>
          <w:rFonts w:cs="Times New Roman"/>
          <w:b/>
          <w:bCs/>
          <w:szCs w:val="24"/>
        </w:rPr>
      </w:pPr>
    </w:p>
    <w:p w:rsidR="00725649" w:rsidRPr="0033556D" w:rsidRDefault="00725649" w:rsidP="00725649">
      <w:pPr>
        <w:jc w:val="center"/>
        <w:rPr>
          <w:rFonts w:cs="Times New Roman"/>
          <w:szCs w:val="24"/>
        </w:rPr>
      </w:pPr>
      <w:r w:rsidRPr="0033556D">
        <w:rPr>
          <w:rFonts w:cs="Times New Roman"/>
          <w:b/>
          <w:bCs/>
          <w:szCs w:val="24"/>
        </w:rPr>
        <w:br w:type="page"/>
      </w:r>
      <w:r>
        <w:rPr>
          <w:rFonts w:cs="Times New Roman"/>
          <w:noProof/>
          <w:szCs w:val="24"/>
        </w:rPr>
        <w:lastRenderedPageBreak/>
        <w:drawing>
          <wp:inline distT="0" distB="0" distL="0" distR="0" wp14:anchorId="2679A0AA" wp14:editId="23156510">
            <wp:extent cx="4715510" cy="3398520"/>
            <wp:effectExtent l="0" t="0" r="0" b="0"/>
            <wp:docPr id="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51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649" w:rsidRPr="0033556D" w:rsidRDefault="00725649" w:rsidP="00725649">
      <w:pPr>
        <w:jc w:val="both"/>
        <w:rPr>
          <w:rFonts w:cs="Times New Roman"/>
          <w:szCs w:val="24"/>
        </w:rPr>
      </w:pPr>
      <w:r w:rsidRPr="0033556D">
        <w:rPr>
          <w:rFonts w:cs="Times New Roman"/>
          <w:szCs w:val="24"/>
        </w:rPr>
        <w:t>Lane 1: 100bp marker, Lane 2: Blank; Lane 3-12: cDNA templates from putative transgenic plants.</w:t>
      </w:r>
    </w:p>
    <w:p w:rsidR="00725649" w:rsidRPr="0033556D" w:rsidRDefault="00725649" w:rsidP="00725649">
      <w:pPr>
        <w:ind w:left="990" w:hanging="990"/>
        <w:jc w:val="both"/>
        <w:rPr>
          <w:rFonts w:cs="Times New Roman"/>
          <w:b/>
          <w:bCs/>
          <w:szCs w:val="24"/>
        </w:rPr>
      </w:pPr>
      <w:bookmarkStart w:id="3" w:name="_Toc468725448"/>
      <w:r w:rsidRPr="0033556D">
        <w:rPr>
          <w:rFonts w:cs="Times New Roman"/>
          <w:b/>
          <w:bCs/>
          <w:szCs w:val="24"/>
        </w:rPr>
        <w:t>Fig</w:t>
      </w:r>
      <w:r>
        <w:rPr>
          <w:rFonts w:cs="Times New Roman"/>
          <w:b/>
          <w:bCs/>
          <w:szCs w:val="24"/>
        </w:rPr>
        <w:t>ure</w:t>
      </w:r>
      <w:r w:rsidRPr="0033556D">
        <w:rPr>
          <w:rFonts w:cs="Times New Roman"/>
          <w:b/>
          <w:bCs/>
          <w:szCs w:val="24"/>
        </w:rPr>
        <w:t xml:space="preserve"> </w:t>
      </w:r>
      <w:r>
        <w:rPr>
          <w:rFonts w:cs="Times New Roman"/>
          <w:b/>
          <w:bCs/>
          <w:szCs w:val="24"/>
        </w:rPr>
        <w:t>S2</w:t>
      </w:r>
      <w:r w:rsidRPr="0033556D">
        <w:rPr>
          <w:rFonts w:cs="Times New Roman"/>
          <w:b/>
          <w:bCs/>
          <w:szCs w:val="24"/>
        </w:rPr>
        <w:t>. PCR of Alfalfa leaf cDNA samples with NPT2 and ADF primer pairs</w:t>
      </w:r>
      <w:bookmarkEnd w:id="3"/>
    </w:p>
    <w:p w:rsidR="00725649" w:rsidRPr="0033556D" w:rsidRDefault="00725649" w:rsidP="00725649">
      <w:pPr>
        <w:rPr>
          <w:rFonts w:cs="Times New Roman"/>
          <w:b/>
          <w:bCs/>
          <w:szCs w:val="24"/>
        </w:rPr>
      </w:pPr>
      <w:r w:rsidRPr="0033556D">
        <w:rPr>
          <w:rFonts w:cs="Times New Roman"/>
          <w:b/>
          <w:bCs/>
          <w:szCs w:val="24"/>
        </w:rPr>
        <w:br w:type="page"/>
      </w:r>
    </w:p>
    <w:p w:rsidR="00725649" w:rsidRPr="0033556D" w:rsidRDefault="00725649" w:rsidP="00725649">
      <w:pPr>
        <w:keepNext/>
        <w:autoSpaceDE w:val="0"/>
        <w:autoSpaceDN w:val="0"/>
        <w:adjustRightInd w:val="0"/>
        <w:spacing w:after="0"/>
        <w:contextualSpacing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06D2DF59" wp14:editId="62CF0636">
            <wp:extent cx="3425825" cy="4838065"/>
            <wp:effectExtent l="0" t="0" r="3175" b="635"/>
            <wp:docPr id="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483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649" w:rsidRPr="0033556D" w:rsidRDefault="00725649" w:rsidP="00725649">
      <w:pPr>
        <w:ind w:left="990" w:hanging="990"/>
        <w:jc w:val="both"/>
        <w:rPr>
          <w:rFonts w:cs="Times New Roman"/>
          <w:b/>
          <w:bCs/>
          <w:szCs w:val="24"/>
        </w:rPr>
      </w:pPr>
      <w:bookmarkStart w:id="4" w:name="_Toc468725449"/>
      <w:r w:rsidRPr="0033556D">
        <w:rPr>
          <w:rFonts w:cs="Times New Roman"/>
          <w:b/>
          <w:bCs/>
          <w:szCs w:val="24"/>
        </w:rPr>
        <w:t>Fig</w:t>
      </w:r>
      <w:r>
        <w:rPr>
          <w:rFonts w:cs="Times New Roman"/>
          <w:b/>
          <w:bCs/>
          <w:szCs w:val="24"/>
        </w:rPr>
        <w:t>ure S3</w:t>
      </w:r>
      <w:r w:rsidRPr="0033556D">
        <w:rPr>
          <w:rFonts w:cs="Times New Roman"/>
          <w:b/>
          <w:bCs/>
          <w:szCs w:val="24"/>
        </w:rPr>
        <w:t>. Southern hybridization depicting the stable integration of the T-DNA in the alfalfa genome</w:t>
      </w:r>
      <w:bookmarkEnd w:id="4"/>
    </w:p>
    <w:p w:rsidR="00773307" w:rsidRDefault="00773307"/>
    <w:sectPr w:rsidR="0077330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DA7"/>
    <w:rsid w:val="0000373E"/>
    <w:rsid w:val="00023D9A"/>
    <w:rsid w:val="0003686D"/>
    <w:rsid w:val="00075F38"/>
    <w:rsid w:val="00093405"/>
    <w:rsid w:val="000A0A36"/>
    <w:rsid w:val="000B655E"/>
    <w:rsid w:val="000E0A9B"/>
    <w:rsid w:val="001246C7"/>
    <w:rsid w:val="00151AB3"/>
    <w:rsid w:val="001C0B2E"/>
    <w:rsid w:val="001C6864"/>
    <w:rsid w:val="0021747D"/>
    <w:rsid w:val="00233BFB"/>
    <w:rsid w:val="002379B4"/>
    <w:rsid w:val="00244696"/>
    <w:rsid w:val="002529DB"/>
    <w:rsid w:val="002C46DB"/>
    <w:rsid w:val="002C474C"/>
    <w:rsid w:val="002E52B9"/>
    <w:rsid w:val="00314D0C"/>
    <w:rsid w:val="00330625"/>
    <w:rsid w:val="003628B3"/>
    <w:rsid w:val="0036626F"/>
    <w:rsid w:val="00375C8E"/>
    <w:rsid w:val="003B086F"/>
    <w:rsid w:val="003C288F"/>
    <w:rsid w:val="003E300E"/>
    <w:rsid w:val="003F5D8E"/>
    <w:rsid w:val="00436A07"/>
    <w:rsid w:val="004757CB"/>
    <w:rsid w:val="00483967"/>
    <w:rsid w:val="00486B84"/>
    <w:rsid w:val="004F1E37"/>
    <w:rsid w:val="005248D1"/>
    <w:rsid w:val="00541857"/>
    <w:rsid w:val="0055332C"/>
    <w:rsid w:val="00593508"/>
    <w:rsid w:val="005B2FF2"/>
    <w:rsid w:val="0060723A"/>
    <w:rsid w:val="00664BF8"/>
    <w:rsid w:val="006709E8"/>
    <w:rsid w:val="00682B35"/>
    <w:rsid w:val="00684B41"/>
    <w:rsid w:val="007006E7"/>
    <w:rsid w:val="00725649"/>
    <w:rsid w:val="0075223B"/>
    <w:rsid w:val="00761B7A"/>
    <w:rsid w:val="007647BC"/>
    <w:rsid w:val="007651F9"/>
    <w:rsid w:val="00773307"/>
    <w:rsid w:val="00784171"/>
    <w:rsid w:val="007B3AF5"/>
    <w:rsid w:val="008419B4"/>
    <w:rsid w:val="0085326C"/>
    <w:rsid w:val="00853EFF"/>
    <w:rsid w:val="00874999"/>
    <w:rsid w:val="008C57A6"/>
    <w:rsid w:val="008E2481"/>
    <w:rsid w:val="008E7514"/>
    <w:rsid w:val="00904AB6"/>
    <w:rsid w:val="00912738"/>
    <w:rsid w:val="00914EBB"/>
    <w:rsid w:val="00947506"/>
    <w:rsid w:val="00964B59"/>
    <w:rsid w:val="009913EE"/>
    <w:rsid w:val="009B4076"/>
    <w:rsid w:val="009D57A9"/>
    <w:rsid w:val="009F44C7"/>
    <w:rsid w:val="00A00539"/>
    <w:rsid w:val="00A33168"/>
    <w:rsid w:val="00A4564C"/>
    <w:rsid w:val="00A62DD1"/>
    <w:rsid w:val="00A657EC"/>
    <w:rsid w:val="00AC4D42"/>
    <w:rsid w:val="00AD3ED2"/>
    <w:rsid w:val="00AD49B8"/>
    <w:rsid w:val="00AE2800"/>
    <w:rsid w:val="00B00435"/>
    <w:rsid w:val="00B213DB"/>
    <w:rsid w:val="00B22537"/>
    <w:rsid w:val="00B93BD8"/>
    <w:rsid w:val="00BA2DFA"/>
    <w:rsid w:val="00C45453"/>
    <w:rsid w:val="00C60B28"/>
    <w:rsid w:val="00C75865"/>
    <w:rsid w:val="00CB6767"/>
    <w:rsid w:val="00CE48DC"/>
    <w:rsid w:val="00CE77A1"/>
    <w:rsid w:val="00D07505"/>
    <w:rsid w:val="00D35299"/>
    <w:rsid w:val="00D4160B"/>
    <w:rsid w:val="00D45400"/>
    <w:rsid w:val="00D47CF0"/>
    <w:rsid w:val="00D521FE"/>
    <w:rsid w:val="00DD3424"/>
    <w:rsid w:val="00DE06A9"/>
    <w:rsid w:val="00DE16E3"/>
    <w:rsid w:val="00DF0DEF"/>
    <w:rsid w:val="00E07105"/>
    <w:rsid w:val="00E46737"/>
    <w:rsid w:val="00E53661"/>
    <w:rsid w:val="00E538DD"/>
    <w:rsid w:val="00E54AF9"/>
    <w:rsid w:val="00E756AE"/>
    <w:rsid w:val="00E96719"/>
    <w:rsid w:val="00EA54AE"/>
    <w:rsid w:val="00EC465D"/>
    <w:rsid w:val="00ED6D64"/>
    <w:rsid w:val="00EF3D7E"/>
    <w:rsid w:val="00EF4E66"/>
    <w:rsid w:val="00F14E88"/>
    <w:rsid w:val="00F26158"/>
    <w:rsid w:val="00F42170"/>
    <w:rsid w:val="00F42DA7"/>
    <w:rsid w:val="00FA0D2D"/>
    <w:rsid w:val="00FF15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B5D4535-1760-4824-B957-4C7EFFD0D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42DA7"/>
    <w:pPr>
      <w:spacing w:after="200" w:line="360" w:lineRule="auto"/>
    </w:pPr>
    <w:rPr>
      <w:rFonts w:ascii="Times New Roman" w:eastAsia="Calibri" w:hAnsi="Times New Roman" w:cs="Arial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5</Pages>
  <Words>202</Words>
  <Characters>1153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Vinod Kumar</dc:creator>
  <cp:keywords/>
  <dc:description/>
  <cp:lastModifiedBy>Vinod Kumar</cp:lastModifiedBy>
  <cp:revision>3</cp:revision>
  <dcterms:created xsi:type="dcterms:W3CDTF">2019-01-28T09:07:00Z</dcterms:created>
  <dcterms:modified xsi:type="dcterms:W3CDTF">2019-02-20T11:20:00Z</dcterms:modified>
</cp:coreProperties>
</file>