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70735" w14:textId="77777777" w:rsidR="00E7499C" w:rsidRDefault="00CA7FE3" w:rsidP="00CA7FE3">
      <w:pPr>
        <w:pStyle w:val="Heading1"/>
      </w:pPr>
      <w:r w:rsidRPr="00CA7FE3">
        <w:t>Installation</w:t>
      </w:r>
    </w:p>
    <w:p w14:paraId="136C60A9" w14:textId="77777777" w:rsidR="00CA7FE3" w:rsidRDefault="006E65CB" w:rsidP="00CA7FE3">
      <w:pPr>
        <w:pStyle w:val="Heading2"/>
      </w:pPr>
      <w:r>
        <w:t>Download/</w:t>
      </w:r>
      <w:r w:rsidR="00CA7FE3">
        <w:t>Install R</w:t>
      </w:r>
    </w:p>
    <w:p w14:paraId="3FC4F628" w14:textId="77777777" w:rsidR="006E65CB" w:rsidRPr="006E65CB" w:rsidRDefault="006E65CB" w:rsidP="006E65CB">
      <w:r>
        <w:t xml:space="preserve">Go to </w:t>
      </w:r>
      <w:hyperlink r:id="rId8" w:history="1">
        <w:r w:rsidRPr="006C71D7">
          <w:rPr>
            <w:rStyle w:val="Hyperlink"/>
          </w:rPr>
          <w:t>https://www.r-project.org/</w:t>
        </w:r>
      </w:hyperlink>
      <w:r>
        <w:t xml:space="preserve"> and follow the download and installation instructions provided.</w:t>
      </w:r>
    </w:p>
    <w:p w14:paraId="0224304E" w14:textId="77777777" w:rsidR="00CA7FE3" w:rsidRDefault="00CA7FE3" w:rsidP="00CA7FE3">
      <w:pPr>
        <w:pStyle w:val="Heading2"/>
      </w:pPr>
      <w:r>
        <w:t>(</w:t>
      </w:r>
      <w:r w:rsidR="00FC1736">
        <w:t>Recommended</w:t>
      </w:r>
      <w:r>
        <w:t xml:space="preserve">) </w:t>
      </w:r>
      <w:r w:rsidR="006E65CB">
        <w:t>Download/</w:t>
      </w:r>
      <w:r>
        <w:t>Install R Studio</w:t>
      </w:r>
    </w:p>
    <w:p w14:paraId="415DD6A9" w14:textId="77777777" w:rsidR="006E65CB" w:rsidRDefault="006E65CB" w:rsidP="006E65CB">
      <w:r>
        <w:t xml:space="preserve">Go to </w:t>
      </w:r>
      <w:hyperlink r:id="rId9" w:history="1">
        <w:r w:rsidRPr="006C71D7">
          <w:rPr>
            <w:rStyle w:val="Hyperlink"/>
          </w:rPr>
          <w:t>https://www.rstudio.com/products/rstudio/download/</w:t>
        </w:r>
      </w:hyperlink>
      <w:r>
        <w:t xml:space="preserve">  and follow the download and installation instructions provided.</w:t>
      </w:r>
    </w:p>
    <w:p w14:paraId="4800DF52" w14:textId="77777777" w:rsidR="00FC1736" w:rsidRDefault="00FC1736" w:rsidP="00FC1736">
      <w:pPr>
        <w:pStyle w:val="Heading2"/>
      </w:pPr>
      <w:r>
        <w:t>Download App Files from Github</w:t>
      </w:r>
    </w:p>
    <w:p w14:paraId="64843A08" w14:textId="77777777" w:rsidR="00FC1736" w:rsidRPr="00FC1736" w:rsidRDefault="00FC1736" w:rsidP="00FC1736">
      <w:r>
        <w:t xml:space="preserve">Go to </w:t>
      </w:r>
      <w:hyperlink r:id="rId10" w:history="1">
        <w:r w:rsidR="00D85FD0" w:rsidRPr="006749E3">
          <w:rPr>
            <w:rStyle w:val="Hyperlink"/>
          </w:rPr>
          <w:t>https://github.com/stefangraw/Allocation-Power-Optimizer</w:t>
        </w:r>
      </w:hyperlink>
      <w:r w:rsidR="00D85FD0">
        <w:t xml:space="preserve"> a</w:t>
      </w:r>
      <w:r>
        <w:t xml:space="preserve">nd click </w:t>
      </w:r>
      <w:r w:rsidR="00D85FD0">
        <w:t xml:space="preserve">“Clone or download” and choose Download ZIP. </w:t>
      </w:r>
      <w:r>
        <w:t>Once all files are downloaded, extract the</w:t>
      </w:r>
      <w:r w:rsidR="00D85FD0">
        <w:t xml:space="preserve"> main folder</w:t>
      </w:r>
      <w:r>
        <w:t>.</w:t>
      </w:r>
      <w:r w:rsidR="00D85FD0">
        <w:t xml:space="preserve"> </w:t>
      </w:r>
      <w:r>
        <w:t xml:space="preserve">Open the </w:t>
      </w:r>
      <w:r w:rsidR="00D85FD0">
        <w:t xml:space="preserve">extracted folder and load the R </w:t>
      </w:r>
      <w:r>
        <w:t>script entitled “</w:t>
      </w:r>
      <w:r w:rsidR="006D39FC">
        <w:t>shiny-apo</w:t>
      </w:r>
      <w:r>
        <w:t xml:space="preserve">.R” with R Studio (or R if R Studio was not installed). </w:t>
      </w:r>
    </w:p>
    <w:p w14:paraId="3FB33EAA" w14:textId="77777777" w:rsidR="00CA7FE3" w:rsidRDefault="00CA7FE3" w:rsidP="00CA7FE3">
      <w:pPr>
        <w:pStyle w:val="Heading2"/>
      </w:pPr>
      <w:r>
        <w:t>Install</w:t>
      </w:r>
      <w:r w:rsidR="006E65CB">
        <w:t xml:space="preserve"> </w:t>
      </w:r>
      <w:r>
        <w:t>Required R Packages</w:t>
      </w:r>
    </w:p>
    <w:p w14:paraId="5A77DFF7" w14:textId="5883C2E8" w:rsidR="006E65CB" w:rsidRDefault="006E65CB" w:rsidP="006E65CB">
      <w:r>
        <w:t xml:space="preserve">Open R Studio (or the R console if R Studio was not installed) and </w:t>
      </w:r>
      <w:r w:rsidR="00E82997">
        <w:t>execute</w:t>
      </w:r>
      <w:r w:rsidR="0082451F">
        <w:t xml:space="preserve"> </w:t>
      </w:r>
      <w:r>
        <w:t>the following</w:t>
      </w:r>
      <w:r w:rsidR="0082451F">
        <w:t xml:space="preserve"> line of code</w:t>
      </w:r>
      <w:r w:rsidR="00E82997">
        <w:t xml:space="preserve"> via the console </w:t>
      </w:r>
      <w:r>
        <w:t>(ignore &gt;&gt;</w:t>
      </w:r>
      <w:r w:rsidR="0084604C">
        <w:t>, note that copy and pasting may produce incorrect quotation marks</w:t>
      </w:r>
      <w:r>
        <w:t>):</w:t>
      </w:r>
    </w:p>
    <w:p w14:paraId="43D7E943" w14:textId="3640EC07" w:rsidR="0082451F" w:rsidRDefault="006E65CB" w:rsidP="0082451F">
      <w:pPr>
        <w:rPr>
          <w:sz w:val="20"/>
        </w:rPr>
      </w:pPr>
      <w:r w:rsidRPr="0082451F">
        <w:rPr>
          <w:sz w:val="20"/>
        </w:rPr>
        <w:t>&gt;&gt; install.packages(</w:t>
      </w:r>
      <w:r w:rsidR="0084604C">
        <w:rPr>
          <w:sz w:val="20"/>
        </w:rPr>
        <w:t>c(</w:t>
      </w:r>
      <w:r w:rsidRPr="0082451F">
        <w:rPr>
          <w:sz w:val="20"/>
        </w:rPr>
        <w:t>“shiny”</w:t>
      </w:r>
      <w:r w:rsidR="0084604C">
        <w:rPr>
          <w:sz w:val="20"/>
        </w:rPr>
        <w:t xml:space="preserve">, </w:t>
      </w:r>
      <w:r w:rsidR="0082451F" w:rsidRPr="0082451F">
        <w:rPr>
          <w:sz w:val="20"/>
        </w:rPr>
        <w:t>“shinyjs”</w:t>
      </w:r>
      <w:r w:rsidR="0084604C">
        <w:rPr>
          <w:sz w:val="20"/>
        </w:rPr>
        <w:t>, “parallel”,</w:t>
      </w:r>
      <w:r w:rsidR="0082451F" w:rsidRPr="0082451F">
        <w:rPr>
          <w:sz w:val="20"/>
        </w:rPr>
        <w:t xml:space="preserve"> “doParallel”</w:t>
      </w:r>
      <w:r w:rsidR="00ED3453">
        <w:rPr>
          <w:sz w:val="20"/>
        </w:rPr>
        <w:t>, “</w:t>
      </w:r>
      <w:r w:rsidR="00ED3453" w:rsidRPr="00ED3453">
        <w:rPr>
          <w:sz w:val="20"/>
        </w:rPr>
        <w:t>splines</w:t>
      </w:r>
      <w:r w:rsidR="00ED3453">
        <w:rPr>
          <w:sz w:val="20"/>
        </w:rPr>
        <w:t>”, “DescTools”</w:t>
      </w:r>
      <w:r w:rsidR="0082451F" w:rsidRPr="0082451F">
        <w:rPr>
          <w:sz w:val="20"/>
        </w:rPr>
        <w:t>)</w:t>
      </w:r>
      <w:r w:rsidR="0084604C">
        <w:rPr>
          <w:sz w:val="20"/>
        </w:rPr>
        <w:t>)</w:t>
      </w:r>
    </w:p>
    <w:p w14:paraId="4D1C83B5" w14:textId="77777777" w:rsidR="00E82997" w:rsidRPr="00E82997" w:rsidRDefault="00E82997" w:rsidP="0082451F">
      <w:r w:rsidRPr="00E82997">
        <w:t xml:space="preserve">Note </w:t>
      </w:r>
      <w:r>
        <w:t>steps 1.1 – 1.4 only need to be done once. Afterwards one can immediately proceed to 1.5.</w:t>
      </w:r>
    </w:p>
    <w:p w14:paraId="59F5A4D3" w14:textId="77777777" w:rsidR="00045299" w:rsidRDefault="00045299" w:rsidP="00045299">
      <w:pPr>
        <w:pStyle w:val="Heading2"/>
      </w:pPr>
      <w:r>
        <w:t>Run Application</w:t>
      </w:r>
    </w:p>
    <w:p w14:paraId="3FC105F9" w14:textId="77777777" w:rsidR="00045299" w:rsidRDefault="00045299" w:rsidP="006E65CB">
      <w:r>
        <w:t>In the top-right corner of the scripting window of R Studio, click “Run App”. If R Studio was not installed, enter the following command into the R console (ignore &gt;&gt;):</w:t>
      </w:r>
    </w:p>
    <w:p w14:paraId="6B0EFAB2" w14:textId="73A62F1B" w:rsidR="00045299" w:rsidRDefault="00045299" w:rsidP="006E65CB">
      <w:r>
        <w:t xml:space="preserve">&gt;&gt; </w:t>
      </w:r>
      <w:r w:rsidR="00195AA8" w:rsidRPr="00195AA8">
        <w:t>library(shiny)</w:t>
      </w:r>
      <w:r w:rsidR="00195AA8">
        <w:t xml:space="preserve">; </w:t>
      </w:r>
      <w:r w:rsidRPr="00045299">
        <w:t>runApp('</w:t>
      </w:r>
      <w:r>
        <w:t>…</w:t>
      </w:r>
      <w:r w:rsidRPr="00045299">
        <w:t>/</w:t>
      </w:r>
      <w:r w:rsidR="006D39FC">
        <w:t>shiny-apo</w:t>
      </w:r>
      <w:r w:rsidRPr="00045299">
        <w:t>.R')</w:t>
      </w:r>
    </w:p>
    <w:p w14:paraId="38B46551" w14:textId="77777777" w:rsidR="00045299" w:rsidRDefault="00045299" w:rsidP="006E65CB">
      <w:r>
        <w:t xml:space="preserve">Where “…” denotes the path to the file </w:t>
      </w:r>
      <w:r w:rsidR="006D39FC">
        <w:t>“shiny-apo</w:t>
      </w:r>
      <w:r>
        <w:t>.R</w:t>
      </w:r>
      <w:r w:rsidR="006D39FC">
        <w:t>”</w:t>
      </w:r>
      <w:r>
        <w:t>.</w:t>
      </w:r>
    </w:p>
    <w:p w14:paraId="7B9FA891" w14:textId="77777777" w:rsidR="006E65CB" w:rsidRDefault="006E65CB" w:rsidP="006E65CB">
      <w:r>
        <w:t>A new window should now appear entitled “</w:t>
      </w:r>
      <w:r w:rsidR="006049A5">
        <w:t>Allocation &amp; Power Optimizer</w:t>
      </w:r>
      <w:r>
        <w:t>”. For visibility we suggest maximizing the window.</w:t>
      </w:r>
    </w:p>
    <w:p w14:paraId="3712C234" w14:textId="77777777" w:rsidR="006E65CB" w:rsidRPr="006E65CB" w:rsidRDefault="006E65CB" w:rsidP="006E65CB"/>
    <w:p w14:paraId="65B124B9" w14:textId="77777777" w:rsidR="00CA7FE3" w:rsidRDefault="00CA7FE3" w:rsidP="00CA7FE3">
      <w:pPr>
        <w:pStyle w:val="Heading1"/>
      </w:pPr>
      <w:r>
        <w:t>Explanation of Inputs</w:t>
      </w:r>
    </w:p>
    <w:p w14:paraId="0F59A7C9" w14:textId="3141469E" w:rsidR="0045440E" w:rsidRDefault="0045440E" w:rsidP="0045440E">
      <w:pPr>
        <w:pStyle w:val="Heading2"/>
      </w:pPr>
      <w:r>
        <w:t>“Total sample size” tab</w:t>
      </w:r>
    </w:p>
    <w:p w14:paraId="75BE2B98" w14:textId="77777777" w:rsidR="0045440E" w:rsidRDefault="0045440E" w:rsidP="0045440E">
      <w:pPr>
        <w:pStyle w:val="Heading3"/>
      </w:pPr>
      <w:r>
        <w:t>Basic Inputs</w:t>
      </w:r>
    </w:p>
    <w:p w14:paraId="1B9B5F61" w14:textId="77777777" w:rsidR="0045440E" w:rsidRDefault="0045440E" w:rsidP="0045440E">
      <w:pPr>
        <w:pStyle w:val="Heading4"/>
      </w:pPr>
      <w:r>
        <w:t xml:space="preserve">Critical value </w:t>
      </w:r>
      <m:oMath>
        <m:r>
          <w:rPr>
            <w:rFonts w:ascii="Cambria Math" w:hAnsi="Cambria Math"/>
          </w:rPr>
          <m:t>α</m:t>
        </m:r>
      </m:oMath>
      <w:r>
        <w:t xml:space="preserve"> (one-sided)</w:t>
      </w:r>
    </w:p>
    <w:p w14:paraId="32A6DB24" w14:textId="77777777" w:rsidR="0045440E" w:rsidRPr="00DD191D" w:rsidRDefault="0045440E" w:rsidP="0045440E">
      <w:r>
        <w:t xml:space="preserve">This is the type I error rate desired, or the probability of failing to reject the null hypothesis when it is true. A one-sided test is assumed. Typical values of </w:t>
      </w:r>
      <m:oMath>
        <m:r>
          <w:rPr>
            <w:rFonts w:ascii="Cambria Math" w:hAnsi="Cambria Math"/>
          </w:rPr>
          <m:t>α</m:t>
        </m:r>
      </m:oMath>
      <w:r>
        <w:t xml:space="preserve"> are 0.01, 0.05, and 0.10.</w:t>
      </w:r>
    </w:p>
    <w:p w14:paraId="4631B1D2" w14:textId="03BB58CD" w:rsidR="0045440E" w:rsidRDefault="007E2541" w:rsidP="0045440E">
      <w:pPr>
        <w:pStyle w:val="Heading4"/>
      </w:pPr>
      <w:r>
        <w:t>Inputs defining the sequence of total sample sizes</w:t>
      </w:r>
    </w:p>
    <w:p w14:paraId="26A92C9A" w14:textId="1AB1EFF6" w:rsidR="00243C87" w:rsidRPr="00243C87" w:rsidRDefault="00243C87" w:rsidP="00243C87">
      <w:r>
        <w:t xml:space="preserve">A </w:t>
      </w:r>
      <w:r w:rsidR="007E2541">
        <w:t>sequence</w:t>
      </w:r>
      <w:r>
        <w:t xml:space="preserve"> of </w:t>
      </w:r>
      <w:r w:rsidR="007E2541">
        <w:t xml:space="preserve">the </w:t>
      </w:r>
      <w:r>
        <w:t xml:space="preserve">total number of subjects </w:t>
      </w:r>
      <w:r w:rsidR="007E2541">
        <w:t>for which to determine the power</w:t>
      </w:r>
      <w:r w:rsidR="007E2541">
        <w:rPr>
          <w:rFonts w:eastAsiaTheme="minorEastAsia"/>
        </w:rPr>
        <w:t xml:space="preserve"> </w:t>
      </w:r>
      <w:r>
        <w:t xml:space="preserve">for this study is </w:t>
      </w:r>
      <w:r w:rsidR="007E2541">
        <w:t>given</w:t>
      </w:r>
      <w:r>
        <w:t xml:space="preserve"> by </w:t>
      </w:r>
      <w:r w:rsidR="007E2541">
        <w:t xml:space="preserve">the sequence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start</m:t>
                </m:r>
              </m:sub>
            </m:sSub>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start</m:t>
                </m:r>
              </m:sub>
            </m:sSub>
            <m:r>
              <m:rPr>
                <m:sty m:val="p"/>
              </m:rPr>
              <w:rPr>
                <w:rFonts w:ascii="Cambria Math" w:hAnsi="Cambria Math"/>
              </w:rPr>
              <m:t xml:space="preserve">+Δ, </m:t>
            </m:r>
            <m:sSub>
              <m:sSubPr>
                <m:ctrlPr>
                  <w:rPr>
                    <w:rFonts w:ascii="Cambria Math" w:hAnsi="Cambria Math"/>
                    <w:i/>
                  </w:rPr>
                </m:ctrlPr>
              </m:sSubPr>
              <m:e>
                <m:r>
                  <w:rPr>
                    <w:rFonts w:ascii="Cambria Math" w:hAnsi="Cambria Math"/>
                  </w:rPr>
                  <m:t>N</m:t>
                </m:r>
              </m:e>
              <m:sub>
                <m:r>
                  <w:rPr>
                    <w:rFonts w:ascii="Cambria Math" w:hAnsi="Cambria Math"/>
                  </w:rPr>
                  <m:t>start</m:t>
                </m:r>
              </m:sub>
            </m:sSub>
            <m:r>
              <m:rPr>
                <m:sty m:val="p"/>
              </m:rPr>
              <w:rPr>
                <w:rFonts w:ascii="Cambria Math" w:hAnsi="Cambria Math"/>
              </w:rPr>
              <m:t>+2Δ, …,</m:t>
            </m:r>
            <m:sSub>
              <m:sSubPr>
                <m:ctrlPr>
                  <w:rPr>
                    <w:rFonts w:ascii="Cambria Math" w:hAnsi="Cambria Math"/>
                    <w:i/>
                  </w:rPr>
                </m:ctrlPr>
              </m:sSubPr>
              <m:e>
                <m:r>
                  <w:rPr>
                    <w:rFonts w:ascii="Cambria Math" w:hAnsi="Cambria Math"/>
                  </w:rPr>
                  <m:t>N</m:t>
                </m:r>
              </m:e>
              <m:sub>
                <m:r>
                  <w:rPr>
                    <w:rFonts w:ascii="Cambria Math" w:hAnsi="Cambria Math"/>
                  </w:rPr>
                  <m:t>end</m:t>
                </m:r>
              </m:sub>
            </m:sSub>
            <m:r>
              <m:rPr>
                <m:sty m:val="p"/>
              </m:rPr>
              <w:rPr>
                <w:rFonts w:ascii="Cambria Math" w:hAnsi="Cambria Math"/>
              </w:rPr>
              <m:t xml:space="preserve"> </m:t>
            </m:r>
          </m:e>
        </m:d>
      </m:oMath>
      <w:r w:rsidR="007E2541">
        <w:rPr>
          <w:rFonts w:eastAsiaTheme="minorEastAsia"/>
        </w:rPr>
        <w:t xml:space="preserve">, where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start</m:t>
            </m:r>
          </m:sub>
        </m:sSub>
      </m:oMath>
      <w:r w:rsidR="007E2541">
        <w:rPr>
          <w:rFonts w:eastAsiaTheme="minorEastAsia"/>
        </w:rPr>
        <w:t xml:space="preserve"> is the user-defined starting </w:t>
      </w:r>
      <m:oMath>
        <m:r>
          <w:rPr>
            <w:rFonts w:ascii="Cambria Math" w:eastAsiaTheme="minorEastAsia" w:hAnsi="Cambria Math"/>
          </w:rPr>
          <m:t>N</m:t>
        </m:r>
      </m:oMath>
      <w:r w:rsidR="007E2541">
        <w:rPr>
          <w:rFonts w:eastAsiaTheme="minorEastAsia"/>
        </w:rPr>
        <w:t xml:space="preserve"> (see 2.1.1.2.1), </w:t>
      </w:r>
      <m:oMath>
        <m:r>
          <m:rPr>
            <m:sty m:val="p"/>
          </m:rPr>
          <w:rPr>
            <w:rFonts w:ascii="Cambria Math" w:eastAsiaTheme="minorEastAsia" w:hAnsi="Cambria Math"/>
          </w:rPr>
          <m:t>Δ</m:t>
        </m:r>
      </m:oMath>
      <w:r w:rsidR="007E2541">
        <w:rPr>
          <w:rFonts w:eastAsiaTheme="minorEastAsia"/>
        </w:rPr>
        <w:t xml:space="preserve"> is the user-defined step size (see 2.1.1.2.3) and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end</m:t>
            </m:r>
          </m:sub>
        </m:sSub>
      </m:oMath>
      <w:r w:rsidR="007E2541">
        <w:rPr>
          <w:rFonts w:eastAsiaTheme="minorEastAsia"/>
        </w:rPr>
        <w:t xml:space="preserve"> is the user-defined ending </w:t>
      </w:r>
      <m:oMath>
        <m:r>
          <w:rPr>
            <w:rFonts w:ascii="Cambria Math" w:eastAsiaTheme="minorEastAsia" w:hAnsi="Cambria Math"/>
          </w:rPr>
          <m:t>N</m:t>
        </m:r>
      </m:oMath>
      <w:r w:rsidR="007E2541">
        <w:rPr>
          <w:rFonts w:eastAsiaTheme="minorEastAsia"/>
        </w:rPr>
        <w:t xml:space="preserve"> (see 2.1.1.2.2)</w:t>
      </w:r>
      <w:r>
        <w:t xml:space="preserve">. </w:t>
      </w:r>
    </w:p>
    <w:p w14:paraId="04921635" w14:textId="30C4C6B1" w:rsidR="00243C87" w:rsidRDefault="00243C87" w:rsidP="00243C87">
      <w:pPr>
        <w:pStyle w:val="Heading5"/>
      </w:pPr>
      <w:r>
        <w:lastRenderedPageBreak/>
        <w:t>Start point of total sample size</w:t>
      </w:r>
    </w:p>
    <w:p w14:paraId="080743F4" w14:textId="2FC45FEC" w:rsidR="00243C87" w:rsidRPr="00243C87" w:rsidRDefault="00243C87" w:rsidP="00243C87">
      <w:r>
        <w:t>This</w:t>
      </w:r>
      <w:r w:rsidR="00685DE6">
        <w:t xml:space="preserve"> </w:t>
      </w:r>
      <w:r>
        <w:t>denot</w:t>
      </w:r>
      <w:r w:rsidR="007E2541">
        <w:t xml:space="preserve">es </w:t>
      </w:r>
      <w:r>
        <w:t>the minim</w:t>
      </w:r>
      <w:r w:rsidR="007E2541">
        <w:t xml:space="preserve">al sample size to be considered when determining power. Formally, </w:t>
      </w:r>
      <w:r w:rsidR="00A15A1F">
        <w:rPr>
          <w:rFonts w:eastAsiaTheme="minorEastAsia"/>
        </w:rPr>
        <w:t xml:space="preserve">defines </w:t>
      </w:r>
      <m:oMath>
        <m:sSub>
          <m:sSubPr>
            <m:ctrlPr>
              <w:rPr>
                <w:rFonts w:ascii="Cambria Math" w:hAnsi="Cambria Math"/>
                <w:i/>
              </w:rPr>
            </m:ctrlPr>
          </m:sSubPr>
          <m:e>
            <m:r>
              <w:rPr>
                <w:rFonts w:ascii="Cambria Math" w:hAnsi="Cambria Math"/>
              </w:rPr>
              <m:t>N</m:t>
            </m:r>
          </m:e>
          <m:sub>
            <m:r>
              <w:rPr>
                <w:rFonts w:ascii="Cambria Math" w:hAnsi="Cambria Math"/>
              </w:rPr>
              <m:t>start</m:t>
            </m:r>
          </m:sub>
        </m:sSub>
      </m:oMath>
      <w:r w:rsidR="007E2541">
        <w:rPr>
          <w:rFonts w:eastAsiaTheme="minorEastAsia"/>
        </w:rPr>
        <w:t xml:space="preserve"> (see 2.1.1.2).</w:t>
      </w:r>
    </w:p>
    <w:p w14:paraId="736AA832" w14:textId="169897A1" w:rsidR="00243C87" w:rsidRDefault="00243C87" w:rsidP="00243C87">
      <w:pPr>
        <w:pStyle w:val="Heading5"/>
      </w:pPr>
      <w:r>
        <w:t>End point of total sample size</w:t>
      </w:r>
    </w:p>
    <w:p w14:paraId="76FDA931" w14:textId="2CF65413" w:rsidR="00243C87" w:rsidRPr="00243C87" w:rsidRDefault="00243C87" w:rsidP="00243C87">
      <w:r>
        <w:t>This</w:t>
      </w:r>
      <w:r w:rsidR="007E2541">
        <w:t xml:space="preserve"> denotes </w:t>
      </w:r>
      <w:r w:rsidR="00380014">
        <w:t>the</w:t>
      </w:r>
      <w:r w:rsidR="00A15A1F">
        <w:t xml:space="preserve"> upper bound of the</w:t>
      </w:r>
      <w:r w:rsidR="00380014">
        <w:t xml:space="preserve"> maximal sample size to be considered when determining power. If a value is chosen that is not in the sequence defined by </w:t>
      </w:r>
      <m:oMath>
        <m:sSub>
          <m:sSubPr>
            <m:ctrlPr>
              <w:rPr>
                <w:rFonts w:ascii="Cambria Math" w:hAnsi="Cambria Math"/>
                <w:i/>
              </w:rPr>
            </m:ctrlPr>
          </m:sSubPr>
          <m:e>
            <m:r>
              <w:rPr>
                <w:rFonts w:ascii="Cambria Math" w:hAnsi="Cambria Math"/>
              </w:rPr>
              <m:t>N</m:t>
            </m:r>
          </m:e>
          <m:sub>
            <m:r>
              <w:rPr>
                <w:rFonts w:ascii="Cambria Math" w:hAnsi="Cambria Math"/>
              </w:rPr>
              <m:t>start</m:t>
            </m:r>
          </m:sub>
        </m:sSub>
      </m:oMath>
      <w:r w:rsidR="00380014">
        <w:rPr>
          <w:rFonts w:eastAsiaTheme="minorEastAsia"/>
        </w:rPr>
        <w:t xml:space="preserve"> and </w:t>
      </w:r>
      <m:oMath>
        <m:r>
          <m:rPr>
            <m:sty m:val="p"/>
          </m:rPr>
          <w:rPr>
            <w:rFonts w:ascii="Cambria Math" w:eastAsiaTheme="minorEastAsia" w:hAnsi="Cambria Math"/>
          </w:rPr>
          <m:t>Δ</m:t>
        </m:r>
      </m:oMath>
      <w:r w:rsidR="00380014">
        <w:rPr>
          <w:rFonts w:eastAsiaTheme="minorEastAsia"/>
        </w:rPr>
        <w:t xml:space="preserve"> (see 2.1.1.2), then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end</m:t>
            </m:r>
          </m:sub>
        </m:sSub>
      </m:oMath>
      <w:r w:rsidR="00380014">
        <w:rPr>
          <w:rFonts w:eastAsiaTheme="minorEastAsia"/>
        </w:rPr>
        <w:t xml:space="preserve"> is </w:t>
      </w:r>
      <w:r w:rsidR="00A15A1F">
        <w:rPr>
          <w:rFonts w:eastAsiaTheme="minorEastAsia"/>
        </w:rPr>
        <w:t xml:space="preserve">the largest value of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start</m:t>
            </m:r>
          </m:sub>
        </m:sSub>
        <m:r>
          <m:rPr>
            <m:scr m:val="double-struck"/>
          </m:rPr>
          <w:rPr>
            <w:rFonts w:ascii="Cambria Math" w:eastAsiaTheme="minorEastAsia" w:hAnsi="Cambria Math"/>
          </w:rPr>
          <m:t>+N</m:t>
        </m:r>
        <m:r>
          <m:rPr>
            <m:sty m:val="p"/>
          </m:rPr>
          <w:rPr>
            <w:rFonts w:ascii="Cambria Math" w:eastAsiaTheme="minorEastAsia" w:hAnsi="Cambria Math"/>
          </w:rPr>
          <m:t>Δ</m:t>
        </m:r>
      </m:oMath>
      <w:r w:rsidR="00A15A1F">
        <w:rPr>
          <w:rFonts w:eastAsiaTheme="minorEastAsia"/>
        </w:rPr>
        <w:t xml:space="preserve"> which is less than the user-defined value (</w:t>
      </w:r>
      <m:oMath>
        <m:r>
          <m:rPr>
            <m:scr m:val="double-struck"/>
          </m:rPr>
          <w:rPr>
            <w:rFonts w:ascii="Cambria Math" w:eastAsiaTheme="minorEastAsia" w:hAnsi="Cambria Math"/>
          </w:rPr>
          <m:t>N</m:t>
        </m:r>
      </m:oMath>
      <w:r w:rsidR="00A15A1F">
        <w:rPr>
          <w:rFonts w:eastAsiaTheme="minorEastAsia"/>
        </w:rPr>
        <w:t xml:space="preserve"> is any non-negative integer)</w:t>
      </w:r>
      <w:r w:rsidR="007E2541">
        <w:t xml:space="preserve">. Formally, </w:t>
      </w:r>
      <w:r w:rsidR="00A15A1F">
        <w:rPr>
          <w:rFonts w:eastAsiaTheme="minorEastAsia"/>
        </w:rPr>
        <w:t xml:space="preserve">sets the upper bound for </w:t>
      </w:r>
      <m:oMath>
        <m:sSub>
          <m:sSubPr>
            <m:ctrlPr>
              <w:rPr>
                <w:rFonts w:ascii="Cambria Math" w:hAnsi="Cambria Math"/>
                <w:i/>
              </w:rPr>
            </m:ctrlPr>
          </m:sSubPr>
          <m:e>
            <m:r>
              <w:rPr>
                <w:rFonts w:ascii="Cambria Math" w:hAnsi="Cambria Math"/>
              </w:rPr>
              <m:t>N</m:t>
            </m:r>
          </m:e>
          <m:sub>
            <m:r>
              <w:rPr>
                <w:rFonts w:ascii="Cambria Math" w:hAnsi="Cambria Math"/>
              </w:rPr>
              <m:t>end</m:t>
            </m:r>
          </m:sub>
        </m:sSub>
      </m:oMath>
      <w:r w:rsidR="007E2541">
        <w:rPr>
          <w:rFonts w:eastAsiaTheme="minorEastAsia"/>
        </w:rPr>
        <w:t xml:space="preserve"> (see 2.1.1.2).</w:t>
      </w:r>
    </w:p>
    <w:p w14:paraId="5DC3882A" w14:textId="783A8FE3" w:rsidR="00243C87" w:rsidRPr="0045440E" w:rsidRDefault="00243C87" w:rsidP="00243C87">
      <w:pPr>
        <w:pStyle w:val="Heading5"/>
      </w:pPr>
      <w:r>
        <w:t xml:space="preserve">Step size </w:t>
      </w:r>
    </w:p>
    <w:p w14:paraId="592E1157" w14:textId="754DFFEB" w:rsidR="00243C87" w:rsidRPr="00243C87" w:rsidRDefault="00243C87" w:rsidP="00243C87">
      <w:r>
        <w:t xml:space="preserve">This </w:t>
      </w:r>
      <w:r w:rsidR="007E2541">
        <w:t>denotes the size of the increments between any two total sample sizes considered in the sequences of total sample sizes. Formally,</w:t>
      </w:r>
      <w:r w:rsidR="00A15A1F">
        <w:t xml:space="preserve"> defines</w:t>
      </w:r>
      <w:r w:rsidR="007E2541">
        <w:t xml:space="preserve"> </w:t>
      </w:r>
      <m:oMath>
        <m:r>
          <m:rPr>
            <m:sty m:val="p"/>
          </m:rPr>
          <w:rPr>
            <w:rFonts w:ascii="Cambria Math" w:hAnsi="Cambria Math"/>
          </w:rPr>
          <m:t>Δ</m:t>
        </m:r>
      </m:oMath>
      <w:r w:rsidR="007E2541">
        <w:rPr>
          <w:rFonts w:eastAsiaTheme="minorEastAsia"/>
        </w:rPr>
        <w:t xml:space="preserve"> (see 2.1.1.2)</w:t>
      </w:r>
      <w:r>
        <w:t>.</w:t>
      </w:r>
    </w:p>
    <w:p w14:paraId="516C2C32" w14:textId="77777777" w:rsidR="0045440E" w:rsidRDefault="0045440E" w:rsidP="0045440E"/>
    <w:p w14:paraId="68259C62" w14:textId="77777777" w:rsidR="0045440E" w:rsidRDefault="0045440E" w:rsidP="0045440E">
      <w:pPr>
        <w:pStyle w:val="Heading4"/>
      </w:pPr>
      <w:r>
        <w:t>Effect size as</w:t>
      </w:r>
    </w:p>
    <w:p w14:paraId="05ED5D4E" w14:textId="423DE7FF" w:rsidR="0045440E" w:rsidRDefault="0045440E" w:rsidP="0045440E">
      <w:pPr>
        <w:rPr>
          <w:rFonts w:eastAsiaTheme="minorEastAsia"/>
        </w:rPr>
      </w:pPr>
      <w:r>
        <w:t xml:space="preserve">This determines the effect size of the treatment arms. Arm 1 is always the control arm and has effect size of 0. If either “Best arm” or “Linear trend” is selected, then the user will need to also provide the number of arms (see 2.1.1.4) and the standardized effect size (see 2.1.1.5). Additionally, if either “Best arm” or “Linear trend” are selected, the effect sizes for each arm </w:t>
      </w:r>
      <m:oMath>
        <m:r>
          <w:rPr>
            <w:rFonts w:ascii="Cambria Math" w:hAnsi="Cambria Math"/>
          </w:rPr>
          <m:t>2, …, k-1</m:t>
        </m:r>
      </m:oMath>
      <w:r>
        <w:rPr>
          <w:rFonts w:eastAsiaTheme="minorEastAsia"/>
        </w:rPr>
        <w:t xml:space="preserve"> </w:t>
      </w:r>
      <w:r>
        <w:t xml:space="preserve">under the alternative hypothesis </w:t>
      </w:r>
      <m:oMath>
        <m:sSub>
          <m:sSubPr>
            <m:ctrlPr>
              <w:rPr>
                <w:rFonts w:ascii="Cambria Math" w:hAnsi="Cambria Math"/>
                <w:i/>
              </w:rPr>
            </m:ctrlPr>
          </m:sSubPr>
          <m:e>
            <m:r>
              <w:rPr>
                <w:rFonts w:ascii="Cambria Math" w:hAnsi="Cambria Math"/>
              </w:rPr>
              <m:t>H</m:t>
            </m:r>
          </m:e>
          <m:sub>
            <m:r>
              <w:rPr>
                <w:rFonts w:ascii="Cambria Math" w:hAnsi="Cambria Math"/>
              </w:rPr>
              <m:t>1</m:t>
            </m:r>
          </m:sub>
        </m:sSub>
      </m:oMath>
      <w:r>
        <w:rPr>
          <w:rFonts w:eastAsiaTheme="minorEastAsia"/>
        </w:rPr>
        <w:t xml:space="preserve">, are determined as follows: “Best arm” sets each arm’s effect to 0 besides arm </w:t>
      </w:r>
      <m:oMath>
        <m:r>
          <w:rPr>
            <w:rFonts w:ascii="Cambria Math" w:eastAsiaTheme="minorEastAsia" w:hAnsi="Cambria Math"/>
          </w:rPr>
          <m:t>k</m:t>
        </m:r>
      </m:oMath>
      <w:r>
        <w:rPr>
          <w:rFonts w:eastAsiaTheme="minorEastAsia"/>
        </w:rPr>
        <w:t>, which has effect size equal to the selected standardized effect size (see 2.1.1.4). “Linear trend” has the effect sizes grow linearly from the control (</w:t>
      </w:r>
      <w:r w:rsidR="00B3219D">
        <w:rPr>
          <w:rFonts w:eastAsiaTheme="minorEastAsia"/>
        </w:rPr>
        <w:t xml:space="preserve">arm </w:t>
      </w:r>
      <m:oMath>
        <m:r>
          <w:rPr>
            <w:rFonts w:ascii="Cambria Math" w:eastAsiaTheme="minorEastAsia" w:hAnsi="Cambria Math"/>
          </w:rPr>
          <m:t xml:space="preserve">1, </m:t>
        </m:r>
      </m:oMath>
      <w:r>
        <w:rPr>
          <w:rFonts w:eastAsiaTheme="minorEastAsia"/>
        </w:rPr>
        <w:t xml:space="preserve">effect of 0) to arm </w:t>
      </w:r>
      <m:oMath>
        <m:r>
          <w:rPr>
            <w:rFonts w:ascii="Cambria Math" w:eastAsiaTheme="minorEastAsia" w:hAnsi="Cambria Math"/>
          </w:rPr>
          <m:t>k</m:t>
        </m:r>
      </m:oMath>
      <w:r>
        <w:rPr>
          <w:rFonts w:eastAsiaTheme="minorEastAsia"/>
        </w:rPr>
        <w:t xml:space="preserve"> (the best arm in this scenario, with effect of the selected standardized effect size). The linear function for calculating the effect of arm </w:t>
      </w:r>
      <m:oMath>
        <m:r>
          <w:rPr>
            <w:rFonts w:ascii="Cambria Math" w:eastAsiaTheme="minorEastAsia" w:hAnsi="Cambria Math"/>
          </w:rPr>
          <m:t>i</m:t>
        </m:r>
      </m:oMath>
      <w:r>
        <w:rPr>
          <w:rFonts w:eastAsiaTheme="minorEastAsia"/>
        </w:rPr>
        <w:t xml:space="preserve"> is </w:t>
      </w:r>
      <m:oMath>
        <m:r>
          <w:rPr>
            <w:rFonts w:ascii="Cambria Math" w:eastAsiaTheme="minorEastAsia" w:hAnsi="Cambria Math"/>
          </w:rPr>
          <m:t>d(i-1)/(k-1)</m:t>
        </m:r>
      </m:oMath>
      <w:r>
        <w:rPr>
          <w:rFonts w:eastAsiaTheme="minorEastAsia"/>
        </w:rPr>
        <w:t xml:space="preserve"> where </w:t>
      </w:r>
      <m:oMath>
        <m:r>
          <w:rPr>
            <w:rFonts w:ascii="Cambria Math" w:eastAsiaTheme="minorEastAsia" w:hAnsi="Cambria Math"/>
          </w:rPr>
          <m:t>d</m:t>
        </m:r>
      </m:oMath>
      <w:r>
        <w:rPr>
          <w:rFonts w:eastAsiaTheme="minorEastAsia"/>
        </w:rPr>
        <w:t xml:space="preserve"> is the selected standardized effect size. </w:t>
      </w:r>
      <w:r w:rsidR="00DE7048">
        <w:rPr>
          <w:rFonts w:eastAsiaTheme="minorEastAsia"/>
        </w:rPr>
        <w:t>Typically,</w:t>
      </w:r>
      <w:r>
        <w:rPr>
          <w:rFonts w:eastAsiaTheme="minorEastAsia"/>
        </w:rPr>
        <w:t xml:space="preserve"> the linear trend scenario will have higher overall power but will be less likely to choose the “best” treatment arm. </w:t>
      </w:r>
    </w:p>
    <w:p w14:paraId="7E213CEB" w14:textId="34B0846F" w:rsidR="0045440E" w:rsidRDefault="0045440E" w:rsidP="0045440E">
      <w:pPr>
        <w:rPr>
          <w:rFonts w:eastAsiaTheme="minorEastAsia"/>
        </w:rPr>
      </w:pPr>
      <w:r>
        <w:rPr>
          <w:rFonts w:eastAsiaTheme="minorEastAsia"/>
        </w:rPr>
        <w:t xml:space="preserve">If “Custom” is selected, then the user will need to enter each non-control arm’s standardized effect size manually (see 2.1.1.6). Note that it is possible to use “Custom” to recreate “Linear trend” and/or “Best arm” schemes. </w:t>
      </w:r>
    </w:p>
    <w:p w14:paraId="5C2AFD6E" w14:textId="77777777" w:rsidR="0045440E" w:rsidRDefault="0045440E" w:rsidP="0045440E">
      <w:pPr>
        <w:pStyle w:val="Heading4"/>
      </w:pPr>
      <w:r>
        <w:t>Number of arms</w:t>
      </w:r>
    </w:p>
    <w:p w14:paraId="78493AC0" w14:textId="7FC71DBD" w:rsidR="0045440E" w:rsidRPr="00DD191D" w:rsidRDefault="0045440E" w:rsidP="0045440E">
      <w:r>
        <w:t xml:space="preserve">The number of treatment arms </w:t>
      </w:r>
      <m:oMath>
        <m:r>
          <w:rPr>
            <w:rFonts w:ascii="Cambria Math" w:hAnsi="Cambria Math"/>
          </w:rPr>
          <m:t>k</m:t>
        </m:r>
      </m:oMath>
      <w:r>
        <w:rPr>
          <w:rFonts w:eastAsiaTheme="minorEastAsia"/>
        </w:rPr>
        <w:t xml:space="preserve"> </w:t>
      </w:r>
      <w:r>
        <w:t>(including control) for the trial. The first arm is always assumed to be the control arm. For example, if you have 5 treatment arms and 1 control arm, you have a total of 6 arms and would input 6 here. Only necessary if not using “Custom” Effect size as (see 2.1.1.3).</w:t>
      </w:r>
    </w:p>
    <w:p w14:paraId="2C5FD721" w14:textId="77777777" w:rsidR="0045440E" w:rsidRDefault="0045440E" w:rsidP="0045440E">
      <w:pPr>
        <w:pStyle w:val="Heading4"/>
      </w:pPr>
      <w:r>
        <w:t>Standardized effect size</w:t>
      </w:r>
    </w:p>
    <w:p w14:paraId="73CCDEBB" w14:textId="5BFA0A16" w:rsidR="0045440E" w:rsidRPr="00DE72B5" w:rsidRDefault="0045440E" w:rsidP="0045440E">
      <w:r>
        <w:t xml:space="preserve">The standardized effect size of arm </w:t>
      </w:r>
      <m:oMath>
        <m:r>
          <w:rPr>
            <w:rFonts w:ascii="Cambria Math" w:hAnsi="Cambria Math"/>
          </w:rPr>
          <m:t>k</m:t>
        </m:r>
      </m:oMath>
      <w:r>
        <w:rPr>
          <w:rFonts w:eastAsiaTheme="minorEastAsia"/>
        </w:rPr>
        <w:t>, relative to the control arm’s standardized effect size of 0. This is used only when “Best arm” or “Linear trend” is selected for Effect size as (see 2.1.1.3). Mathematically, t</w:t>
      </w:r>
      <w:r>
        <w:t xml:space="preserve">his is the number of standard deviations by which the best treatment outperforms the control arm, on average. This is the effect size assuming the data has been standardized to have a sample variance of 1. </w:t>
      </w:r>
      <w:r w:rsidR="00DE7048">
        <w:t>Typically,</w:t>
      </w:r>
      <w:r>
        <w:t xml:space="preserve"> this value comes from pilot data, or what the researcher feels is the “minimum improvement vs</w:t>
      </w:r>
      <w:r w:rsidR="00B3219D">
        <w:t>.</w:t>
      </w:r>
      <w:r>
        <w:t xml:space="preserve"> the control that has meaning”. For more information, the Wikipedia article on effect sizes provides a good overview of the topic </w:t>
      </w:r>
      <w:hyperlink r:id="rId11" w:history="1">
        <w:r w:rsidRPr="006C71D7">
          <w:rPr>
            <w:rStyle w:val="Hyperlink"/>
          </w:rPr>
          <w:t>https://en.wikipedia.org/wiki/Effect_size</w:t>
        </w:r>
      </w:hyperlink>
      <w:r>
        <w:t xml:space="preserve">, as do many introductory statistical textbooks. </w:t>
      </w:r>
    </w:p>
    <w:p w14:paraId="1589B2A8" w14:textId="77777777" w:rsidR="0045440E" w:rsidRDefault="00AE7D0D" w:rsidP="0045440E">
      <w:pPr>
        <w:pStyle w:val="Heading4"/>
      </w:pPr>
      <m:oMath>
        <m:sSub>
          <m:sSubPr>
            <m:ctrlPr>
              <w:rPr>
                <w:rFonts w:ascii="Cambria Math" w:hAnsi="Cambria Math"/>
              </w:rPr>
            </m:ctrlPr>
          </m:sSubPr>
          <m:e>
            <m:r>
              <w:rPr>
                <w:rFonts w:ascii="Cambria Math" w:hAnsi="Cambria Math"/>
              </w:rPr>
              <m:t>H</m:t>
            </m:r>
          </m:e>
          <m:sub>
            <m:r>
              <w:rPr>
                <w:rFonts w:ascii="Cambria Math" w:hAnsi="Cambria Math"/>
              </w:rPr>
              <m:t>1</m:t>
            </m:r>
          </m:sub>
        </m:sSub>
      </m:oMath>
      <w:r w:rsidR="0045440E">
        <w:t xml:space="preserve"> treatment means (comma separated) </w:t>
      </w:r>
    </w:p>
    <w:p w14:paraId="5E97A149" w14:textId="7C3813F0" w:rsidR="0045440E" w:rsidRDefault="0045440E" w:rsidP="0045440E">
      <w:r>
        <w:t xml:space="preserve">This is only available when using “Custom” Effect size as (see 2.1.1.3). This allows the user to specify the standardized effect size of each treatment arm, relative to the control arm’s standardized effect size of 0. The control arm is always assumed to be 0 and implicitly defined, so does not need to be entered in this field. One standardized effect size should be entered for each non-control treatment arm, separated by commas. For example, if one desires to recreate a linear trend for 4 total arms (3 treatment arms and 1 control arm), where the best arm has standardized effect size of 0.9, one would enter “0.3,0.6,0.9” (without the quotes) in this field. </w:t>
      </w:r>
    </w:p>
    <w:p w14:paraId="7A134795" w14:textId="77777777" w:rsidR="0045440E" w:rsidRPr="006721CB" w:rsidRDefault="0045440E" w:rsidP="0045440E">
      <w:r>
        <w:t>Note it is possible to enter effect sizes of 0 or even negative.</w:t>
      </w:r>
    </w:p>
    <w:p w14:paraId="50AE05B4" w14:textId="77777777" w:rsidR="0045440E" w:rsidRDefault="0045440E" w:rsidP="0045440E">
      <w:pPr>
        <w:pStyle w:val="Heading4"/>
      </w:pPr>
      <w:r>
        <w:t>Number of cores/threads</w:t>
      </w:r>
    </w:p>
    <w:p w14:paraId="3F1DBDDB" w14:textId="10B44DD3" w:rsidR="0045440E" w:rsidRPr="00C73040" w:rsidRDefault="0045440E" w:rsidP="0045440E">
      <w:r>
        <w:t xml:space="preserve">This determines the number of simultaneous threads for parallel processing. More cores result in faster computation time. </w:t>
      </w:r>
      <w:r w:rsidR="000A2499">
        <w:t xml:space="preserve">Using more cores than your computer has available should default to the maximum number of </w:t>
      </w:r>
      <w:r w:rsidR="004340E5">
        <w:t>cores but</w:t>
      </w:r>
      <w:r>
        <w:t xml:space="preserve"> may cause it to crash. This defaults to half of the maximum number of cores available to the computer running the app.</w:t>
      </w:r>
    </w:p>
    <w:p w14:paraId="730950E0" w14:textId="77777777" w:rsidR="0045440E" w:rsidRDefault="0045440E" w:rsidP="0045440E">
      <w:pPr>
        <w:pStyle w:val="Heading4"/>
      </w:pPr>
      <w:r>
        <w:t>Advanced settings</w:t>
      </w:r>
    </w:p>
    <w:p w14:paraId="477084CE" w14:textId="5ABD3E29" w:rsidR="0045440E" w:rsidRPr="00670BB6" w:rsidRDefault="0045440E" w:rsidP="0045440E">
      <w:r>
        <w:t>When checked, makes the Advanced settings available (see section 2.1.2).</w:t>
      </w:r>
    </w:p>
    <w:p w14:paraId="42A3AE2C" w14:textId="77777777" w:rsidR="0045440E" w:rsidRDefault="0045440E" w:rsidP="0045440E">
      <w:pPr>
        <w:pStyle w:val="Heading4"/>
      </w:pPr>
      <w:r>
        <w:t>Go!</w:t>
      </w:r>
    </w:p>
    <w:p w14:paraId="1C5DB7EF" w14:textId="77777777" w:rsidR="0045440E" w:rsidRPr="00670BB6" w:rsidRDefault="0045440E" w:rsidP="0045440E">
      <w:r>
        <w:t>After setting inputs as desired, this runs the app to determine the operating characteristics of the design and maximize the power (see section 3). While the app is running a screen indicating that the app is “Working…” is displayed.</w:t>
      </w:r>
    </w:p>
    <w:p w14:paraId="0B1EB652" w14:textId="77777777" w:rsidR="0045440E" w:rsidRDefault="0045440E" w:rsidP="0045440E">
      <w:pPr>
        <w:pStyle w:val="Heading3"/>
      </w:pPr>
      <w:r>
        <w:t>Advanced Inputs</w:t>
      </w:r>
    </w:p>
    <w:p w14:paraId="3445174B" w14:textId="6A732B8A" w:rsidR="0045440E" w:rsidRPr="00522EB1" w:rsidRDefault="0045440E" w:rsidP="0045440E">
      <w:r>
        <w:t>To view/change these, the “Advanced settings” box must be clicked (see 2.1.1.8).</w:t>
      </w:r>
    </w:p>
    <w:p w14:paraId="599B783A" w14:textId="77777777" w:rsidR="0045440E" w:rsidRDefault="0045440E" w:rsidP="0045440E">
      <w:pPr>
        <w:pStyle w:val="Heading4"/>
      </w:pPr>
      <w:r>
        <w:t xml:space="preserve">Futility Stage I: </w:t>
      </w:r>
      <m:oMath>
        <m:r>
          <w:rPr>
            <w:rFonts w:ascii="Cambria Math" w:hAnsi="Cambria Math"/>
          </w:rPr>
          <m:t>δ</m:t>
        </m:r>
      </m:oMath>
      <w:r>
        <w:t xml:space="preserve"> and </w:t>
      </w:r>
      <m:oMath>
        <m:r>
          <w:rPr>
            <w:rFonts w:ascii="Cambria Math" w:hAnsi="Cambria Math"/>
          </w:rPr>
          <m:t>ϵ</m:t>
        </m:r>
      </m:oMath>
    </w:p>
    <w:p w14:paraId="3C603D0F" w14:textId="3BDD34AD" w:rsidR="0045440E" w:rsidRPr="00522EB1" w:rsidRDefault="0045440E" w:rsidP="0045440E">
      <w:r>
        <w:t xml:space="preserve">Allows for more advanced early stopping rules. Both </w:t>
      </w:r>
      <m:oMath>
        <m:r>
          <w:rPr>
            <w:rFonts w:ascii="Cambria Math" w:hAnsi="Cambria Math"/>
          </w:rPr>
          <m:t>δ</m:t>
        </m:r>
      </m:oMath>
      <w:r>
        <w:rPr>
          <w:rFonts w:eastAsiaTheme="minorEastAsia"/>
        </w:rPr>
        <w:t xml:space="preserve"> and </w:t>
      </w:r>
      <m:oMath>
        <m:r>
          <w:rPr>
            <w:rFonts w:ascii="Cambria Math" w:eastAsiaTheme="minorEastAsia" w:hAnsi="Cambria Math"/>
          </w:rPr>
          <m:t>ϵ</m:t>
        </m:r>
      </m:oMath>
      <w:r>
        <w:rPr>
          <w:rFonts w:eastAsiaTheme="minorEastAsia"/>
        </w:rPr>
        <w:t xml:space="preserve"> default to zero, meaning that if unchanged then the only early stopping rule will be if the arm chosen at the end of Stage 1 is the control arm. Input </w:t>
      </w:r>
      <m:oMath>
        <m:r>
          <w:rPr>
            <w:rFonts w:ascii="Cambria Math" w:eastAsiaTheme="minorEastAsia" w:hAnsi="Cambria Math"/>
          </w:rPr>
          <m:t>δ</m:t>
        </m:r>
      </m:oMath>
      <w:r>
        <w:rPr>
          <w:rFonts w:eastAsiaTheme="minorEastAsia"/>
        </w:rPr>
        <w:t xml:space="preserve"> defines the minimum number of standard deviations required for success between the arm chosen at the end of Stage 1 and the control arm. Input </w:t>
      </w:r>
      <m:oMath>
        <m:r>
          <w:rPr>
            <w:rFonts w:ascii="Cambria Math" w:eastAsiaTheme="minorEastAsia" w:hAnsi="Cambria Math"/>
          </w:rPr>
          <m:t>ϵ</m:t>
        </m:r>
      </m:oMath>
      <w:r>
        <w:rPr>
          <w:rFonts w:eastAsiaTheme="minorEastAsia"/>
        </w:rPr>
        <w:t xml:space="preserve"> determines the probability required to exceeding the threshold set by </w:t>
      </w:r>
      <m:oMath>
        <m:r>
          <w:rPr>
            <w:rFonts w:ascii="Cambria Math" w:eastAsiaTheme="minorEastAsia" w:hAnsi="Cambria Math"/>
          </w:rPr>
          <m:t>δ</m:t>
        </m:r>
      </m:oMath>
      <w:r>
        <w:rPr>
          <w:rFonts w:eastAsiaTheme="minorEastAsia"/>
        </w:rPr>
        <w:t xml:space="preserve"> at the end of Stage 1 (otherwise stop early for futility). If </w:t>
      </w:r>
      <m:oMath>
        <m:r>
          <w:rPr>
            <w:rFonts w:ascii="Cambria Math" w:eastAsiaTheme="minorEastAsia" w:hAnsi="Cambria Math"/>
          </w:rPr>
          <m:t>δ</m:t>
        </m:r>
      </m:oMath>
      <w:r>
        <w:rPr>
          <w:rFonts w:eastAsiaTheme="minorEastAsia"/>
        </w:rPr>
        <w:t xml:space="preserve"> is zero, then </w:t>
      </w:r>
      <m:oMath>
        <m:r>
          <w:rPr>
            <w:rFonts w:ascii="Cambria Math" w:eastAsiaTheme="minorEastAsia" w:hAnsi="Cambria Math"/>
          </w:rPr>
          <m:t>ϵ</m:t>
        </m:r>
      </m:oMath>
      <w:r>
        <w:rPr>
          <w:rFonts w:eastAsiaTheme="minorEastAsia"/>
        </w:rPr>
        <w:t xml:space="preserve"> defines the probability required for the winner arm to be superior to the control arm at the end of Stage 1 (otherwise stop early for futility). </w:t>
      </w:r>
      <w:r w:rsidR="00AF03A6">
        <w:rPr>
          <w:rFonts w:eastAsiaTheme="minorEastAsia"/>
        </w:rPr>
        <w:t xml:space="preserve">While </w:t>
      </w:r>
      <m:oMath>
        <m:r>
          <w:rPr>
            <w:rFonts w:ascii="Cambria Math" w:eastAsiaTheme="minorEastAsia" w:hAnsi="Cambria Math"/>
          </w:rPr>
          <m:t>δ</m:t>
        </m:r>
      </m:oMath>
      <w:r w:rsidR="00AF03A6">
        <w:rPr>
          <w:rFonts w:eastAsiaTheme="minorEastAsia"/>
        </w:rPr>
        <w:t xml:space="preserve"> can be defined as negative, we urge caution in interpretation of the results when doing so.</w:t>
      </w:r>
    </w:p>
    <w:p w14:paraId="5313492E" w14:textId="0F2007FA" w:rsidR="0045440E" w:rsidRPr="00EF456A" w:rsidRDefault="000A2499" w:rsidP="0045440E">
      <w:pPr>
        <w:pStyle w:val="Heading4"/>
      </w:pPr>
      <w:r>
        <w:t xml:space="preserve">Number of </w:t>
      </w:r>
      <m:oMath>
        <m:sSub>
          <m:sSubPr>
            <m:ctrlPr>
              <w:rPr>
                <w:rFonts w:ascii="Cambria Math" w:hAnsi="Cambria Math"/>
              </w:rPr>
            </m:ctrlPr>
          </m:sSubPr>
          <m:e>
            <m:r>
              <w:rPr>
                <w:rFonts w:ascii="Cambria Math" w:hAnsi="Cambria Math"/>
              </w:rPr>
              <m:t>n</m:t>
            </m:r>
          </m:e>
          <m:sub>
            <m:r>
              <w:rPr>
                <w:rFonts w:ascii="Cambria Math" w:hAnsi="Cambria Math"/>
              </w:rPr>
              <m:t>1</m:t>
            </m:r>
          </m:sub>
        </m:sSub>
      </m:oMath>
      <w:r w:rsidR="00EF456A" w:rsidRPr="00EF456A">
        <w:t xml:space="preserve"> and </w:t>
      </w:r>
      <m:oMath>
        <m:sSub>
          <m:sSubPr>
            <m:ctrlPr>
              <w:rPr>
                <w:rFonts w:ascii="Cambria Math" w:hAnsi="Cambria Math"/>
              </w:rPr>
            </m:ctrlPr>
          </m:sSubPr>
          <m:e>
            <m:r>
              <w:rPr>
                <w:rFonts w:ascii="Cambria Math" w:hAnsi="Cambria Math"/>
              </w:rPr>
              <m:t>n</m:t>
            </m:r>
          </m:e>
          <m:sub>
            <m:r>
              <w:rPr>
                <w:rFonts w:ascii="Cambria Math" w:hAnsi="Cambria Math"/>
              </w:rPr>
              <m:t>2</m:t>
            </m:r>
          </m:sub>
        </m:sSub>
      </m:oMath>
      <w:r w:rsidR="00EF456A" w:rsidRPr="00EF456A">
        <w:t xml:space="preserve"> combinations per N</w:t>
      </w:r>
    </w:p>
    <w:p w14:paraId="30DFEB6D" w14:textId="3D3F4727" w:rsidR="00EF456A" w:rsidRPr="00DE7048" w:rsidRDefault="00EF456A" w:rsidP="0045440E">
      <w:pPr>
        <w:rPr>
          <w:rFonts w:eastAsiaTheme="minorEastAsia"/>
        </w:rPr>
      </w:pPr>
      <w:r w:rsidRPr="00DE7048">
        <w:t>The number of combinations of Stage 1 and Stage 2 allocations to consider when attempting to optimize power for each</w:t>
      </w:r>
      <w:r w:rsidR="004340E5">
        <w:rPr>
          <w:rFonts w:eastAsiaTheme="minorEastAsia"/>
        </w:rPr>
        <w:t xml:space="preserve"> total sample size</w:t>
      </w:r>
      <m:oMath>
        <m:r>
          <w:rPr>
            <w:rFonts w:ascii="Cambria Math" w:hAnsi="Cambria Math"/>
          </w:rPr>
          <m:t xml:space="preserve"> N</m:t>
        </m:r>
      </m:oMath>
      <w:r w:rsidR="004340E5">
        <w:rPr>
          <w:rFonts w:eastAsiaTheme="minorEastAsia"/>
        </w:rPr>
        <w:t xml:space="preserve"> </w:t>
      </w:r>
      <w:r w:rsidR="00AF03A6">
        <w:rPr>
          <w:rFonts w:eastAsiaTheme="minorEastAsia"/>
        </w:rPr>
        <w:t xml:space="preserve">in the user-defined sequence of total sample sizes </w:t>
      </w:r>
      <w:r w:rsidR="004340E5">
        <w:rPr>
          <w:rFonts w:eastAsiaTheme="minorEastAsia"/>
        </w:rPr>
        <w:t>(</w:t>
      </w:r>
      <w:r w:rsidR="00AF03A6">
        <w:rPr>
          <w:rFonts w:eastAsiaTheme="minorEastAsia"/>
        </w:rPr>
        <w:t xml:space="preserve">see </w:t>
      </w:r>
      <w:r w:rsidR="004340E5">
        <w:rPr>
          <w:rFonts w:eastAsiaTheme="minorEastAsia"/>
        </w:rPr>
        <w:t>2.1.1.2)</w:t>
      </w:r>
      <w:r w:rsidRPr="00DE7048">
        <w:t xml:space="preserve">. This can be fairly coarse (defaults to 20) and still produce good results. For </w:t>
      </w:r>
      <m:oMath>
        <m:r>
          <w:rPr>
            <w:rFonts w:ascii="Cambria Math" w:hAnsi="Cambria Math"/>
          </w:rPr>
          <m:t>m</m:t>
        </m:r>
      </m:oMath>
      <w:r w:rsidRPr="00DE7048">
        <w:rPr>
          <w:rFonts w:eastAsiaTheme="minorEastAsia"/>
        </w:rPr>
        <w:t xml:space="preserve"> checked sample sizes, and f</w:t>
      </w:r>
      <w:r w:rsidRPr="00DE7048">
        <w:t xml:space="preserve">or each </w:t>
      </w:r>
      <m:oMath>
        <m:r>
          <w:rPr>
            <w:rFonts w:ascii="Cambria Math" w:hAnsi="Cambria Math"/>
          </w:rPr>
          <m:t>N</m:t>
        </m:r>
      </m:oMath>
      <w:r w:rsidRPr="00DE7048">
        <w:rPr>
          <w:rFonts w:eastAsiaTheme="minorEastAsia"/>
        </w:rPr>
        <w:t xml:space="preserve"> total subjects, </w:t>
      </w:r>
      <m:oMath>
        <m:r>
          <w:rPr>
            <w:rFonts w:ascii="Cambria Math" w:eastAsiaTheme="minorEastAsia" w:hAnsi="Cambria Math"/>
          </w:rPr>
          <m:t>k</m:t>
        </m:r>
      </m:oMath>
      <w:r w:rsidRPr="00DE7048">
        <w:rPr>
          <w:rFonts w:eastAsiaTheme="minorEastAsia"/>
        </w:rPr>
        <w:t xml:space="preserve"> treatment arms, and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oMath>
      <w:r w:rsidRPr="00DE7048">
        <w:rPr>
          <w:rFonts w:eastAsiaTheme="minorEastAsia"/>
        </w:rPr>
        <w:t xml:space="preserve"> patients allocated to each arm in Stage 1, the choices of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oMath>
      <w:r w:rsidRPr="00DE7048">
        <w:rPr>
          <w:rFonts w:eastAsiaTheme="minorEastAsia"/>
        </w:rPr>
        <w:t xml:space="preserve"> are chosen such that there are </w:t>
      </w:r>
      <m:oMath>
        <m:r>
          <w:rPr>
            <w:rFonts w:ascii="Cambria Math" w:eastAsiaTheme="minorEastAsia" w:hAnsi="Cambria Math"/>
          </w:rPr>
          <m:t>m</m:t>
        </m:r>
      </m:oMath>
      <w:r w:rsidRPr="00DE7048">
        <w:rPr>
          <w:rFonts w:eastAsiaTheme="minorEastAsia"/>
        </w:rPr>
        <w:t xml:space="preserve"> equally spaced points between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r>
          <w:rPr>
            <w:rFonts w:ascii="Cambria Math" w:eastAsiaTheme="minorEastAsia" w:hAnsi="Cambria Math"/>
          </w:rPr>
          <m:t>=2</m:t>
        </m:r>
      </m:oMath>
      <w:r w:rsidRPr="00DE7048">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N</m:t>
            </m:r>
          </m:num>
          <m:den>
            <m:r>
              <w:rPr>
                <w:rFonts w:ascii="Cambria Math" w:eastAsiaTheme="minorEastAsia" w:hAnsi="Cambria Math"/>
              </w:rPr>
              <m:t>k</m:t>
            </m:r>
          </m:den>
        </m:f>
        <m:r>
          <w:rPr>
            <w:rFonts w:ascii="Cambria Math" w:eastAsiaTheme="minorEastAsia" w:hAnsi="Cambria Math"/>
          </w:rPr>
          <m:t>-2</m:t>
        </m:r>
      </m:oMath>
      <w:r w:rsidRPr="00DE7048">
        <w:rPr>
          <w:rFonts w:eastAsiaTheme="minorEastAsia"/>
        </w:rPr>
        <w:t>.</w:t>
      </w:r>
    </w:p>
    <w:p w14:paraId="506848EA" w14:textId="77777777" w:rsidR="0045440E" w:rsidRDefault="0045440E" w:rsidP="0045440E">
      <w:pPr>
        <w:pStyle w:val="Heading4"/>
      </w:pPr>
      <w:r>
        <w:lastRenderedPageBreak/>
        <w:t>Post sample size</w:t>
      </w:r>
    </w:p>
    <w:p w14:paraId="4BC229B3" w14:textId="77777777" w:rsidR="0045440E" w:rsidRPr="00071FE5" w:rsidRDefault="0045440E" w:rsidP="0045440E">
      <w:r>
        <w:t xml:space="preserve">The number of draws to make from posterior distributions. Higher values of this will result in more accurate MCMC conclusions, but at the cost of computation time. This directly affects the accuracy of all operating characteristics. </w:t>
      </w:r>
    </w:p>
    <w:p w14:paraId="72C6990F" w14:textId="77777777" w:rsidR="0045440E" w:rsidRDefault="0045440E" w:rsidP="0045440E">
      <w:pPr>
        <w:pStyle w:val="Heading4"/>
      </w:pPr>
      <w:r>
        <w:t xml:space="preserve">Simulation runs </w:t>
      </w:r>
      <m:oMath>
        <m:sSub>
          <m:sSubPr>
            <m:ctrlPr>
              <w:rPr>
                <w:rFonts w:ascii="Cambria Math" w:hAnsi="Cambria Math"/>
              </w:rPr>
            </m:ctrlPr>
          </m:sSubPr>
          <m:e>
            <m:r>
              <w:rPr>
                <w:rFonts w:ascii="Cambria Math" w:hAnsi="Cambria Math"/>
              </w:rPr>
              <m:t>H</m:t>
            </m:r>
          </m:e>
          <m:sub>
            <m:r>
              <w:rPr>
                <w:rFonts w:ascii="Cambria Math" w:hAnsi="Cambria Math"/>
              </w:rPr>
              <m:t>0</m:t>
            </m:r>
          </m:sub>
        </m:sSub>
      </m:oMath>
    </w:p>
    <w:p w14:paraId="47EAB6E8" w14:textId="25E592F6" w:rsidR="0045440E" w:rsidRPr="00071FE5" w:rsidRDefault="0045440E" w:rsidP="0045440E">
      <w:r w:rsidRPr="00071FE5">
        <w:t>The number of times to simulate under the null hypothesis</w:t>
      </w:r>
      <m:oMath>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m:t>
        </m:r>
      </m:oMath>
      <w:r w:rsidRPr="00071FE5">
        <w:t xml:space="preserve"> each arm has 0 effect, meaning each treatment is equivalent to the control arm. This directly effects the accuracy of calculating the threshold </w:t>
      </w:r>
      <m:oMath>
        <m:r>
          <w:rPr>
            <w:rFonts w:ascii="Cambria Math" w:hAnsi="Cambria Math"/>
          </w:rPr>
          <m:t>τ</m:t>
        </m:r>
      </m:oMath>
      <w:r w:rsidRPr="00071FE5">
        <w:t xml:space="preserve"> for controlling the </w:t>
      </w:r>
      <w:r>
        <w:t xml:space="preserve">specified </w:t>
      </w:r>
      <w:r w:rsidRPr="00071FE5">
        <w:t xml:space="preserve">type I error rate </w:t>
      </w:r>
      <m:oMath>
        <m:r>
          <w:rPr>
            <w:rFonts w:ascii="Cambria Math" w:hAnsi="Cambria Math"/>
          </w:rPr>
          <m:t>α</m:t>
        </m:r>
      </m:oMath>
      <w:r w:rsidRPr="00071FE5">
        <w:t xml:space="preserve"> (see 2.</w:t>
      </w:r>
      <w:r>
        <w:t>1.</w:t>
      </w:r>
      <w:r w:rsidRPr="00071FE5">
        <w:t>1.1)</w:t>
      </w:r>
      <w:r>
        <w:t xml:space="preserve"> as well as the width of the interval associated with </w:t>
      </w:r>
      <m:oMath>
        <m:r>
          <w:rPr>
            <w:rFonts w:ascii="Cambria Math" w:hAnsi="Cambria Math"/>
          </w:rPr>
          <m:t>α</m:t>
        </m:r>
      </m:oMath>
      <w:r>
        <w:t xml:space="preserve">. Higher values of this will result in more accurate estimations of </w:t>
      </w:r>
      <m:oMath>
        <m:r>
          <w:rPr>
            <w:rFonts w:ascii="Cambria Math" w:hAnsi="Cambria Math"/>
          </w:rPr>
          <m:t>τ</m:t>
        </m:r>
      </m:oMath>
      <w:r>
        <w:t xml:space="preserve"> and </w:t>
      </w:r>
      <m:oMath>
        <m:r>
          <w:rPr>
            <w:rFonts w:ascii="Cambria Math" w:hAnsi="Cambria Math"/>
          </w:rPr>
          <m:t>α</m:t>
        </m:r>
      </m:oMath>
      <w:r>
        <w:rPr>
          <w:rFonts w:eastAsiaTheme="minorEastAsia"/>
        </w:rPr>
        <w:t xml:space="preserve"> </w:t>
      </w:r>
      <w:r>
        <w:t xml:space="preserve">at the cost of computation time. </w:t>
      </w:r>
    </w:p>
    <w:p w14:paraId="1277AFD6" w14:textId="77777777" w:rsidR="0045440E" w:rsidRDefault="0045440E" w:rsidP="0045440E">
      <w:pPr>
        <w:pStyle w:val="Heading4"/>
      </w:pPr>
      <w:r>
        <w:t xml:space="preserve">Simulation runs </w:t>
      </w:r>
      <m:oMath>
        <m:sSub>
          <m:sSubPr>
            <m:ctrlPr>
              <w:rPr>
                <w:rFonts w:ascii="Cambria Math" w:hAnsi="Cambria Math"/>
              </w:rPr>
            </m:ctrlPr>
          </m:sSubPr>
          <m:e>
            <m:r>
              <w:rPr>
                <w:rFonts w:ascii="Cambria Math" w:hAnsi="Cambria Math"/>
              </w:rPr>
              <m:t>H</m:t>
            </m:r>
          </m:e>
          <m:sub>
            <m:r>
              <w:rPr>
                <w:rFonts w:ascii="Cambria Math" w:hAnsi="Cambria Math"/>
              </w:rPr>
              <m:t>1</m:t>
            </m:r>
          </m:sub>
        </m:sSub>
      </m:oMath>
    </w:p>
    <w:p w14:paraId="14A15825" w14:textId="058A8C55" w:rsidR="0045440E" w:rsidRPr="00071FE5" w:rsidRDefault="0045440E" w:rsidP="0045440E">
      <w:r w:rsidRPr="00071FE5">
        <w:t xml:space="preserve">The number </w:t>
      </w:r>
      <w:r>
        <w:t>of times to simulate under the alternative</w:t>
      </w:r>
      <w:r w:rsidRPr="00071FE5">
        <w:t xml:space="preserve"> hypothesis</w:t>
      </w:r>
      <m:oMath>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 xml:space="preserve">, </m:t>
        </m:r>
      </m:oMath>
      <w:r>
        <w:rPr>
          <w:rFonts w:eastAsiaTheme="minorEastAsia"/>
        </w:rPr>
        <w:t>which is determined by inputs “Standardized effect size” and “Effect size as” (see 2.1.1.3 – 2.1.1.6).</w:t>
      </w:r>
      <w:r w:rsidRPr="00071FE5">
        <w:t xml:space="preserve"> This directly effects the accuracy of calculating the </w:t>
      </w:r>
      <w:r>
        <w:t xml:space="preserve">statistical power of the trial (the probability of trial success given </w:t>
      </w:r>
      <m:oMath>
        <m:sSub>
          <m:sSubPr>
            <m:ctrlPr>
              <w:rPr>
                <w:rFonts w:ascii="Cambria Math" w:hAnsi="Cambria Math"/>
                <w:i/>
              </w:rPr>
            </m:ctrlPr>
          </m:sSubPr>
          <m:e>
            <m:r>
              <w:rPr>
                <w:rFonts w:ascii="Cambria Math" w:hAnsi="Cambria Math"/>
              </w:rPr>
              <m:t>H</m:t>
            </m:r>
          </m:e>
          <m:sub>
            <m:r>
              <w:rPr>
                <w:rFonts w:ascii="Cambria Math" w:hAnsi="Cambria Math"/>
              </w:rPr>
              <m:t>1</m:t>
            </m:r>
          </m:sub>
        </m:sSub>
      </m:oMath>
      <w:r>
        <w:rPr>
          <w:rFonts w:eastAsiaTheme="minorEastAsia"/>
        </w:rPr>
        <w:t xml:space="preserve"> is true) and its associated interval</w:t>
      </w:r>
      <w:r>
        <w:t xml:space="preserve">. Higher values of this will result in more accurate power estimations at the cost of computation time. </w:t>
      </w:r>
    </w:p>
    <w:p w14:paraId="0CBF4E26" w14:textId="77777777" w:rsidR="0045440E" w:rsidRDefault="0045440E" w:rsidP="0045440E">
      <w:pPr>
        <w:pStyle w:val="Heading4"/>
      </w:pPr>
      <w:r>
        <w:t>Random seed</w:t>
      </w:r>
    </w:p>
    <w:p w14:paraId="049DB660" w14:textId="035F23B3" w:rsidR="0045440E" w:rsidRDefault="0045440E" w:rsidP="0045440E">
      <w:r>
        <w:t>Allows the user to use a randomly generated seed or input a seed, for reproducibility of results. If a random seed is chosen, the valu</w:t>
      </w:r>
      <w:r w:rsidR="000A2499">
        <w:t>e will be output in the Log of I</w:t>
      </w:r>
      <w:r>
        <w:t>nputs (see 3.</w:t>
      </w:r>
      <w:r w:rsidR="000A2499">
        <w:t>2.</w:t>
      </w:r>
      <w:r>
        <w:t xml:space="preserve">5). </w:t>
      </w:r>
    </w:p>
    <w:p w14:paraId="0F1F07AA" w14:textId="77777777" w:rsidR="0045440E" w:rsidRDefault="0045440E" w:rsidP="0045440E"/>
    <w:p w14:paraId="7D8685E2" w14:textId="7343A1A9" w:rsidR="0045440E" w:rsidRDefault="0045440E" w:rsidP="0045440E">
      <w:pPr>
        <w:pStyle w:val="Heading2"/>
      </w:pPr>
      <w:r>
        <w:t>“Stage allocation optimization” tab</w:t>
      </w:r>
    </w:p>
    <w:p w14:paraId="6FAA2C3B" w14:textId="77777777" w:rsidR="0045440E" w:rsidRDefault="0045440E" w:rsidP="0045440E">
      <w:pPr>
        <w:pStyle w:val="Heading3"/>
      </w:pPr>
      <w:r>
        <w:t>Basic Inputs</w:t>
      </w:r>
    </w:p>
    <w:p w14:paraId="7C1BD3F3" w14:textId="51D9283B" w:rsidR="00CA7FE3" w:rsidRDefault="00CA7FE3" w:rsidP="0045440E">
      <w:pPr>
        <w:pStyle w:val="Heading4"/>
      </w:pPr>
      <w:r>
        <w:t xml:space="preserve">Critical value </w:t>
      </w:r>
      <m:oMath>
        <m:r>
          <w:rPr>
            <w:rFonts w:ascii="Cambria Math" w:hAnsi="Cambria Math"/>
          </w:rPr>
          <m:t>α</m:t>
        </m:r>
      </m:oMath>
      <w:r w:rsidR="0084604C">
        <w:t xml:space="preserve"> (one-sided)</w:t>
      </w:r>
    </w:p>
    <w:p w14:paraId="529EFD79" w14:textId="77777777" w:rsidR="00DD191D" w:rsidRPr="00DD191D" w:rsidRDefault="00DD191D" w:rsidP="00DD191D">
      <w:r>
        <w:t>This is the type I error rate desired, or the probability of failing to reject the null hypothesis when it is true.</w:t>
      </w:r>
      <w:r w:rsidR="00195AA8">
        <w:t xml:space="preserve"> A one-sided test is assumed.</w:t>
      </w:r>
      <w:r>
        <w:t xml:space="preserve"> Typical values of </w:t>
      </w:r>
      <m:oMath>
        <m:r>
          <w:rPr>
            <w:rFonts w:ascii="Cambria Math" w:hAnsi="Cambria Math"/>
          </w:rPr>
          <m:t>α</m:t>
        </m:r>
      </m:oMath>
      <w:r>
        <w:t xml:space="preserve"> are 0.01, 0.05, and 0.10.</w:t>
      </w:r>
    </w:p>
    <w:p w14:paraId="386EEFE3" w14:textId="77777777" w:rsidR="00375553" w:rsidRDefault="00375553" w:rsidP="0045440E">
      <w:pPr>
        <w:pStyle w:val="Heading4"/>
      </w:pPr>
      <w:r>
        <w:t>Total sample size</w:t>
      </w:r>
    </w:p>
    <w:p w14:paraId="12F5A4A5" w14:textId="77777777" w:rsidR="00DE72B5" w:rsidRDefault="00DE72B5" w:rsidP="00DE72B5">
      <w:r>
        <w:t xml:space="preserve">The total number of subjects available (or estimated to be available) for this study. Higher values result in more power, but may not be reasonably attainable. </w:t>
      </w:r>
    </w:p>
    <w:p w14:paraId="74BA04DC" w14:textId="77777777" w:rsidR="00C51D73" w:rsidRDefault="00C51D73" w:rsidP="0045440E">
      <w:pPr>
        <w:pStyle w:val="Heading4"/>
      </w:pPr>
      <w:r>
        <w:t>Effect size as</w:t>
      </w:r>
    </w:p>
    <w:p w14:paraId="1F597199" w14:textId="2401F7F5" w:rsidR="00C51D73" w:rsidRDefault="00C51D73" w:rsidP="00C51D73">
      <w:pPr>
        <w:rPr>
          <w:rFonts w:eastAsiaTheme="minorEastAsia"/>
        </w:rPr>
      </w:pPr>
      <w:r>
        <w:t xml:space="preserve">This determines the effect size of the treatment arms. Arm 1 is always the control arm and has effect size of 0. If either “Best arm” or “Linear trend” is selected, then the user will need to also </w:t>
      </w:r>
      <w:r w:rsidR="00CD26FD">
        <w:t>provide</w:t>
      </w:r>
      <w:r>
        <w:t xml:space="preserve"> the number of arms (see 2</w:t>
      </w:r>
      <w:r w:rsidR="0045440E">
        <w:t>.2</w:t>
      </w:r>
      <w:r>
        <w:t>.1.4) and the standardized effect size (see 2.</w:t>
      </w:r>
      <w:r w:rsidR="0045440E">
        <w:t>2.</w:t>
      </w:r>
      <w:r>
        <w:t xml:space="preserve">1.5). Additionally, if either “Best arm” or “Linear trend” are selected, the effect sizes for each arm </w:t>
      </w:r>
      <m:oMath>
        <m:r>
          <w:rPr>
            <w:rFonts w:ascii="Cambria Math" w:hAnsi="Cambria Math"/>
          </w:rPr>
          <m:t>2, …, k-1</m:t>
        </m:r>
      </m:oMath>
      <w:r>
        <w:rPr>
          <w:rFonts w:eastAsiaTheme="minorEastAsia"/>
        </w:rPr>
        <w:t xml:space="preserve"> </w:t>
      </w:r>
      <w:r>
        <w:t xml:space="preserve">under the alternative hypothesis </w:t>
      </w:r>
      <m:oMath>
        <m:sSub>
          <m:sSubPr>
            <m:ctrlPr>
              <w:rPr>
                <w:rFonts w:ascii="Cambria Math" w:hAnsi="Cambria Math"/>
                <w:i/>
              </w:rPr>
            </m:ctrlPr>
          </m:sSubPr>
          <m:e>
            <m:r>
              <w:rPr>
                <w:rFonts w:ascii="Cambria Math" w:hAnsi="Cambria Math"/>
              </w:rPr>
              <m:t>H</m:t>
            </m:r>
          </m:e>
          <m:sub>
            <m:r>
              <w:rPr>
                <w:rFonts w:ascii="Cambria Math" w:hAnsi="Cambria Math"/>
              </w:rPr>
              <m:t>1</m:t>
            </m:r>
          </m:sub>
        </m:sSub>
      </m:oMath>
      <w:r>
        <w:rPr>
          <w:rFonts w:eastAsiaTheme="minorEastAsia"/>
        </w:rPr>
        <w:t xml:space="preserve">, are determined as follows: “Best arm” sets each arm’s effect to 0 besides arm </w:t>
      </w:r>
      <m:oMath>
        <m:r>
          <w:rPr>
            <w:rFonts w:ascii="Cambria Math" w:eastAsiaTheme="minorEastAsia" w:hAnsi="Cambria Math"/>
          </w:rPr>
          <m:t>k</m:t>
        </m:r>
      </m:oMath>
      <w:r>
        <w:rPr>
          <w:rFonts w:eastAsiaTheme="minorEastAsia"/>
        </w:rPr>
        <w:t>, which has effect size equal to the selected standardized effect size (see 2</w:t>
      </w:r>
      <w:r w:rsidR="0045440E">
        <w:rPr>
          <w:rFonts w:eastAsiaTheme="minorEastAsia"/>
        </w:rPr>
        <w:t>.2</w:t>
      </w:r>
      <w:r>
        <w:rPr>
          <w:rFonts w:eastAsiaTheme="minorEastAsia"/>
        </w:rPr>
        <w:t xml:space="preserve">.1.4). “Linear trend” has the effect sizes grow linearly from the control (effect of 0) to arm </w:t>
      </w:r>
      <m:oMath>
        <m:r>
          <w:rPr>
            <w:rFonts w:ascii="Cambria Math" w:eastAsiaTheme="minorEastAsia" w:hAnsi="Cambria Math"/>
          </w:rPr>
          <m:t>k</m:t>
        </m:r>
      </m:oMath>
      <w:r>
        <w:rPr>
          <w:rFonts w:eastAsiaTheme="minorEastAsia"/>
        </w:rPr>
        <w:t xml:space="preserve"> (the best arm in this scenario, with effect of the selected standardized effect size). The linear function for calculating the effect of arm </w:t>
      </w:r>
      <m:oMath>
        <m:r>
          <w:rPr>
            <w:rFonts w:ascii="Cambria Math" w:eastAsiaTheme="minorEastAsia" w:hAnsi="Cambria Math"/>
          </w:rPr>
          <m:t>i</m:t>
        </m:r>
      </m:oMath>
      <w:r>
        <w:rPr>
          <w:rFonts w:eastAsiaTheme="minorEastAsia"/>
        </w:rPr>
        <w:t xml:space="preserve"> is </w:t>
      </w:r>
      <m:oMath>
        <m:r>
          <w:rPr>
            <w:rFonts w:ascii="Cambria Math" w:eastAsiaTheme="minorEastAsia" w:hAnsi="Cambria Math"/>
          </w:rPr>
          <m:t>d(i-1)/(k-1)</m:t>
        </m:r>
      </m:oMath>
      <w:r>
        <w:rPr>
          <w:rFonts w:eastAsiaTheme="minorEastAsia"/>
        </w:rPr>
        <w:t xml:space="preserve"> where </w:t>
      </w:r>
      <m:oMath>
        <m:r>
          <w:rPr>
            <w:rFonts w:ascii="Cambria Math" w:eastAsiaTheme="minorEastAsia" w:hAnsi="Cambria Math"/>
          </w:rPr>
          <m:t>d</m:t>
        </m:r>
      </m:oMath>
      <w:r>
        <w:rPr>
          <w:rFonts w:eastAsiaTheme="minorEastAsia"/>
        </w:rPr>
        <w:t xml:space="preserve"> is the selected standardized effect size. Typically</w:t>
      </w:r>
      <w:r w:rsidR="00DE7048">
        <w:rPr>
          <w:rFonts w:eastAsiaTheme="minorEastAsia"/>
        </w:rPr>
        <w:t>,</w:t>
      </w:r>
      <w:r>
        <w:rPr>
          <w:rFonts w:eastAsiaTheme="minorEastAsia"/>
        </w:rPr>
        <w:t xml:space="preserve"> the linear trend scenario will have higher overall power but will be less likely to choose the “best” treatment arm. </w:t>
      </w:r>
    </w:p>
    <w:p w14:paraId="4567AFDB" w14:textId="68EC576E" w:rsidR="00C51D73" w:rsidRDefault="00C51D73" w:rsidP="00C51D73">
      <w:pPr>
        <w:rPr>
          <w:rFonts w:eastAsiaTheme="minorEastAsia"/>
        </w:rPr>
      </w:pPr>
      <w:r>
        <w:rPr>
          <w:rFonts w:eastAsiaTheme="minorEastAsia"/>
        </w:rPr>
        <w:lastRenderedPageBreak/>
        <w:t>If “Custom” is selected, then the user will need to enter each non-control arm’s standardized effect size manually (see 2</w:t>
      </w:r>
      <w:r w:rsidR="0045440E">
        <w:rPr>
          <w:rFonts w:eastAsiaTheme="minorEastAsia"/>
        </w:rPr>
        <w:t>.2</w:t>
      </w:r>
      <w:r>
        <w:rPr>
          <w:rFonts w:eastAsiaTheme="minorEastAsia"/>
        </w:rPr>
        <w:t xml:space="preserve">.1.6). Note that it is possible to use “Custom” to recreate “Linear trend” and/or “Best arm” schemes. </w:t>
      </w:r>
    </w:p>
    <w:p w14:paraId="35D24405" w14:textId="77777777" w:rsidR="00C51D73" w:rsidRDefault="00C51D73" w:rsidP="0045440E">
      <w:pPr>
        <w:pStyle w:val="Heading4"/>
      </w:pPr>
      <w:r>
        <w:t>Number of arms</w:t>
      </w:r>
    </w:p>
    <w:p w14:paraId="5E883707" w14:textId="181424F0" w:rsidR="00C51D73" w:rsidRPr="00DD191D" w:rsidRDefault="00C51D73" w:rsidP="00C51D73">
      <w:r>
        <w:t xml:space="preserve">The number of treatment arms </w:t>
      </w:r>
      <m:oMath>
        <m:r>
          <w:rPr>
            <w:rFonts w:ascii="Cambria Math" w:hAnsi="Cambria Math"/>
          </w:rPr>
          <m:t>k</m:t>
        </m:r>
      </m:oMath>
      <w:r>
        <w:rPr>
          <w:rFonts w:eastAsiaTheme="minorEastAsia"/>
        </w:rPr>
        <w:t xml:space="preserve"> </w:t>
      </w:r>
      <w:r>
        <w:t>(including control) for the trial. The first arm is always assumed to be the control arm. For example, if you have 5 treatment arms and 1 control arm, you have a total of 6 arms and would input 6 here. Only necessary if not using “Custom” Effect size as (see 2.</w:t>
      </w:r>
      <w:r w:rsidR="0045440E">
        <w:t>2.</w:t>
      </w:r>
      <w:r>
        <w:t>1.3).</w:t>
      </w:r>
    </w:p>
    <w:p w14:paraId="2AB3DEC3" w14:textId="77777777" w:rsidR="00375553" w:rsidRDefault="00375553" w:rsidP="0045440E">
      <w:pPr>
        <w:pStyle w:val="Heading4"/>
      </w:pPr>
      <w:r>
        <w:t>Standardized effect size</w:t>
      </w:r>
    </w:p>
    <w:p w14:paraId="5175A2CD" w14:textId="56FDD26F" w:rsidR="00DE72B5" w:rsidRPr="00DE72B5" w:rsidRDefault="00C51D73" w:rsidP="00DE72B5">
      <w:r>
        <w:t xml:space="preserve">The standardized effect size of arm </w:t>
      </w:r>
      <m:oMath>
        <m:r>
          <w:rPr>
            <w:rFonts w:ascii="Cambria Math" w:hAnsi="Cambria Math"/>
          </w:rPr>
          <m:t>k</m:t>
        </m:r>
      </m:oMath>
      <w:r w:rsidR="00E71F3F">
        <w:rPr>
          <w:rFonts w:eastAsiaTheme="minorEastAsia"/>
        </w:rPr>
        <w:t>, relative to the</w:t>
      </w:r>
      <w:r>
        <w:rPr>
          <w:rFonts w:eastAsiaTheme="minorEastAsia"/>
        </w:rPr>
        <w:t xml:space="preserve"> control </w:t>
      </w:r>
      <w:r w:rsidR="00E71F3F">
        <w:rPr>
          <w:rFonts w:eastAsiaTheme="minorEastAsia"/>
        </w:rPr>
        <w:t xml:space="preserve">arm’s </w:t>
      </w:r>
      <w:r>
        <w:rPr>
          <w:rFonts w:eastAsiaTheme="minorEastAsia"/>
        </w:rPr>
        <w:t>standardized effect size of 0. This is used only when “Best arm” or “Linear trend” is selected for Effect size as (see 2.</w:t>
      </w:r>
      <w:r w:rsidR="0045440E">
        <w:rPr>
          <w:rFonts w:eastAsiaTheme="minorEastAsia"/>
        </w:rPr>
        <w:t>2.</w:t>
      </w:r>
      <w:r>
        <w:rPr>
          <w:rFonts w:eastAsiaTheme="minorEastAsia"/>
        </w:rPr>
        <w:t>1.3). Mathematically, t</w:t>
      </w:r>
      <w:r w:rsidR="00DE72B5">
        <w:t>h</w:t>
      </w:r>
      <w:r>
        <w:t>is is th</w:t>
      </w:r>
      <w:r w:rsidR="00DE72B5">
        <w:t xml:space="preserve">e number of standard deviations by which the best treatment outperforms the control arm, on average. This is the effect size assuming the data has been standardized to have a </w:t>
      </w:r>
      <w:r w:rsidR="00D31803">
        <w:t>sample variance</w:t>
      </w:r>
      <w:r w:rsidR="00DE72B5">
        <w:t xml:space="preserve"> of 1. Typically</w:t>
      </w:r>
      <w:r w:rsidR="00DE7048">
        <w:t>,</w:t>
      </w:r>
      <w:r w:rsidR="00DE72B5">
        <w:t xml:space="preserve"> this value comes from pilot data, or what the researcher feels is the “minimum improvement vs the control that has meaning”. For more information, the Wikipedia article on effect sizes provides a good overview of the topic </w:t>
      </w:r>
      <w:hyperlink r:id="rId12" w:history="1">
        <w:r w:rsidR="00DE72B5" w:rsidRPr="006C71D7">
          <w:rPr>
            <w:rStyle w:val="Hyperlink"/>
          </w:rPr>
          <w:t>https://en.wikipedia.org/wiki/Effect_size</w:t>
        </w:r>
      </w:hyperlink>
      <w:r w:rsidR="00DE72B5">
        <w:t xml:space="preserve">, as do many introductory statistical textbooks. </w:t>
      </w:r>
    </w:p>
    <w:p w14:paraId="28F362A6" w14:textId="77777777" w:rsidR="00375553" w:rsidRDefault="00AE7D0D" w:rsidP="0045440E">
      <w:pPr>
        <w:pStyle w:val="Heading4"/>
      </w:pPr>
      <m:oMath>
        <m:sSub>
          <m:sSubPr>
            <m:ctrlPr>
              <w:rPr>
                <w:rFonts w:ascii="Cambria Math" w:hAnsi="Cambria Math"/>
              </w:rPr>
            </m:ctrlPr>
          </m:sSubPr>
          <m:e>
            <m:r>
              <w:rPr>
                <w:rFonts w:ascii="Cambria Math" w:hAnsi="Cambria Math"/>
              </w:rPr>
              <m:t>H</m:t>
            </m:r>
          </m:e>
          <m:sub>
            <m:r>
              <w:rPr>
                <w:rFonts w:ascii="Cambria Math" w:hAnsi="Cambria Math"/>
              </w:rPr>
              <m:t>1</m:t>
            </m:r>
          </m:sub>
        </m:sSub>
      </m:oMath>
      <w:r w:rsidR="00C51D73">
        <w:t xml:space="preserve"> treatment means (comma separated) </w:t>
      </w:r>
    </w:p>
    <w:p w14:paraId="1C1C3B6B" w14:textId="3B244B72" w:rsidR="006721CB" w:rsidRDefault="006721CB" w:rsidP="006721CB">
      <w:r>
        <w:t>This</w:t>
      </w:r>
      <w:r w:rsidR="00E71F3F">
        <w:t xml:space="preserve"> is only available when using “Custom” Effect size as (see 2.</w:t>
      </w:r>
      <w:r w:rsidR="0045440E">
        <w:t>2.</w:t>
      </w:r>
      <w:r w:rsidR="00E71F3F">
        <w:t xml:space="preserve">1.3). This allows the user to specify the standardized effect size of each treatment arm, relative to the control arm’s standardized effect size of 0. </w:t>
      </w:r>
      <w:r w:rsidR="00B238E5">
        <w:t xml:space="preserve">The control arm is always assumed to be 0 and implicitly defined, so does not need to be entered in this field. One standardized effect size should be entered for each non-control treatment arm, separated by commas. For example, if one desires to recreate a linear trend for 4 total arms (3 treatment arms and 1 control arm), where the best arm has standardized effect size of 0.9, one would enter “0.3,0.6,0.9” (without the quotes) in this field. </w:t>
      </w:r>
    </w:p>
    <w:p w14:paraId="02204BCB" w14:textId="77777777" w:rsidR="00B238E5" w:rsidRPr="006721CB" w:rsidRDefault="00B238E5" w:rsidP="006721CB">
      <w:r>
        <w:t>Note it is possible to enter effect sizes of 0 or even negative.</w:t>
      </w:r>
    </w:p>
    <w:p w14:paraId="2C086F02" w14:textId="77777777" w:rsidR="00375553" w:rsidRDefault="00375553" w:rsidP="0045440E">
      <w:pPr>
        <w:pStyle w:val="Heading4"/>
      </w:pPr>
      <w:r>
        <w:t>Number of cores/threads</w:t>
      </w:r>
    </w:p>
    <w:p w14:paraId="5A976569" w14:textId="0A054A7A" w:rsidR="00C73040" w:rsidRPr="00C73040" w:rsidRDefault="00C73040" w:rsidP="00C73040">
      <w:r>
        <w:t>This determines the number of simultaneous threads for parallel processing. More cores result in faster computation time. Using more cores than your computer has available</w:t>
      </w:r>
      <w:r w:rsidR="000A2499">
        <w:t xml:space="preserve"> should default to the maximum number of cores, but</w:t>
      </w:r>
      <w:r>
        <w:t xml:space="preserve"> may cause it to crash. This defaults to</w:t>
      </w:r>
      <w:r w:rsidR="00B238E5">
        <w:t xml:space="preserve"> half of the </w:t>
      </w:r>
      <w:r>
        <w:t xml:space="preserve">maximum number of cores </w:t>
      </w:r>
      <w:r w:rsidR="0084604C">
        <w:t>available to the computer running the app</w:t>
      </w:r>
      <w:r>
        <w:t>.</w:t>
      </w:r>
    </w:p>
    <w:p w14:paraId="7D1A5B23" w14:textId="77777777" w:rsidR="00375553" w:rsidRDefault="00375553" w:rsidP="0045440E">
      <w:pPr>
        <w:pStyle w:val="Heading4"/>
      </w:pPr>
      <w:r>
        <w:t>Advanced settings</w:t>
      </w:r>
    </w:p>
    <w:p w14:paraId="7727406D" w14:textId="0BE3FEE4" w:rsidR="00670BB6" w:rsidRPr="00670BB6" w:rsidRDefault="00670BB6" w:rsidP="00670BB6">
      <w:r>
        <w:t>When checked, makes the Advanced settings available (see section 2.</w:t>
      </w:r>
      <w:r w:rsidR="0045440E">
        <w:t>2.</w:t>
      </w:r>
      <w:r>
        <w:t>2).</w:t>
      </w:r>
    </w:p>
    <w:p w14:paraId="37DF9966" w14:textId="77777777" w:rsidR="00375553" w:rsidRDefault="00375553" w:rsidP="0045440E">
      <w:pPr>
        <w:pStyle w:val="Heading4"/>
      </w:pPr>
      <w:r>
        <w:t>Go!</w:t>
      </w:r>
    </w:p>
    <w:p w14:paraId="180CA504" w14:textId="7AA0BF56" w:rsidR="00670BB6" w:rsidRPr="00670BB6" w:rsidRDefault="00670BB6" w:rsidP="00670BB6">
      <w:r>
        <w:t>After setting inputs as desired, this runs the app to determine the operating characteristics of the design and maximize the power (see section 3).</w:t>
      </w:r>
      <w:r w:rsidR="0084604C">
        <w:t xml:space="preserve"> While the app is running a screen indicating that the app is “Working…” is displayed.</w:t>
      </w:r>
    </w:p>
    <w:p w14:paraId="38233E74" w14:textId="77777777" w:rsidR="00375553" w:rsidRDefault="00375553" w:rsidP="0045440E">
      <w:pPr>
        <w:pStyle w:val="Heading4"/>
      </w:pPr>
      <w:r>
        <w:t>Show table</w:t>
      </w:r>
    </w:p>
    <w:p w14:paraId="3B1FC43A" w14:textId="43A0938A" w:rsidR="00670BB6" w:rsidRPr="00670BB6" w:rsidRDefault="00670BB6" w:rsidP="00670BB6">
      <w:r>
        <w:t>When checked, shows the estimated power, threshold,</w:t>
      </w:r>
      <w:r w:rsidR="00DE6765">
        <w:t xml:space="preserve"> probability of early stopping, probability of choosing best treatment arm,</w:t>
      </w:r>
      <w:r>
        <w:t xml:space="preserve"> and total sample size for various Stage 1 sample sizes. Note that this </w:t>
      </w:r>
      <w:r>
        <w:lastRenderedPageBreak/>
        <w:t>information is only available after the app has been run via the Go! Butt</w:t>
      </w:r>
      <w:r w:rsidR="0084604C">
        <w:t>on (section 2.</w:t>
      </w:r>
      <w:r w:rsidR="0045440E">
        <w:t>2.</w:t>
      </w:r>
      <w:r w:rsidR="0084604C">
        <w:t>1.8). Also see 3.</w:t>
      </w:r>
      <w:r w:rsidR="00AE08D6">
        <w:t>2.</w:t>
      </w:r>
      <w:r w:rsidR="0084604C">
        <w:t>6</w:t>
      </w:r>
      <w:r>
        <w:t>.</w:t>
      </w:r>
    </w:p>
    <w:p w14:paraId="4CB7C7FA" w14:textId="77777777" w:rsidR="00CA7FE3" w:rsidRDefault="00CA7FE3" w:rsidP="0045440E">
      <w:pPr>
        <w:pStyle w:val="Heading3"/>
      </w:pPr>
      <w:r>
        <w:t>Advanced Inputs</w:t>
      </w:r>
    </w:p>
    <w:p w14:paraId="417F92AB" w14:textId="20C119DD" w:rsidR="00522EB1" w:rsidRPr="00522EB1" w:rsidRDefault="00522EB1" w:rsidP="00522EB1">
      <w:r>
        <w:t>To view/change these, the “Advanced settings” box must be clicked (see 2.</w:t>
      </w:r>
      <w:r w:rsidR="0045440E">
        <w:t>2.</w:t>
      </w:r>
      <w:r>
        <w:t>1.</w:t>
      </w:r>
      <w:r w:rsidR="00B238E5">
        <w:t>8</w:t>
      </w:r>
      <w:r>
        <w:t>).</w:t>
      </w:r>
    </w:p>
    <w:p w14:paraId="562A8396" w14:textId="77777777" w:rsidR="00375553" w:rsidRDefault="00375553" w:rsidP="0045440E">
      <w:pPr>
        <w:pStyle w:val="Heading4"/>
      </w:pPr>
      <w:r>
        <w:t xml:space="preserve">Futility Stage I: </w:t>
      </w:r>
      <m:oMath>
        <m:r>
          <w:rPr>
            <w:rFonts w:ascii="Cambria Math" w:hAnsi="Cambria Math"/>
          </w:rPr>
          <m:t>δ</m:t>
        </m:r>
      </m:oMath>
      <w:r>
        <w:t xml:space="preserve"> and </w:t>
      </w:r>
      <m:oMath>
        <m:r>
          <w:rPr>
            <w:rFonts w:ascii="Cambria Math" w:hAnsi="Cambria Math"/>
          </w:rPr>
          <m:t>ϵ</m:t>
        </m:r>
      </m:oMath>
    </w:p>
    <w:p w14:paraId="3806E6B0" w14:textId="3BFB5F61" w:rsidR="00522EB1" w:rsidRPr="00522EB1" w:rsidRDefault="000351CC" w:rsidP="00522EB1">
      <w:r>
        <w:t xml:space="preserve">Allows for more advanced early stopping rules. Both </w:t>
      </w:r>
      <m:oMath>
        <m:r>
          <w:rPr>
            <w:rFonts w:ascii="Cambria Math" w:hAnsi="Cambria Math"/>
          </w:rPr>
          <m:t>δ</m:t>
        </m:r>
      </m:oMath>
      <w:r>
        <w:rPr>
          <w:rFonts w:eastAsiaTheme="minorEastAsia"/>
        </w:rPr>
        <w:t xml:space="preserve"> and </w:t>
      </w:r>
      <m:oMath>
        <m:r>
          <w:rPr>
            <w:rFonts w:ascii="Cambria Math" w:eastAsiaTheme="minorEastAsia" w:hAnsi="Cambria Math"/>
          </w:rPr>
          <m:t>ϵ</m:t>
        </m:r>
      </m:oMath>
      <w:r>
        <w:rPr>
          <w:rFonts w:eastAsiaTheme="minorEastAsia"/>
        </w:rPr>
        <w:t xml:space="preserve"> default to zero, meaning that if unchanged then the only early stopping rule will be if the arm chosen at the end of Stage 1 is the control arm. Input </w:t>
      </w:r>
      <m:oMath>
        <m:r>
          <w:rPr>
            <w:rFonts w:ascii="Cambria Math" w:eastAsiaTheme="minorEastAsia" w:hAnsi="Cambria Math"/>
          </w:rPr>
          <m:t>δ</m:t>
        </m:r>
      </m:oMath>
      <w:r>
        <w:rPr>
          <w:rFonts w:eastAsiaTheme="minorEastAsia"/>
        </w:rPr>
        <w:t xml:space="preserve"> defines the minimum number of standard deviations </w:t>
      </w:r>
      <w:r w:rsidR="008D4A09">
        <w:rPr>
          <w:rFonts w:eastAsiaTheme="minorEastAsia"/>
        </w:rPr>
        <w:t xml:space="preserve">required for success </w:t>
      </w:r>
      <w:r>
        <w:rPr>
          <w:rFonts w:eastAsiaTheme="minorEastAsia"/>
        </w:rPr>
        <w:t xml:space="preserve">between the arm chosen at the end of Stage 1 and the control arm. Input </w:t>
      </w:r>
      <m:oMath>
        <m:r>
          <w:rPr>
            <w:rFonts w:ascii="Cambria Math" w:eastAsiaTheme="minorEastAsia" w:hAnsi="Cambria Math"/>
          </w:rPr>
          <m:t>ϵ</m:t>
        </m:r>
      </m:oMath>
      <w:r>
        <w:rPr>
          <w:rFonts w:eastAsiaTheme="minorEastAsia"/>
        </w:rPr>
        <w:t xml:space="preserve"> determines the probability </w:t>
      </w:r>
      <w:r w:rsidR="008D4A09">
        <w:rPr>
          <w:rFonts w:eastAsiaTheme="minorEastAsia"/>
        </w:rPr>
        <w:t>required to exceeding the</w:t>
      </w:r>
      <w:r>
        <w:rPr>
          <w:rFonts w:eastAsiaTheme="minorEastAsia"/>
        </w:rPr>
        <w:t xml:space="preserve"> threshold</w:t>
      </w:r>
      <w:r w:rsidR="008D4A09">
        <w:rPr>
          <w:rFonts w:eastAsiaTheme="minorEastAsia"/>
        </w:rPr>
        <w:t xml:space="preserve"> set by </w:t>
      </w:r>
      <m:oMath>
        <m:r>
          <w:rPr>
            <w:rFonts w:ascii="Cambria Math" w:eastAsiaTheme="minorEastAsia" w:hAnsi="Cambria Math"/>
          </w:rPr>
          <m:t>δ</m:t>
        </m:r>
      </m:oMath>
      <w:r w:rsidR="008D4A09">
        <w:rPr>
          <w:rFonts w:eastAsiaTheme="minorEastAsia"/>
        </w:rPr>
        <w:t xml:space="preserve"> at the end of Stage 1 (otherwise stop early for futility)</w:t>
      </w:r>
      <w:r>
        <w:rPr>
          <w:rFonts w:eastAsiaTheme="minorEastAsia"/>
        </w:rPr>
        <w:t xml:space="preserve">. </w:t>
      </w:r>
      <w:r w:rsidR="008D4A09">
        <w:rPr>
          <w:rFonts w:eastAsiaTheme="minorEastAsia"/>
        </w:rPr>
        <w:t xml:space="preserve">If </w:t>
      </w:r>
      <m:oMath>
        <m:r>
          <w:rPr>
            <w:rFonts w:ascii="Cambria Math" w:eastAsiaTheme="minorEastAsia" w:hAnsi="Cambria Math"/>
          </w:rPr>
          <m:t>δ</m:t>
        </m:r>
      </m:oMath>
      <w:r w:rsidR="008D4A09">
        <w:rPr>
          <w:rFonts w:eastAsiaTheme="minorEastAsia"/>
        </w:rPr>
        <w:t xml:space="preserve"> is zero, then </w:t>
      </w:r>
      <m:oMath>
        <m:r>
          <w:rPr>
            <w:rFonts w:ascii="Cambria Math" w:eastAsiaTheme="minorEastAsia" w:hAnsi="Cambria Math"/>
          </w:rPr>
          <m:t>ϵ</m:t>
        </m:r>
      </m:oMath>
      <w:r w:rsidR="008D4A09">
        <w:rPr>
          <w:rFonts w:eastAsiaTheme="minorEastAsia"/>
        </w:rPr>
        <w:t xml:space="preserve"> defines the probability required for the winner arm to be superior </w:t>
      </w:r>
      <w:r w:rsidR="00F66DC4">
        <w:rPr>
          <w:rFonts w:eastAsiaTheme="minorEastAsia"/>
        </w:rPr>
        <w:t>to</w:t>
      </w:r>
      <w:r w:rsidR="008D4A09">
        <w:rPr>
          <w:rFonts w:eastAsiaTheme="minorEastAsia"/>
        </w:rPr>
        <w:t xml:space="preserve"> the control arm at the end of Stage 1 (otherwise stop early for futility). </w:t>
      </w:r>
      <w:r w:rsidR="00AF03A6">
        <w:rPr>
          <w:rFonts w:eastAsiaTheme="minorEastAsia"/>
        </w:rPr>
        <w:t xml:space="preserve">While </w:t>
      </w:r>
      <m:oMath>
        <m:r>
          <w:rPr>
            <w:rFonts w:ascii="Cambria Math" w:eastAsiaTheme="minorEastAsia" w:hAnsi="Cambria Math"/>
          </w:rPr>
          <m:t>δ</m:t>
        </m:r>
      </m:oMath>
      <w:r w:rsidR="00AF03A6">
        <w:rPr>
          <w:rFonts w:eastAsiaTheme="minorEastAsia"/>
        </w:rPr>
        <w:t xml:space="preserve"> can be defined as negative, we urge caution in interpretation of the results when doing so.</w:t>
      </w:r>
    </w:p>
    <w:p w14:paraId="7BCCB591" w14:textId="1F73EB33" w:rsidR="00375553" w:rsidRDefault="0045440E" w:rsidP="0045440E">
      <w:pPr>
        <w:pStyle w:val="Heading4"/>
      </w:pPr>
      <w:r w:rsidRPr="0045440E">
        <w:t>Number of n</w:t>
      </w:r>
      <w:r w:rsidRPr="0045440E">
        <w:rPr>
          <w:vertAlign w:val="subscript"/>
        </w:rPr>
        <w:t>1</w:t>
      </w:r>
      <w:r w:rsidRPr="0045440E">
        <w:t xml:space="preserve"> and n</w:t>
      </w:r>
      <w:r w:rsidRPr="0045440E">
        <w:rPr>
          <w:vertAlign w:val="subscript"/>
        </w:rPr>
        <w:t>2</w:t>
      </w:r>
      <w:r w:rsidRPr="0045440E">
        <w:t xml:space="preserve"> combinations</w:t>
      </w:r>
    </w:p>
    <w:p w14:paraId="775E6E63" w14:textId="77777777" w:rsidR="00F66DC4" w:rsidRPr="00F66DC4" w:rsidRDefault="00F66DC4" w:rsidP="00F66DC4">
      <w:r>
        <w:t xml:space="preserve">The number of combinations of Stage 1 and Stage 2 allocations to consider when attempting to optimize power. This can be fairly coarse (defaults to 20) and still produce good results. For </w:t>
      </w:r>
      <m:oMath>
        <m:r>
          <w:rPr>
            <w:rFonts w:ascii="Cambria Math" w:hAnsi="Cambria Math"/>
          </w:rPr>
          <m:t>m</m:t>
        </m:r>
      </m:oMath>
      <w:r>
        <w:rPr>
          <w:rFonts w:eastAsiaTheme="minorEastAsia"/>
        </w:rPr>
        <w:t xml:space="preserve"> checked sample sizes, and f</w:t>
      </w:r>
      <w:r>
        <w:t xml:space="preserve">or </w:t>
      </w:r>
      <m:oMath>
        <m:r>
          <w:rPr>
            <w:rFonts w:ascii="Cambria Math" w:hAnsi="Cambria Math"/>
          </w:rPr>
          <m:t>N</m:t>
        </m:r>
      </m:oMath>
      <w:r>
        <w:rPr>
          <w:rFonts w:eastAsiaTheme="minorEastAsia"/>
        </w:rPr>
        <w:t xml:space="preserve"> total subjects, </w:t>
      </w:r>
      <m:oMath>
        <m:r>
          <w:rPr>
            <w:rFonts w:ascii="Cambria Math" w:eastAsiaTheme="minorEastAsia" w:hAnsi="Cambria Math"/>
          </w:rPr>
          <m:t>k</m:t>
        </m:r>
      </m:oMath>
      <w:r>
        <w:rPr>
          <w:rFonts w:eastAsiaTheme="minorEastAsia"/>
        </w:rPr>
        <w:t xml:space="preserve"> treatment arms, and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oMath>
      <w:r>
        <w:rPr>
          <w:rFonts w:eastAsiaTheme="minorEastAsia"/>
        </w:rPr>
        <w:t xml:space="preserve"> patients allocated to each arm in Stage 1, the choices of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oMath>
      <w:r>
        <w:rPr>
          <w:rFonts w:eastAsiaTheme="minorEastAsia"/>
        </w:rPr>
        <w:t xml:space="preserve"> are </w:t>
      </w:r>
      <w:r w:rsidR="008B4AAA">
        <w:rPr>
          <w:rFonts w:eastAsiaTheme="minorEastAsia"/>
        </w:rPr>
        <w:t xml:space="preserve">chosen such that there are </w:t>
      </w:r>
      <m:oMath>
        <m:r>
          <w:rPr>
            <w:rFonts w:ascii="Cambria Math" w:eastAsiaTheme="minorEastAsia" w:hAnsi="Cambria Math"/>
          </w:rPr>
          <m:t>m</m:t>
        </m:r>
      </m:oMath>
      <w:r w:rsidR="008B4AAA">
        <w:rPr>
          <w:rFonts w:eastAsiaTheme="minorEastAsia"/>
        </w:rPr>
        <w:t xml:space="preserve"> equally spaced points between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r>
          <w:rPr>
            <w:rFonts w:ascii="Cambria Math" w:eastAsiaTheme="minorEastAsia" w:hAnsi="Cambria Math"/>
          </w:rPr>
          <m:t>=2</m:t>
        </m:r>
      </m:oMath>
      <w:r w:rsidR="008B4AAA">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N</m:t>
            </m:r>
          </m:num>
          <m:den>
            <m:r>
              <w:rPr>
                <w:rFonts w:ascii="Cambria Math" w:eastAsiaTheme="minorEastAsia" w:hAnsi="Cambria Math"/>
              </w:rPr>
              <m:t>k</m:t>
            </m:r>
          </m:den>
        </m:f>
        <m:r>
          <w:rPr>
            <w:rFonts w:ascii="Cambria Math" w:eastAsiaTheme="minorEastAsia" w:hAnsi="Cambria Math"/>
          </w:rPr>
          <m:t>-2</m:t>
        </m:r>
      </m:oMath>
      <w:r w:rsidR="008B4AAA">
        <w:rPr>
          <w:rFonts w:eastAsiaTheme="minorEastAsia"/>
        </w:rPr>
        <w:t xml:space="preserve">. </w:t>
      </w:r>
    </w:p>
    <w:p w14:paraId="7CBDCFC3" w14:textId="77777777" w:rsidR="00375553" w:rsidRDefault="00375553" w:rsidP="0045440E">
      <w:pPr>
        <w:pStyle w:val="Heading4"/>
      </w:pPr>
      <w:r>
        <w:t>Post sample size</w:t>
      </w:r>
    </w:p>
    <w:p w14:paraId="18D8592A" w14:textId="0AD6BDE0" w:rsidR="00071FE5" w:rsidRPr="00071FE5" w:rsidRDefault="00071FE5" w:rsidP="00071FE5">
      <w:r>
        <w:t xml:space="preserve">The number of draws to make from posterior distributions. Higher values of this will result in more accurate MCMC conclusions, but at the cost of computation time. This directly </w:t>
      </w:r>
      <w:r w:rsidR="00D31AC8">
        <w:t>a</w:t>
      </w:r>
      <w:r>
        <w:t xml:space="preserve">ffects the accuracy of all operating characteristics. </w:t>
      </w:r>
    </w:p>
    <w:p w14:paraId="3EE15455" w14:textId="77777777" w:rsidR="00375553" w:rsidRDefault="00375553" w:rsidP="0045440E">
      <w:pPr>
        <w:pStyle w:val="Heading4"/>
      </w:pPr>
      <w:r>
        <w:t xml:space="preserve">Simulation runs </w:t>
      </w:r>
      <m:oMath>
        <m:sSub>
          <m:sSubPr>
            <m:ctrlPr>
              <w:rPr>
                <w:rFonts w:ascii="Cambria Math" w:hAnsi="Cambria Math"/>
              </w:rPr>
            </m:ctrlPr>
          </m:sSubPr>
          <m:e>
            <m:r>
              <w:rPr>
                <w:rFonts w:ascii="Cambria Math" w:hAnsi="Cambria Math"/>
              </w:rPr>
              <m:t>H</m:t>
            </m:r>
          </m:e>
          <m:sub>
            <m:r>
              <w:rPr>
                <w:rFonts w:ascii="Cambria Math" w:hAnsi="Cambria Math"/>
              </w:rPr>
              <m:t>0</m:t>
            </m:r>
          </m:sub>
        </m:sSub>
      </m:oMath>
    </w:p>
    <w:p w14:paraId="656D23EF" w14:textId="53F4FA86" w:rsidR="00071FE5" w:rsidRPr="00071FE5" w:rsidRDefault="00071FE5" w:rsidP="00071FE5">
      <w:r w:rsidRPr="00071FE5">
        <w:t>The number of times to simulate under the null hypothesis</w:t>
      </w:r>
      <m:oMath>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m:t>
        </m:r>
      </m:oMath>
      <w:r w:rsidRPr="00071FE5">
        <w:t xml:space="preserve"> each arm has 0 effect, meaning each treatment is equivalent to the control arm. This directly effects the accuracy of calculating the threshold </w:t>
      </w:r>
      <m:oMath>
        <m:r>
          <w:rPr>
            <w:rFonts w:ascii="Cambria Math" w:hAnsi="Cambria Math"/>
          </w:rPr>
          <m:t>τ</m:t>
        </m:r>
      </m:oMath>
      <w:r w:rsidRPr="00071FE5">
        <w:t xml:space="preserve"> for controlling the </w:t>
      </w:r>
      <w:r w:rsidR="00214379">
        <w:t xml:space="preserve">specified </w:t>
      </w:r>
      <w:r w:rsidRPr="00071FE5">
        <w:t xml:space="preserve">type I error rate </w:t>
      </w:r>
      <m:oMath>
        <m:r>
          <w:rPr>
            <w:rFonts w:ascii="Cambria Math" w:hAnsi="Cambria Math"/>
          </w:rPr>
          <m:t>α</m:t>
        </m:r>
      </m:oMath>
      <w:r w:rsidRPr="00071FE5">
        <w:t xml:space="preserve"> (see 2</w:t>
      </w:r>
      <w:r w:rsidR="0045440E">
        <w:t>.2</w:t>
      </w:r>
      <w:r w:rsidRPr="00071FE5">
        <w:t>.1.1)</w:t>
      </w:r>
      <w:r w:rsidR="007A2BCE">
        <w:t xml:space="preserve"> as well as the width of the interval associated with </w:t>
      </w:r>
      <m:oMath>
        <m:r>
          <w:rPr>
            <w:rFonts w:ascii="Cambria Math" w:hAnsi="Cambria Math"/>
          </w:rPr>
          <m:t>α</m:t>
        </m:r>
      </m:oMath>
      <w:r w:rsidR="00BD67C7">
        <w:t>. Hi</w:t>
      </w:r>
      <w:r>
        <w:t xml:space="preserve">gher values of this will result in more accurate estimations of </w:t>
      </w:r>
      <m:oMath>
        <m:r>
          <w:rPr>
            <w:rFonts w:ascii="Cambria Math" w:hAnsi="Cambria Math"/>
          </w:rPr>
          <m:t>τ</m:t>
        </m:r>
      </m:oMath>
      <w:r>
        <w:t xml:space="preserve"> </w:t>
      </w:r>
      <w:r w:rsidR="007A2BCE">
        <w:t xml:space="preserve">and </w:t>
      </w:r>
      <m:oMath>
        <m:r>
          <w:rPr>
            <w:rFonts w:ascii="Cambria Math" w:hAnsi="Cambria Math"/>
          </w:rPr>
          <m:t>α</m:t>
        </m:r>
      </m:oMath>
      <w:r w:rsidR="007A2BCE">
        <w:rPr>
          <w:rFonts w:eastAsiaTheme="minorEastAsia"/>
        </w:rPr>
        <w:t xml:space="preserve"> </w:t>
      </w:r>
      <w:r>
        <w:t xml:space="preserve">at the cost of computation time. </w:t>
      </w:r>
    </w:p>
    <w:p w14:paraId="2708669C" w14:textId="77777777" w:rsidR="00375553" w:rsidRDefault="00375553" w:rsidP="0045440E">
      <w:pPr>
        <w:pStyle w:val="Heading4"/>
      </w:pPr>
      <w:r>
        <w:t xml:space="preserve">Simulation runs </w:t>
      </w:r>
      <m:oMath>
        <m:sSub>
          <m:sSubPr>
            <m:ctrlPr>
              <w:rPr>
                <w:rFonts w:ascii="Cambria Math" w:hAnsi="Cambria Math"/>
              </w:rPr>
            </m:ctrlPr>
          </m:sSubPr>
          <m:e>
            <m:r>
              <w:rPr>
                <w:rFonts w:ascii="Cambria Math" w:hAnsi="Cambria Math"/>
              </w:rPr>
              <m:t>H</m:t>
            </m:r>
          </m:e>
          <m:sub>
            <m:r>
              <w:rPr>
                <w:rFonts w:ascii="Cambria Math" w:hAnsi="Cambria Math"/>
              </w:rPr>
              <m:t>1</m:t>
            </m:r>
          </m:sub>
        </m:sSub>
      </m:oMath>
    </w:p>
    <w:p w14:paraId="08553FE6" w14:textId="1F4E0D77" w:rsidR="00071FE5" w:rsidRDefault="00071FE5" w:rsidP="00071FE5">
      <w:r w:rsidRPr="00071FE5">
        <w:t xml:space="preserve">The number </w:t>
      </w:r>
      <w:r>
        <w:t>of times to simulate under the alternative</w:t>
      </w:r>
      <w:r w:rsidRPr="00071FE5">
        <w:t xml:space="preserve"> hypothesis</w:t>
      </w:r>
      <m:oMath>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 xml:space="preserve">, </m:t>
        </m:r>
      </m:oMath>
      <w:r>
        <w:rPr>
          <w:rFonts w:eastAsiaTheme="minorEastAsia"/>
        </w:rPr>
        <w:t>which is determined by inputs “Standardized effect size”</w:t>
      </w:r>
      <w:r w:rsidR="00B238E5">
        <w:rPr>
          <w:rFonts w:eastAsiaTheme="minorEastAsia"/>
        </w:rPr>
        <w:t xml:space="preserve"> and “Effect size as” (see 2</w:t>
      </w:r>
      <w:r w:rsidR="0045440E">
        <w:rPr>
          <w:rFonts w:eastAsiaTheme="minorEastAsia"/>
        </w:rPr>
        <w:t>.2</w:t>
      </w:r>
      <w:r w:rsidR="00B238E5">
        <w:rPr>
          <w:rFonts w:eastAsiaTheme="minorEastAsia"/>
        </w:rPr>
        <w:t>.1.3 – 2</w:t>
      </w:r>
      <w:r w:rsidR="0045440E">
        <w:rPr>
          <w:rFonts w:eastAsiaTheme="minorEastAsia"/>
        </w:rPr>
        <w:t>.2</w:t>
      </w:r>
      <w:r w:rsidR="00B238E5">
        <w:rPr>
          <w:rFonts w:eastAsiaTheme="minorEastAsia"/>
        </w:rPr>
        <w:t>.1.6</w:t>
      </w:r>
      <w:r>
        <w:rPr>
          <w:rFonts w:eastAsiaTheme="minorEastAsia"/>
        </w:rPr>
        <w:t>).</w:t>
      </w:r>
      <w:r w:rsidRPr="00071FE5">
        <w:t xml:space="preserve"> This directly effects the accuracy of calculating the </w:t>
      </w:r>
      <w:r>
        <w:t xml:space="preserve">statistical power of the trial (the probability of trial success given </w:t>
      </w:r>
      <m:oMath>
        <m:sSub>
          <m:sSubPr>
            <m:ctrlPr>
              <w:rPr>
                <w:rFonts w:ascii="Cambria Math" w:hAnsi="Cambria Math"/>
                <w:i/>
              </w:rPr>
            </m:ctrlPr>
          </m:sSubPr>
          <m:e>
            <m:r>
              <w:rPr>
                <w:rFonts w:ascii="Cambria Math" w:hAnsi="Cambria Math"/>
              </w:rPr>
              <m:t>H</m:t>
            </m:r>
          </m:e>
          <m:sub>
            <m:r>
              <w:rPr>
                <w:rFonts w:ascii="Cambria Math" w:hAnsi="Cambria Math"/>
              </w:rPr>
              <m:t>1</m:t>
            </m:r>
          </m:sub>
        </m:sSub>
      </m:oMath>
      <w:r>
        <w:rPr>
          <w:rFonts w:eastAsiaTheme="minorEastAsia"/>
        </w:rPr>
        <w:t xml:space="preserve"> is true)</w:t>
      </w:r>
      <w:r w:rsidR="007A2BCE">
        <w:rPr>
          <w:rFonts w:eastAsiaTheme="minorEastAsia"/>
        </w:rPr>
        <w:t xml:space="preserve"> and its associated interval</w:t>
      </w:r>
      <w:r w:rsidR="00BD67C7">
        <w:t>. H</w:t>
      </w:r>
      <w:r>
        <w:t xml:space="preserve">igher values of this will result in more accurate </w:t>
      </w:r>
      <w:r w:rsidR="00744F75">
        <w:t xml:space="preserve">power </w:t>
      </w:r>
      <w:r>
        <w:t xml:space="preserve">estimations at the cost of computation time. </w:t>
      </w:r>
    </w:p>
    <w:p w14:paraId="3B979D1F" w14:textId="217836DC" w:rsidR="00DE7048" w:rsidRDefault="00DE7048" w:rsidP="00DE7048">
      <w:pPr>
        <w:pStyle w:val="Heading4"/>
      </w:pPr>
      <w:r>
        <w:t xml:space="preserve">Confidence level for simulated </w:t>
      </w:r>
      <m:oMath>
        <m:r>
          <w:rPr>
            <w:rFonts w:ascii="Cambria Math" w:hAnsi="Cambria Math"/>
          </w:rPr>
          <m:t>α</m:t>
        </m:r>
      </m:oMath>
      <w:r>
        <w:t xml:space="preserve"> and power</w:t>
      </w:r>
    </w:p>
    <w:p w14:paraId="1BDD558A" w14:textId="6D0B90F1" w:rsidR="00DE7048" w:rsidRPr="00C87474" w:rsidRDefault="00C87474" w:rsidP="00DE7048">
      <w:r w:rsidRPr="00C87474">
        <w:t xml:space="preserve">Confidence level used to calculate intervals for simulated type I error rate </w:t>
      </w:r>
      <m:oMath>
        <m:r>
          <w:rPr>
            <w:rFonts w:ascii="Cambria Math" w:hAnsi="Cambria Math"/>
          </w:rPr>
          <m:t>α</m:t>
        </m:r>
      </m:oMath>
      <w:r w:rsidRPr="00C87474">
        <w:rPr>
          <w:rFonts w:eastAsiaTheme="minorEastAsia"/>
        </w:rPr>
        <w:t xml:space="preserve"> and power of adaptive DTL design, Bonferroni</w:t>
      </w:r>
      <w:r w:rsidR="000D7312">
        <w:rPr>
          <w:rFonts w:eastAsiaTheme="minorEastAsia"/>
        </w:rPr>
        <w:t>-</w:t>
      </w:r>
      <w:r w:rsidRPr="00C87474">
        <w:rPr>
          <w:rFonts w:eastAsiaTheme="minorEastAsia"/>
        </w:rPr>
        <w:t>adjusted t and Dunnett</w:t>
      </w:r>
      <w:r w:rsidR="000D7312">
        <w:rPr>
          <w:rFonts w:eastAsiaTheme="minorEastAsia"/>
        </w:rPr>
        <w:t>-</w:t>
      </w:r>
      <w:r w:rsidRPr="00C87474">
        <w:rPr>
          <w:rFonts w:eastAsiaTheme="minorEastAsia"/>
        </w:rPr>
        <w:t>adjusted t</w:t>
      </w:r>
      <w:r w:rsidR="0066390A">
        <w:rPr>
          <w:rFonts w:eastAsiaTheme="minorEastAsia"/>
        </w:rPr>
        <w:t xml:space="preserve"> (see 3.2.4.2 and 3.2.4.3)</w:t>
      </w:r>
      <w:r w:rsidRPr="00C87474">
        <w:rPr>
          <w:rFonts w:eastAsiaTheme="minorEastAsia"/>
        </w:rPr>
        <w:t xml:space="preserve">. </w:t>
      </w:r>
    </w:p>
    <w:p w14:paraId="1067544B" w14:textId="05929051" w:rsidR="00DE7048" w:rsidRDefault="00DE7048" w:rsidP="00071FE5">
      <w:pPr>
        <w:pStyle w:val="Heading4"/>
      </w:pPr>
      <w:r>
        <w:lastRenderedPageBreak/>
        <w:t>Simulation runs Dunnett/Bonferroni</w:t>
      </w:r>
    </w:p>
    <w:p w14:paraId="55AB59DF" w14:textId="76E86608" w:rsidR="00DE7048" w:rsidRPr="00C87474" w:rsidRDefault="00C87474" w:rsidP="00071FE5">
      <w:r w:rsidRPr="00C87474">
        <w:t xml:space="preserve">Number of simulation runs used to estimate power and </w:t>
      </w:r>
      <w:r w:rsidR="000D7312">
        <w:t>associated</w:t>
      </w:r>
      <w:r w:rsidRPr="00C87474">
        <w:t xml:space="preserve"> conf</w:t>
      </w:r>
      <w:r w:rsidR="000D7312">
        <w:t>idence intervals for Bonferroni-adjusted t and Dunnett-</w:t>
      </w:r>
      <w:r w:rsidRPr="00C87474">
        <w:t>adjusted t</w:t>
      </w:r>
      <w:r w:rsidR="000D7312">
        <w:t xml:space="preserve"> tests</w:t>
      </w:r>
      <w:r w:rsidR="0066390A">
        <w:t xml:space="preserve"> </w:t>
      </w:r>
      <w:r w:rsidR="0066390A">
        <w:rPr>
          <w:rFonts w:eastAsiaTheme="minorEastAsia"/>
        </w:rPr>
        <w:t>(see 3.2.4.2 and 3.2.4.3)</w:t>
      </w:r>
      <w:r w:rsidR="0066390A" w:rsidRPr="00C87474">
        <w:rPr>
          <w:rFonts w:eastAsiaTheme="minorEastAsia"/>
        </w:rPr>
        <w:t>.</w:t>
      </w:r>
      <w:r w:rsidR="000D7312">
        <w:t>.</w:t>
      </w:r>
    </w:p>
    <w:p w14:paraId="49810A22" w14:textId="77777777" w:rsidR="00375553" w:rsidRDefault="00375553" w:rsidP="0045440E">
      <w:pPr>
        <w:pStyle w:val="Heading4"/>
      </w:pPr>
      <w:r>
        <w:t>Random seed</w:t>
      </w:r>
    </w:p>
    <w:p w14:paraId="766EA14D" w14:textId="45B958F6" w:rsidR="00963A9B" w:rsidRPr="00963A9B" w:rsidRDefault="00963A9B" w:rsidP="00963A9B">
      <w:r>
        <w:t>Allows the user to use a randomly generated seed or input a seed, for reproducibility of results. If a random seed is ch</w:t>
      </w:r>
      <w:r w:rsidR="007A4143">
        <w:t>osen, the value will be output in the L</w:t>
      </w:r>
      <w:r>
        <w:t>og</w:t>
      </w:r>
      <w:r w:rsidR="007A4143">
        <w:t xml:space="preserve"> of inputs</w:t>
      </w:r>
      <w:r>
        <w:t xml:space="preserve"> (see 3.</w:t>
      </w:r>
      <w:r w:rsidR="00AE08D6">
        <w:t>2.</w:t>
      </w:r>
      <w:r w:rsidR="0084604C">
        <w:t>5</w:t>
      </w:r>
      <w:r>
        <w:t xml:space="preserve">). </w:t>
      </w:r>
    </w:p>
    <w:p w14:paraId="03D9495F" w14:textId="74D1AC68" w:rsidR="0084604C" w:rsidRDefault="00CA7FE3" w:rsidP="0084604C">
      <w:pPr>
        <w:pStyle w:val="Heading1"/>
      </w:pPr>
      <w:r>
        <w:t>Explanation of Outputs</w:t>
      </w:r>
    </w:p>
    <w:p w14:paraId="3679BB0F" w14:textId="77777777" w:rsidR="00DE7048" w:rsidRDefault="00DE7048" w:rsidP="00DE7048">
      <w:pPr>
        <w:pStyle w:val="Heading2"/>
      </w:pPr>
      <w:r>
        <w:t>“Total sample size” tab</w:t>
      </w:r>
    </w:p>
    <w:p w14:paraId="0AC00157" w14:textId="6813758E" w:rsidR="00DE7048" w:rsidRDefault="00DE7048" w:rsidP="00DE7048">
      <w:pPr>
        <w:pStyle w:val="Heading3"/>
      </w:pPr>
      <w:r>
        <w:t>Graph: Overall power for best allocation</w:t>
      </w:r>
    </w:p>
    <w:p w14:paraId="4D91B3CF" w14:textId="3BEFE29B" w:rsidR="00C87474" w:rsidRPr="00C87474" w:rsidRDefault="00C87474" w:rsidP="00C87474">
      <w:r w:rsidRPr="00C87474">
        <w:t xml:space="preserve">This figure shows the estimated power as a function of selected total sample sizes (see 2.1.1.2) using the best allocation. Additionally, a smoothed fit </w:t>
      </w:r>
      <w:r>
        <w:t xml:space="preserve">(blue curve) </w:t>
      </w:r>
      <w:r w:rsidRPr="00C87474">
        <w:t>is provided and used to estimated power for intermediate total sample sizes displayed below (see 3.1.3).</w:t>
      </w:r>
    </w:p>
    <w:p w14:paraId="03000E3F" w14:textId="46ED6499" w:rsidR="00DE7048" w:rsidRDefault="00DE7048" w:rsidP="00DE7048">
      <w:pPr>
        <w:pStyle w:val="Heading3"/>
      </w:pPr>
      <w:r>
        <w:t xml:space="preserve">Log of inputs </w:t>
      </w:r>
    </w:p>
    <w:p w14:paraId="5C8D8CAB" w14:textId="3407A2F3" w:rsidR="00C87474" w:rsidRPr="00B25839" w:rsidRDefault="00C87474" w:rsidP="00C87474">
      <w:r>
        <w:t>This is a log of inputs (see 2.1.1 and 2.1.2) which can be copy/pasted so that the same analyses may be re-run. Additional outputs include the minimal total sample size required for 80% and 90% power (if within selected total sample size range), the randomly selected or chosen seed is also outputted and the run time.</w:t>
      </w:r>
    </w:p>
    <w:p w14:paraId="342F3DBC" w14:textId="775C1D05" w:rsidR="00DE7048" w:rsidRDefault="00DE7048" w:rsidP="00DE7048">
      <w:pPr>
        <w:pStyle w:val="Heading3"/>
      </w:pPr>
      <w:r>
        <w:t xml:space="preserve">Table: Total </w:t>
      </w:r>
      <w:r w:rsidR="00C87474">
        <w:t xml:space="preserve">N </w:t>
      </w:r>
      <w:r>
        <w:t xml:space="preserve">and </w:t>
      </w:r>
      <w:r w:rsidR="000D7312">
        <w:t>P</w:t>
      </w:r>
      <w:r>
        <w:t>ower</w:t>
      </w:r>
    </w:p>
    <w:p w14:paraId="0963940E" w14:textId="1D9D38BD" w:rsidR="00DE7048" w:rsidRPr="00DE7048" w:rsidRDefault="00C87474" w:rsidP="00DE7048">
      <w:r>
        <w:t>This table provides estimates of power for all total sample sizes</w:t>
      </w:r>
      <w:r w:rsidR="000D7312">
        <w:t xml:space="preserve"> </w:t>
      </w:r>
      <m:oMath>
        <m:r>
          <w:rPr>
            <w:rFonts w:ascii="Cambria Math" w:hAnsi="Cambria Math"/>
          </w:rPr>
          <m:t>N</m:t>
        </m:r>
      </m:oMath>
      <w:r>
        <w:t xml:space="preserve"> within the total sample size range (see 2.1.1.2) based on the smooth fit (blue curve) provided in the </w:t>
      </w:r>
      <w:r w:rsidR="000D7312">
        <w:t xml:space="preserve">graph of overall power for best allocation </w:t>
      </w:r>
      <w:r>
        <w:t xml:space="preserve">(see 3.1.1). </w:t>
      </w:r>
    </w:p>
    <w:p w14:paraId="1541FC37" w14:textId="0899365F" w:rsidR="0045440E" w:rsidRPr="0045440E" w:rsidRDefault="00C87474" w:rsidP="0045440E">
      <w:pPr>
        <w:pStyle w:val="Heading2"/>
      </w:pPr>
      <w:r>
        <w:t xml:space="preserve"> </w:t>
      </w:r>
      <w:r w:rsidR="0045440E">
        <w:t>“Stage allocation optimization” tab</w:t>
      </w:r>
    </w:p>
    <w:p w14:paraId="4648DE53" w14:textId="04B54DA3" w:rsidR="0084604C" w:rsidRDefault="00AA3C02" w:rsidP="0045440E">
      <w:pPr>
        <w:pStyle w:val="Heading3"/>
      </w:pPr>
      <w:r>
        <w:t xml:space="preserve">Simulated </w:t>
      </w:r>
      <w:r w:rsidR="0084604C">
        <w:t xml:space="preserve">Type I Error Rate </w:t>
      </w:r>
      <w:r w:rsidR="00C87474">
        <w:t>and confidence interval</w:t>
      </w:r>
    </w:p>
    <w:p w14:paraId="0B0AE0D9" w14:textId="060C35BE" w:rsidR="0084604C" w:rsidRPr="0084604C" w:rsidRDefault="0084604C" w:rsidP="0084604C">
      <w:r>
        <w:t xml:space="preserve">This displays the estimated simulated type I error rate </w:t>
      </w:r>
      <m:oMath>
        <m:r>
          <w:rPr>
            <w:rFonts w:ascii="Cambria Math" w:hAnsi="Cambria Math"/>
          </w:rPr>
          <m:t>α</m:t>
        </m:r>
      </m:oMath>
      <w:r>
        <w:rPr>
          <w:rFonts w:eastAsiaTheme="minorEastAsia"/>
        </w:rPr>
        <w:t xml:space="preserve"> </w:t>
      </w:r>
      <w:r w:rsidR="00672A3C">
        <w:rPr>
          <w:rFonts w:eastAsiaTheme="minorEastAsia"/>
        </w:rPr>
        <w:t xml:space="preserve">and </w:t>
      </w:r>
      <w:r w:rsidR="00672A3C" w:rsidRPr="00C87474">
        <w:rPr>
          <w:rFonts w:eastAsiaTheme="minorEastAsia"/>
        </w:rPr>
        <w:t>associated confidence interval</w:t>
      </w:r>
      <w:r w:rsidR="00C87474" w:rsidRPr="00C87474">
        <w:rPr>
          <w:rFonts w:eastAsiaTheme="minorEastAsia"/>
        </w:rPr>
        <w:t xml:space="preserve"> (see </w:t>
      </w:r>
      <w:r w:rsidR="00C87474">
        <w:rPr>
          <w:rFonts w:eastAsiaTheme="minorEastAsia"/>
        </w:rPr>
        <w:t>2.2.2.6)</w:t>
      </w:r>
      <w:r w:rsidR="00672A3C">
        <w:rPr>
          <w:rFonts w:eastAsiaTheme="minorEastAsia"/>
        </w:rPr>
        <w:t xml:space="preserve"> </w:t>
      </w:r>
      <w:r>
        <w:rPr>
          <w:rFonts w:eastAsiaTheme="minorEastAsia"/>
        </w:rPr>
        <w:t xml:space="preserve">for the trial at the </w:t>
      </w:r>
      <w:r w:rsidR="00672A3C">
        <w:rPr>
          <w:rFonts w:eastAsiaTheme="minorEastAsia"/>
        </w:rPr>
        <w:t>t</w:t>
      </w:r>
      <w:r>
        <w:rPr>
          <w:rFonts w:eastAsiaTheme="minorEastAsia"/>
        </w:rPr>
        <w:t xml:space="preserve">hreshold </w:t>
      </w:r>
      <m:oMath>
        <m:r>
          <w:rPr>
            <w:rFonts w:ascii="Cambria Math" w:eastAsiaTheme="minorEastAsia" w:hAnsi="Cambria Math"/>
          </w:rPr>
          <m:t>τ</m:t>
        </m:r>
      </m:oMath>
      <w:r>
        <w:rPr>
          <w:rFonts w:eastAsiaTheme="minorEastAsia"/>
        </w:rPr>
        <w:t xml:space="preserve"> </w:t>
      </w:r>
      <w:r w:rsidR="00672A3C">
        <w:rPr>
          <w:rFonts w:eastAsiaTheme="minorEastAsia"/>
        </w:rPr>
        <w:t xml:space="preserve">associated with the optimal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oMath>
      <w:r w:rsidR="00672A3C">
        <w:rPr>
          <w:rFonts w:eastAsiaTheme="minorEastAsia"/>
        </w:rPr>
        <w:t xml:space="preserve">. The estimated type I error should be </w:t>
      </w:r>
      <w:r w:rsidR="000D7312">
        <w:rPr>
          <w:rFonts w:eastAsiaTheme="minorEastAsia"/>
        </w:rPr>
        <w:t xml:space="preserve">approximately equal </w:t>
      </w:r>
      <w:r w:rsidR="00672A3C">
        <w:rPr>
          <w:rFonts w:eastAsiaTheme="minorEastAsia"/>
        </w:rPr>
        <w:t>to the value provided by the user (see 2.</w:t>
      </w:r>
      <w:r w:rsidR="00AE08D6">
        <w:rPr>
          <w:rFonts w:eastAsiaTheme="minorEastAsia"/>
        </w:rPr>
        <w:t>2.</w:t>
      </w:r>
      <w:r w:rsidR="00672A3C">
        <w:rPr>
          <w:rFonts w:eastAsiaTheme="minorEastAsia"/>
        </w:rPr>
        <w:t xml:space="preserve">1.1). The width of </w:t>
      </w:r>
      <w:r w:rsidR="00672A3C" w:rsidRPr="00C87474">
        <w:rPr>
          <w:rFonts w:eastAsiaTheme="minorEastAsia"/>
        </w:rPr>
        <w:t>the confidence interval</w:t>
      </w:r>
      <w:r w:rsidR="00C87474" w:rsidRPr="00C87474">
        <w:rPr>
          <w:rFonts w:eastAsiaTheme="minorEastAsia"/>
        </w:rPr>
        <w:t xml:space="preserve"> </w:t>
      </w:r>
      <w:r w:rsidR="00C87474">
        <w:rPr>
          <w:rFonts w:eastAsiaTheme="minorEastAsia"/>
        </w:rPr>
        <w:t>(see 2.2.2.6)</w:t>
      </w:r>
      <w:r w:rsidR="00672A3C">
        <w:rPr>
          <w:rFonts w:eastAsiaTheme="minorEastAsia"/>
        </w:rPr>
        <w:t xml:space="preserve">, which is calculated </w:t>
      </w:r>
      <w:r w:rsidR="00672A3C" w:rsidRPr="00C87474">
        <w:rPr>
          <w:rFonts w:eastAsiaTheme="minorEastAsia"/>
        </w:rPr>
        <w:t xml:space="preserve">by </w:t>
      </w:r>
      <w:r w:rsidR="00DE7048" w:rsidRPr="00C87474">
        <w:rPr>
          <w:rFonts w:eastAsiaTheme="minorEastAsia"/>
        </w:rPr>
        <w:t xml:space="preserve">Clopper-Pearson method </w:t>
      </w:r>
      <w:r w:rsidR="00075195">
        <w:rPr>
          <w:rFonts w:eastAsiaTheme="minorEastAsia"/>
        </w:rPr>
        <w:t xml:space="preserve">for proportion of </w:t>
      </w:r>
      <w:r w:rsidR="00672A3C">
        <w:rPr>
          <w:rFonts w:eastAsiaTheme="minorEastAsia"/>
        </w:rPr>
        <w:t xml:space="preserve">successful simulations under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0</m:t>
            </m:r>
          </m:sub>
        </m:sSub>
      </m:oMath>
      <w:r w:rsidR="00672A3C">
        <w:rPr>
          <w:rFonts w:eastAsiaTheme="minorEastAsia"/>
        </w:rPr>
        <w:t xml:space="preserve">, is a measure of the simulation error of the app. If the interval is too wide, increasing “Simulation runs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0</m:t>
            </m:r>
          </m:sub>
        </m:sSub>
      </m:oMath>
      <w:r w:rsidR="00672A3C">
        <w:rPr>
          <w:rFonts w:eastAsiaTheme="minorEastAsia"/>
        </w:rPr>
        <w:t>” (see 2.</w:t>
      </w:r>
      <w:r w:rsidR="00AE08D6">
        <w:rPr>
          <w:rFonts w:eastAsiaTheme="minorEastAsia"/>
        </w:rPr>
        <w:t>2.</w:t>
      </w:r>
      <w:r w:rsidR="00672A3C">
        <w:rPr>
          <w:rFonts w:eastAsiaTheme="minorEastAsia"/>
        </w:rPr>
        <w:t xml:space="preserve">2.4) will shrink this interval. </w:t>
      </w:r>
    </w:p>
    <w:p w14:paraId="180FDAF1" w14:textId="52209033" w:rsidR="0084604C" w:rsidRPr="0084604C" w:rsidRDefault="00375553" w:rsidP="0045440E">
      <w:pPr>
        <w:pStyle w:val="Heading3"/>
      </w:pPr>
      <w:r>
        <w:t>Graph: Stage 2 Rejection Threshold</w:t>
      </w:r>
    </w:p>
    <w:p w14:paraId="3BAD1BEA" w14:textId="3DAF826D" w:rsidR="00203037" w:rsidRPr="00203037" w:rsidRDefault="00203037" w:rsidP="00203037">
      <w:r>
        <w:t xml:space="preserve">This shows the estimated threshold </w:t>
      </w:r>
      <m:oMath>
        <m:r>
          <w:rPr>
            <w:rFonts w:ascii="Cambria Math" w:hAnsi="Cambria Math"/>
          </w:rPr>
          <m:t>τ</m:t>
        </m:r>
      </m:oMath>
      <w:r>
        <w:rPr>
          <w:rFonts w:eastAsiaTheme="minorEastAsia"/>
        </w:rPr>
        <w:t xml:space="preserve"> used to control the type I error rate </w:t>
      </w:r>
      <m:oMath>
        <m:r>
          <w:rPr>
            <w:rFonts w:ascii="Cambria Math" w:eastAsiaTheme="minorEastAsia" w:hAnsi="Cambria Math"/>
          </w:rPr>
          <m:t>α</m:t>
        </m:r>
      </m:oMath>
      <w:r>
        <w:rPr>
          <w:rFonts w:eastAsiaTheme="minorEastAsia"/>
        </w:rPr>
        <w:t xml:space="preserve"> for various choices of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oMath>
      <w:r>
        <w:rPr>
          <w:rFonts w:eastAsiaTheme="minorEastAsia"/>
        </w:rPr>
        <w:t xml:space="preserve"> (the number of subjects allocated per arm in Stage 1). The smooth blue line is the smoothed fit </w:t>
      </w:r>
      <w:r w:rsidRPr="00FD5B1E">
        <w:rPr>
          <w:rFonts w:eastAsiaTheme="minorEastAsia"/>
        </w:rPr>
        <w:t xml:space="preserve">(smoothed </w:t>
      </w:r>
      <w:r w:rsidR="00FD5B1E" w:rsidRPr="00FD5B1E">
        <w:rPr>
          <w:rFonts w:eastAsiaTheme="minorEastAsia"/>
        </w:rPr>
        <w:t>quartic polynomial splines and a single knot</w:t>
      </w:r>
      <w:r w:rsidRPr="00FD5B1E">
        <w:rPr>
          <w:rFonts w:eastAsiaTheme="minorEastAsia"/>
        </w:rPr>
        <w:t>) and is used to compute the power. The number</w:t>
      </w:r>
      <w:r>
        <w:rPr>
          <w:rFonts w:eastAsiaTheme="minorEastAsia"/>
        </w:rPr>
        <w:t xml:space="preserve"> of points on this graph is directly controlled by the “</w:t>
      </w:r>
      <w:r w:rsidR="00332438" w:rsidRPr="00332438">
        <w:rPr>
          <w:rFonts w:eastAsiaTheme="minorEastAsia"/>
        </w:rPr>
        <w:t>Number of checked sample sizes</w:t>
      </w:r>
      <w:r>
        <w:rPr>
          <w:rFonts w:eastAsiaTheme="minorEastAsia"/>
        </w:rPr>
        <w:t>” input (see 2.2.</w:t>
      </w:r>
      <w:r w:rsidR="00004A48">
        <w:rPr>
          <w:rFonts w:eastAsiaTheme="minorEastAsia"/>
        </w:rPr>
        <w:t>2</w:t>
      </w:r>
      <w:r w:rsidR="00AE08D6">
        <w:rPr>
          <w:rFonts w:eastAsiaTheme="minorEastAsia"/>
        </w:rPr>
        <w:t>.2</w:t>
      </w:r>
      <w:r>
        <w:rPr>
          <w:rFonts w:eastAsiaTheme="minorEastAsia"/>
        </w:rPr>
        <w:t xml:space="preserve">). If the red line connecting the points is especially chaotic, we recommend increasing the advanced inputs “Post sample size” and “Simulation runs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0</m:t>
            </m:r>
          </m:sub>
        </m:sSub>
      </m:oMath>
      <w:r w:rsidR="00672A3C">
        <w:rPr>
          <w:rFonts w:eastAsiaTheme="minorEastAsia"/>
        </w:rPr>
        <w:t>”</w:t>
      </w:r>
      <w:r>
        <w:rPr>
          <w:rFonts w:eastAsiaTheme="minorEastAsia"/>
        </w:rPr>
        <w:t xml:space="preserve"> (see 2.</w:t>
      </w:r>
      <w:r w:rsidR="00AE08D6">
        <w:rPr>
          <w:rFonts w:eastAsiaTheme="minorEastAsia"/>
        </w:rPr>
        <w:t>2.</w:t>
      </w:r>
      <w:r>
        <w:rPr>
          <w:rFonts w:eastAsiaTheme="minorEastAsia"/>
        </w:rPr>
        <w:t>2.3 and 2</w:t>
      </w:r>
      <w:r w:rsidR="00AE08D6">
        <w:rPr>
          <w:rFonts w:eastAsiaTheme="minorEastAsia"/>
        </w:rPr>
        <w:t>.2</w:t>
      </w:r>
      <w:r>
        <w:rPr>
          <w:rFonts w:eastAsiaTheme="minorEastAsia"/>
        </w:rPr>
        <w:t xml:space="preserve">.2.4). </w:t>
      </w:r>
    </w:p>
    <w:p w14:paraId="7B14A52A" w14:textId="77777777" w:rsidR="00375553" w:rsidRDefault="00375553" w:rsidP="0045440E">
      <w:pPr>
        <w:pStyle w:val="Heading3"/>
      </w:pPr>
      <w:r>
        <w:lastRenderedPageBreak/>
        <w:t>Graph: Overall Power</w:t>
      </w:r>
    </w:p>
    <w:p w14:paraId="62112F32" w14:textId="1E708B60" w:rsidR="005B5D59" w:rsidRPr="00203037" w:rsidRDefault="005B5D59" w:rsidP="005B5D59">
      <w:r>
        <w:t xml:space="preserve">This shows the estimated statistical power </w:t>
      </w:r>
      <w:r>
        <w:rPr>
          <w:rFonts w:eastAsiaTheme="minorEastAsia"/>
        </w:rPr>
        <w:t xml:space="preserve">for various choices of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oMath>
      <w:r>
        <w:rPr>
          <w:rFonts w:eastAsiaTheme="minorEastAsia"/>
        </w:rPr>
        <w:t xml:space="preserve"> (the number of subjects allocated per arm in Stage 1). The smooth blue line is the smoothed f</w:t>
      </w:r>
      <w:r w:rsidRPr="00FD5B1E">
        <w:rPr>
          <w:rFonts w:eastAsiaTheme="minorEastAsia"/>
        </w:rPr>
        <w:t xml:space="preserve">it (smoothed via </w:t>
      </w:r>
      <w:r w:rsidR="00FD5B1E" w:rsidRPr="00FD5B1E">
        <w:rPr>
          <w:rFonts w:eastAsiaTheme="minorEastAsia"/>
        </w:rPr>
        <w:t>cubic spline</w:t>
      </w:r>
      <w:r w:rsidR="003D2DD2">
        <w:rPr>
          <w:rFonts w:eastAsiaTheme="minorEastAsia"/>
        </w:rPr>
        <w:t>s, number of knots dynamically chosen</w:t>
      </w:r>
      <w:r w:rsidRPr="00FD5B1E">
        <w:rPr>
          <w:rFonts w:eastAsiaTheme="minorEastAsia"/>
        </w:rPr>
        <w:t>)</w:t>
      </w:r>
      <w:r>
        <w:rPr>
          <w:rFonts w:eastAsiaTheme="minorEastAsia"/>
        </w:rPr>
        <w:t xml:space="preserve"> and is used to compute the power. The number of points on this graph is directly controlled by the “</w:t>
      </w:r>
      <w:r w:rsidR="00004A48" w:rsidRPr="00332438">
        <w:rPr>
          <w:rFonts w:eastAsiaTheme="minorEastAsia"/>
        </w:rPr>
        <w:t>Number of checked sample sizes</w:t>
      </w:r>
      <w:r>
        <w:rPr>
          <w:rFonts w:eastAsiaTheme="minorEastAsia"/>
        </w:rPr>
        <w:t>” input (see 2.2.</w:t>
      </w:r>
      <w:r w:rsidR="00004A48">
        <w:rPr>
          <w:rFonts w:eastAsiaTheme="minorEastAsia"/>
        </w:rPr>
        <w:t>2</w:t>
      </w:r>
      <w:r w:rsidR="00AE08D6">
        <w:rPr>
          <w:rFonts w:eastAsiaTheme="minorEastAsia"/>
        </w:rPr>
        <w:t>.2</w:t>
      </w:r>
      <w:r>
        <w:rPr>
          <w:rFonts w:eastAsiaTheme="minorEastAsia"/>
        </w:rPr>
        <w:t xml:space="preserve">). If the red line connecting the points is especially chaotic, we recommend increasing the advanced inputs “Post sample size” and “Simulation runs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m:t>
            </m:r>
          </m:sub>
        </m:sSub>
      </m:oMath>
      <w:r w:rsidR="007A2BCE">
        <w:rPr>
          <w:rFonts w:eastAsiaTheme="minorEastAsia"/>
        </w:rPr>
        <w:t>”</w:t>
      </w:r>
      <w:r>
        <w:rPr>
          <w:rFonts w:eastAsiaTheme="minorEastAsia"/>
        </w:rPr>
        <w:t xml:space="preserve"> (see 2.</w:t>
      </w:r>
      <w:r w:rsidR="00AE08D6">
        <w:rPr>
          <w:rFonts w:eastAsiaTheme="minorEastAsia"/>
        </w:rPr>
        <w:t>2.</w:t>
      </w:r>
      <w:r>
        <w:rPr>
          <w:rFonts w:eastAsiaTheme="minorEastAsia"/>
        </w:rPr>
        <w:t>2.3 and 2.</w:t>
      </w:r>
      <w:r w:rsidR="00AE08D6">
        <w:rPr>
          <w:rFonts w:eastAsiaTheme="minorEastAsia"/>
        </w:rPr>
        <w:t>2.</w:t>
      </w:r>
      <w:r>
        <w:rPr>
          <w:rFonts w:eastAsiaTheme="minorEastAsia"/>
        </w:rPr>
        <w:t xml:space="preserve">2.5). </w:t>
      </w:r>
      <w:r w:rsidR="001B6851">
        <w:rPr>
          <w:rFonts w:eastAsiaTheme="minorEastAsia"/>
        </w:rPr>
        <w:t xml:space="preserve">The vertical dashed line represents the choice of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oMath>
      <w:r w:rsidR="001B6851">
        <w:rPr>
          <w:rFonts w:eastAsiaTheme="minorEastAsia"/>
        </w:rPr>
        <w:t xml:space="preserve"> which maximizes the statistical power. </w:t>
      </w:r>
    </w:p>
    <w:p w14:paraId="484C8394" w14:textId="77777777" w:rsidR="00CC654D" w:rsidRDefault="00CC654D" w:rsidP="0045440E">
      <w:pPr>
        <w:pStyle w:val="Heading3"/>
      </w:pPr>
      <w:r>
        <w:t>Table of Power for Adaptive, Bonferroni-adjusted, and Best arm known Designs</w:t>
      </w:r>
    </w:p>
    <w:p w14:paraId="3A60AC9E" w14:textId="0A0B05EA" w:rsidR="00CC654D" w:rsidRDefault="00CC654D" w:rsidP="0045440E">
      <w:pPr>
        <w:pStyle w:val="Heading4"/>
      </w:pPr>
      <w:r>
        <w:t xml:space="preserve">Adaptive </w:t>
      </w:r>
      <w:r w:rsidR="00C87474">
        <w:t xml:space="preserve">DTL </w:t>
      </w:r>
      <w:r>
        <w:t>design</w:t>
      </w:r>
    </w:p>
    <w:p w14:paraId="29CAF9CC" w14:textId="0C1757F3" w:rsidR="00AF0826" w:rsidRPr="00AF0826" w:rsidRDefault="00AF0826" w:rsidP="00AF0826">
      <w:r>
        <w:t xml:space="preserve">This design is the </w:t>
      </w:r>
      <w:r w:rsidR="00DE6765">
        <w:t xml:space="preserve">adaptive </w:t>
      </w:r>
      <w:r>
        <w:t xml:space="preserve">Bayesian two-stage drop-the-losers design. This row shows the power under the optimal choice of </w:t>
      </w:r>
      <m:oMath>
        <m:sSub>
          <m:sSubPr>
            <m:ctrlPr>
              <w:rPr>
                <w:rFonts w:ascii="Cambria Math" w:hAnsi="Cambria Math"/>
                <w:i/>
              </w:rPr>
            </m:ctrlPr>
          </m:sSubPr>
          <m:e>
            <m:r>
              <w:rPr>
                <w:rFonts w:ascii="Cambria Math" w:hAnsi="Cambria Math"/>
              </w:rPr>
              <m:t>n</m:t>
            </m:r>
          </m:e>
          <m:sub>
            <m:r>
              <w:rPr>
                <w:rFonts w:ascii="Cambria Math" w:hAnsi="Cambria Math"/>
              </w:rPr>
              <m:t>1</m:t>
            </m:r>
          </m:sub>
        </m:sSub>
      </m:oMath>
      <w:r w:rsidR="0084604C">
        <w:rPr>
          <w:rFonts w:eastAsiaTheme="minorEastAsia"/>
        </w:rPr>
        <w:t xml:space="preserve"> (</w:t>
      </w:r>
      <w:r w:rsidR="0084604C" w:rsidRPr="00C87474">
        <w:rPr>
          <w:rFonts w:eastAsiaTheme="minorEastAsia"/>
        </w:rPr>
        <w:t>see 3.</w:t>
      </w:r>
      <w:r w:rsidR="00C87474" w:rsidRPr="00C87474">
        <w:rPr>
          <w:rFonts w:eastAsiaTheme="minorEastAsia"/>
        </w:rPr>
        <w:t>2.</w:t>
      </w:r>
      <w:r w:rsidR="0084604C" w:rsidRPr="00C87474">
        <w:rPr>
          <w:rFonts w:eastAsiaTheme="minorEastAsia"/>
        </w:rPr>
        <w:t>3</w:t>
      </w:r>
      <w:r>
        <w:rPr>
          <w:rFonts w:eastAsiaTheme="minorEastAsia"/>
        </w:rPr>
        <w:t>)</w:t>
      </w:r>
      <w:r w:rsidR="00AA3C02">
        <w:rPr>
          <w:rFonts w:eastAsiaTheme="minorEastAsia"/>
        </w:rPr>
        <w:t xml:space="preserve"> and associated </w:t>
      </w:r>
      <w:r w:rsidR="00C87474" w:rsidRPr="00C87474">
        <w:rPr>
          <w:rFonts w:eastAsiaTheme="minorEastAsia"/>
        </w:rPr>
        <w:t xml:space="preserve">confidence interval (see </w:t>
      </w:r>
      <w:r w:rsidR="00C87474">
        <w:rPr>
          <w:rFonts w:eastAsiaTheme="minorEastAsia"/>
        </w:rPr>
        <w:t>2.2.2.6)</w:t>
      </w:r>
      <w:r>
        <w:rPr>
          <w:rFonts w:eastAsiaTheme="minorEastAsia"/>
        </w:rPr>
        <w:t xml:space="preserve">, the choice of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oMath>
      <w:r>
        <w:rPr>
          <w:rFonts w:eastAsiaTheme="minorEastAsia"/>
        </w:rPr>
        <w:t xml:space="preserve"> that give this optimal power, the total subjects actually us</w:t>
      </w:r>
      <w:r w:rsidR="00AA3C02">
        <w:rPr>
          <w:rFonts w:eastAsiaTheme="minorEastAsia"/>
        </w:rPr>
        <w:t>ed</w:t>
      </w:r>
      <w:r>
        <w:rPr>
          <w:rFonts w:eastAsiaTheme="minorEastAsia"/>
        </w:rPr>
        <w:t xml:space="preserve"> (may be slightly less than what is inputted as Total sample size (see 2</w:t>
      </w:r>
      <w:r w:rsidR="00AE08D6">
        <w:rPr>
          <w:rFonts w:eastAsiaTheme="minorEastAsia"/>
        </w:rPr>
        <w:t>.2</w:t>
      </w:r>
      <w:r>
        <w:rPr>
          <w:rFonts w:eastAsiaTheme="minorEastAsia"/>
        </w:rPr>
        <w:t xml:space="preserve">.1.3) due to rounding), and the associated </w:t>
      </w:r>
      <m:oMath>
        <m:r>
          <w:rPr>
            <w:rFonts w:ascii="Cambria Math" w:eastAsiaTheme="minorEastAsia" w:hAnsi="Cambria Math"/>
          </w:rPr>
          <m:t>τ</m:t>
        </m:r>
      </m:oMath>
      <w:r>
        <w:rPr>
          <w:rFonts w:eastAsiaTheme="minorEastAsia"/>
        </w:rPr>
        <w:t xml:space="preserve"> which is the threshold for trial success that controls the type I error rate specified by </w:t>
      </w:r>
      <w:r w:rsidR="009C5331">
        <w:rPr>
          <w:rFonts w:eastAsiaTheme="minorEastAsia"/>
        </w:rPr>
        <w:t xml:space="preserve">the </w:t>
      </w:r>
      <w:r w:rsidR="00075195">
        <w:rPr>
          <w:rFonts w:eastAsiaTheme="minorEastAsia"/>
        </w:rPr>
        <w:t>c</w:t>
      </w:r>
      <w:r>
        <w:rPr>
          <w:rFonts w:eastAsiaTheme="minorEastAsia"/>
        </w:rPr>
        <w:t xml:space="preserve">ritical value </w:t>
      </w:r>
      <m:oMath>
        <m:r>
          <w:rPr>
            <w:rFonts w:ascii="Cambria Math" w:eastAsiaTheme="minorEastAsia" w:hAnsi="Cambria Math"/>
          </w:rPr>
          <m:t>α</m:t>
        </m:r>
      </m:oMath>
      <w:r>
        <w:rPr>
          <w:rFonts w:eastAsiaTheme="minorEastAsia"/>
        </w:rPr>
        <w:t xml:space="preserve"> (see 2</w:t>
      </w:r>
      <w:r w:rsidR="00AE08D6">
        <w:rPr>
          <w:rFonts w:eastAsiaTheme="minorEastAsia"/>
        </w:rPr>
        <w:t>.2</w:t>
      </w:r>
      <w:r>
        <w:rPr>
          <w:rFonts w:eastAsiaTheme="minorEastAsia"/>
        </w:rPr>
        <w:t>.1.1</w:t>
      </w:r>
      <w:r w:rsidR="00075195">
        <w:rPr>
          <w:rFonts w:eastAsiaTheme="minorEastAsia"/>
        </w:rPr>
        <w:t xml:space="preserve"> and 3</w:t>
      </w:r>
      <w:r w:rsidR="00AE08D6">
        <w:rPr>
          <w:rFonts w:eastAsiaTheme="minorEastAsia"/>
        </w:rPr>
        <w:t>.2</w:t>
      </w:r>
      <w:r w:rsidR="00075195">
        <w:rPr>
          <w:rFonts w:eastAsiaTheme="minorEastAsia"/>
        </w:rPr>
        <w:t>.1</w:t>
      </w:r>
      <w:r>
        <w:rPr>
          <w:rFonts w:eastAsiaTheme="minorEastAsia"/>
        </w:rPr>
        <w:t xml:space="preserve">). </w:t>
      </w:r>
      <w:r w:rsidR="008857A5">
        <w:rPr>
          <w:rFonts w:eastAsiaTheme="minorEastAsia"/>
        </w:rPr>
        <w:t>Additionally,</w:t>
      </w:r>
      <w:r w:rsidR="00DE6765">
        <w:rPr>
          <w:rFonts w:eastAsiaTheme="minorEastAsia"/>
        </w:rPr>
        <w:t xml:space="preserve"> shown is the probability of early stop due to futility, which might depend on some advanced options (see 2</w:t>
      </w:r>
      <w:r w:rsidR="00AE08D6">
        <w:rPr>
          <w:rFonts w:eastAsiaTheme="minorEastAsia"/>
        </w:rPr>
        <w:t>.2</w:t>
      </w:r>
      <w:r w:rsidR="00DE6765">
        <w:rPr>
          <w:rFonts w:eastAsiaTheme="minorEastAsia"/>
        </w:rPr>
        <w:t xml:space="preserve">.2.1), and </w:t>
      </w:r>
      <w:r w:rsidR="00DE6765" w:rsidRPr="006341AF">
        <w:rPr>
          <w:rFonts w:eastAsiaTheme="minorEastAsia"/>
        </w:rPr>
        <w:t xml:space="preserve">the probability </w:t>
      </w:r>
      <w:r w:rsidR="0067790A">
        <w:rPr>
          <w:rFonts w:eastAsiaTheme="minorEastAsia"/>
        </w:rPr>
        <w:t xml:space="preserve">of </w:t>
      </w:r>
      <w:r w:rsidR="00DE6765" w:rsidRPr="006341AF">
        <w:rPr>
          <w:rFonts w:eastAsiaTheme="minorEastAsia"/>
        </w:rPr>
        <w:t xml:space="preserve">successfully completing the trial </w:t>
      </w:r>
      <w:r w:rsidR="006341AF">
        <w:rPr>
          <w:rFonts w:eastAsiaTheme="minorEastAsia"/>
        </w:rPr>
        <w:t xml:space="preserve">with the </w:t>
      </w:r>
      <w:r w:rsidR="00DE6765" w:rsidRPr="006341AF">
        <w:rPr>
          <w:rFonts w:eastAsiaTheme="minorEastAsia"/>
        </w:rPr>
        <w:t>best treatment arm</w:t>
      </w:r>
      <w:r w:rsidR="006341AF">
        <w:rPr>
          <w:rFonts w:eastAsiaTheme="minorEastAsia"/>
        </w:rPr>
        <w:t xml:space="preserve"> being chosen as the winner in Stage 1</w:t>
      </w:r>
      <w:r w:rsidR="00DE6765">
        <w:rPr>
          <w:rFonts w:eastAsiaTheme="minorEastAsia"/>
        </w:rPr>
        <w:t xml:space="preserve"> (defined as the treatment arm with largest standardized effect size, see 2</w:t>
      </w:r>
      <w:r w:rsidR="00AE08D6">
        <w:rPr>
          <w:rFonts w:eastAsiaTheme="minorEastAsia"/>
        </w:rPr>
        <w:t>.2</w:t>
      </w:r>
      <w:r w:rsidR="00DE6765">
        <w:rPr>
          <w:rFonts w:eastAsiaTheme="minorEastAsia"/>
        </w:rPr>
        <w:t>.1.3-2</w:t>
      </w:r>
      <w:r w:rsidR="00AE08D6">
        <w:rPr>
          <w:rFonts w:eastAsiaTheme="minorEastAsia"/>
        </w:rPr>
        <w:t>.2</w:t>
      </w:r>
      <w:r w:rsidR="00DE6765">
        <w:rPr>
          <w:rFonts w:eastAsiaTheme="minorEastAsia"/>
        </w:rPr>
        <w:t>.1.6</w:t>
      </w:r>
      <w:r w:rsidR="002061B9">
        <w:rPr>
          <w:rFonts w:eastAsiaTheme="minorEastAsia"/>
        </w:rPr>
        <w:t xml:space="preserve">. </w:t>
      </w:r>
      <w:r w:rsidR="002061B9" w:rsidRPr="00865C32">
        <w:rPr>
          <w:rFonts w:eastAsiaTheme="minorEastAsia"/>
        </w:rPr>
        <w:t>If multiple arms would be considered the best treatment arm, a successful trial that used any of them as the winner counts toward success with the best arm</w:t>
      </w:r>
      <w:r w:rsidR="00DE6765" w:rsidRPr="00865C32">
        <w:rPr>
          <w:rFonts w:eastAsiaTheme="minorEastAsia"/>
        </w:rPr>
        <w:t>).</w:t>
      </w:r>
      <w:r w:rsidR="00075195">
        <w:rPr>
          <w:rFonts w:eastAsiaTheme="minorEastAsia"/>
        </w:rPr>
        <w:t xml:space="preserve"> The confidence interval associated with the power is calculated </w:t>
      </w:r>
      <w:r w:rsidR="00C87474">
        <w:rPr>
          <w:rFonts w:eastAsiaTheme="minorEastAsia"/>
        </w:rPr>
        <w:t xml:space="preserve">utilizing the Clopper-Pearson method </w:t>
      </w:r>
      <w:r w:rsidR="00075195">
        <w:rPr>
          <w:rFonts w:eastAsiaTheme="minorEastAsia"/>
        </w:rPr>
        <w:t xml:space="preserve">for proportion of successful simulations under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m:t>
            </m:r>
          </m:sub>
        </m:sSub>
      </m:oMath>
      <w:r w:rsidR="00742EE1">
        <w:rPr>
          <w:rFonts w:eastAsiaTheme="minorEastAsia"/>
        </w:rPr>
        <w:t xml:space="preserve">, and if it is too wide can be reduced by increasing “Simulation runs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m:t>
            </m:r>
          </m:sub>
        </m:sSub>
      </m:oMath>
      <w:r w:rsidR="00742EE1">
        <w:rPr>
          <w:rFonts w:eastAsiaTheme="minorEastAsia"/>
        </w:rPr>
        <w:t>” (see 2</w:t>
      </w:r>
      <w:r w:rsidR="00AE08D6">
        <w:rPr>
          <w:rFonts w:eastAsiaTheme="minorEastAsia"/>
        </w:rPr>
        <w:t>.2</w:t>
      </w:r>
      <w:r w:rsidR="00742EE1">
        <w:rPr>
          <w:rFonts w:eastAsiaTheme="minorEastAsia"/>
        </w:rPr>
        <w:t>.2.</w:t>
      </w:r>
      <w:r w:rsidR="009C5331">
        <w:rPr>
          <w:rFonts w:eastAsiaTheme="minorEastAsia"/>
        </w:rPr>
        <w:t>5</w:t>
      </w:r>
      <w:r w:rsidR="00742EE1">
        <w:rPr>
          <w:rFonts w:eastAsiaTheme="minorEastAsia"/>
        </w:rPr>
        <w:t>).</w:t>
      </w:r>
    </w:p>
    <w:p w14:paraId="6ADDDD20" w14:textId="63EEAA29" w:rsidR="00CC654D" w:rsidRDefault="00CC654D" w:rsidP="0045440E">
      <w:pPr>
        <w:pStyle w:val="Heading4"/>
      </w:pPr>
      <w:r>
        <w:t>Bonferroni adjusted t</w:t>
      </w:r>
    </w:p>
    <w:p w14:paraId="1526AC10" w14:textId="1C6EE103" w:rsidR="003E6E5D" w:rsidRPr="00AF03A6" w:rsidRDefault="003E6E5D" w:rsidP="00C87474">
      <w:r w:rsidRPr="00AF03A6">
        <w:t xml:space="preserve">In this </w:t>
      </w:r>
      <w:r w:rsidR="00824C21" w:rsidRPr="00AF03A6">
        <w:t>single</w:t>
      </w:r>
      <w:r w:rsidR="00FD6CFB" w:rsidRPr="00AF03A6">
        <w:t xml:space="preserve"> stage </w:t>
      </w:r>
      <w:r w:rsidRPr="00AF03A6">
        <w:t xml:space="preserve">design, </w:t>
      </w:r>
      <m:oMath>
        <m:r>
          <w:rPr>
            <w:rFonts w:ascii="Cambria Math" w:hAnsi="Cambria Math"/>
          </w:rPr>
          <m:t>k-1</m:t>
        </m:r>
      </m:oMath>
      <w:r w:rsidR="00570AA9" w:rsidRPr="00AF03A6">
        <w:rPr>
          <w:rFonts w:eastAsiaTheme="minorEastAsia"/>
        </w:rPr>
        <w:t xml:space="preserve"> </w:t>
      </w:r>
      <w:r w:rsidR="0067039D" w:rsidRPr="00AF03A6">
        <w:rPr>
          <w:rFonts w:eastAsiaTheme="minorEastAsia"/>
        </w:rPr>
        <w:t>t-</w:t>
      </w:r>
      <w:r w:rsidR="00570AA9" w:rsidRPr="00AF03A6">
        <w:rPr>
          <w:rFonts w:eastAsiaTheme="minorEastAsia"/>
        </w:rPr>
        <w:t>tests</w:t>
      </w:r>
      <w:r w:rsidR="0067039D" w:rsidRPr="00AF03A6">
        <w:rPr>
          <w:rFonts w:eastAsiaTheme="minorEastAsia"/>
        </w:rPr>
        <w:t xml:space="preserve"> are performed between the control arm and the </w:t>
      </w:r>
      <m:oMath>
        <m:r>
          <w:rPr>
            <w:rFonts w:ascii="Cambria Math" w:hAnsi="Cambria Math"/>
          </w:rPr>
          <m:t>k-1</m:t>
        </m:r>
      </m:oMath>
      <w:r w:rsidR="0067039D" w:rsidRPr="00AF03A6">
        <w:rPr>
          <w:rFonts w:eastAsiaTheme="minorEastAsia"/>
        </w:rPr>
        <w:t xml:space="preserve"> treatment arms using the pooled variance</w:t>
      </w:r>
      <w:r w:rsidR="00AF03A6" w:rsidRPr="00AF03A6">
        <w:rPr>
          <w:rFonts w:eastAsiaTheme="minorEastAsia"/>
        </w:rPr>
        <w:t xml:space="preserve"> of all arms</w:t>
      </w:r>
      <w:r w:rsidR="0067039D" w:rsidRPr="00AF03A6">
        <w:rPr>
          <w:rFonts w:eastAsiaTheme="minorEastAsia"/>
        </w:rPr>
        <w:t xml:space="preserve"> and allocating equal amounts of observations to each arm. Tests are adjusted for multiple testing using Bonferroni’s method. The trial succeeds and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0</m:t>
            </m:r>
          </m:sub>
        </m:sSub>
      </m:oMath>
      <w:r w:rsidR="0067039D" w:rsidRPr="00AF03A6">
        <w:rPr>
          <w:rFonts w:eastAsiaTheme="minorEastAsia"/>
        </w:rPr>
        <w:t>is rejected if the smallest p-value is significant.</w:t>
      </w:r>
      <w:r w:rsidR="0033085B" w:rsidRPr="00AF03A6">
        <w:rPr>
          <w:rFonts w:eastAsiaTheme="minorEastAsia"/>
        </w:rPr>
        <w:t xml:space="preserve"> Power for this approach is estimated via simulation with precision determined by 2.2.2.7. </w:t>
      </w:r>
      <w:r w:rsidR="00AF03A6" w:rsidRPr="00AF03A6">
        <w:rPr>
          <w:rFonts w:eastAsiaTheme="minorEastAsia"/>
        </w:rPr>
        <w:t>E</w:t>
      </w:r>
      <w:r w:rsidR="0033085B" w:rsidRPr="00AF03A6">
        <w:rPr>
          <w:rFonts w:eastAsiaTheme="minorEastAsia"/>
        </w:rPr>
        <w:t>xact confidence intervals of the power are provided via the Clopper-Pearson method.</w:t>
      </w:r>
    </w:p>
    <w:p w14:paraId="557B279C" w14:textId="5A587791" w:rsidR="00C87474" w:rsidRDefault="00C87474" w:rsidP="00C87474">
      <w:pPr>
        <w:pStyle w:val="Heading4"/>
      </w:pPr>
      <w:r>
        <w:t>Dunnett adjusted t</w:t>
      </w:r>
    </w:p>
    <w:p w14:paraId="6CC479FE" w14:textId="2B1F5D3D" w:rsidR="00C87474" w:rsidRPr="008A6A11" w:rsidRDefault="00AF03A6" w:rsidP="00C87474">
      <w:pPr>
        <w:rPr>
          <w:color w:val="000000" w:themeColor="text1"/>
        </w:rPr>
      </w:pPr>
      <w:r w:rsidRPr="008A6A11">
        <w:rPr>
          <w:color w:val="000000" w:themeColor="text1"/>
        </w:rPr>
        <w:t xml:space="preserve">In this single stage design, the </w:t>
      </w:r>
      <m:oMath>
        <m:r>
          <w:rPr>
            <w:rFonts w:ascii="Cambria Math" w:hAnsi="Cambria Math"/>
            <w:color w:val="000000" w:themeColor="text1"/>
          </w:rPr>
          <m:t>k-1</m:t>
        </m:r>
      </m:oMath>
      <w:r w:rsidRPr="008A6A11">
        <w:rPr>
          <w:rFonts w:eastAsiaTheme="minorEastAsia"/>
          <w:color w:val="000000" w:themeColor="text1"/>
        </w:rPr>
        <w:t xml:space="preserve"> treatment arms are compared to the control </w:t>
      </w:r>
      <w:r w:rsidR="00D708BC">
        <w:rPr>
          <w:rFonts w:eastAsiaTheme="minorEastAsia"/>
          <w:color w:val="000000" w:themeColor="text1"/>
        </w:rPr>
        <w:t xml:space="preserve">using Dunnett’s method </w:t>
      </w:r>
      <w:r w:rsidRPr="008A6A11">
        <w:rPr>
          <w:rFonts w:eastAsiaTheme="minorEastAsia"/>
          <w:color w:val="000000" w:themeColor="text1"/>
        </w:rPr>
        <w:t>(</w:t>
      </w:r>
      <w:r w:rsidR="00906943" w:rsidRPr="008A6A11">
        <w:rPr>
          <w:rFonts w:eastAsiaTheme="minorEastAsia"/>
          <w:color w:val="000000" w:themeColor="text1"/>
        </w:rPr>
        <w:t>Dunnett 1955</w:t>
      </w:r>
      <w:r w:rsidRPr="008A6A11">
        <w:rPr>
          <w:rFonts w:eastAsiaTheme="minorEastAsia"/>
          <w:color w:val="000000" w:themeColor="text1"/>
        </w:rPr>
        <w:t>)</w:t>
      </w:r>
      <w:r w:rsidR="00785F96" w:rsidRPr="008A6A11">
        <w:rPr>
          <w:rFonts w:eastAsiaTheme="minorEastAsia"/>
          <w:color w:val="000000" w:themeColor="text1"/>
        </w:rPr>
        <w:t>. Power is estimated</w:t>
      </w:r>
      <w:r w:rsidRPr="008A6A11">
        <w:rPr>
          <w:rFonts w:eastAsiaTheme="minorEastAsia"/>
          <w:color w:val="000000" w:themeColor="text1"/>
        </w:rPr>
        <w:t xml:space="preserve"> via</w:t>
      </w:r>
      <w:r w:rsidR="00380014" w:rsidRPr="008A6A11">
        <w:rPr>
          <w:rFonts w:eastAsiaTheme="minorEastAsia"/>
          <w:color w:val="000000" w:themeColor="text1"/>
        </w:rPr>
        <w:t xml:space="preserve"> simulation</w:t>
      </w:r>
      <w:r w:rsidR="00785F96" w:rsidRPr="008A6A11">
        <w:rPr>
          <w:rFonts w:eastAsiaTheme="minorEastAsia"/>
          <w:color w:val="000000" w:themeColor="text1"/>
        </w:rPr>
        <w:t xml:space="preserve"> and by</w:t>
      </w:r>
      <w:r w:rsidR="00380014" w:rsidRPr="008A6A11">
        <w:rPr>
          <w:rFonts w:eastAsiaTheme="minorEastAsia"/>
          <w:color w:val="000000" w:themeColor="text1"/>
        </w:rPr>
        <w:t xml:space="preserve"> using</w:t>
      </w:r>
      <w:r w:rsidRPr="008A6A11">
        <w:rPr>
          <w:rFonts w:eastAsiaTheme="minorEastAsia"/>
          <w:color w:val="000000" w:themeColor="text1"/>
        </w:rPr>
        <w:t xml:space="preserve"> </w:t>
      </w:r>
      <w:r w:rsidR="00785F96" w:rsidRPr="008A6A11">
        <w:rPr>
          <w:rFonts w:eastAsiaTheme="minorEastAsia"/>
          <w:color w:val="000000" w:themeColor="text1"/>
        </w:rPr>
        <w:t>the “DescTools” R package</w:t>
      </w:r>
      <w:r w:rsidRPr="008A6A11">
        <w:rPr>
          <w:rFonts w:eastAsiaTheme="minorEastAsia"/>
          <w:color w:val="000000" w:themeColor="text1"/>
        </w:rPr>
        <w:t xml:space="preserve">. </w:t>
      </w:r>
      <w:r w:rsidR="0033085B" w:rsidRPr="008A6A11">
        <w:rPr>
          <w:color w:val="000000" w:themeColor="text1"/>
        </w:rPr>
        <w:t xml:space="preserve">Dunnett’s method </w:t>
      </w:r>
      <w:r w:rsidRPr="008A6A11">
        <w:rPr>
          <w:color w:val="000000" w:themeColor="text1"/>
        </w:rPr>
        <w:t>is more</w:t>
      </w:r>
      <w:r w:rsidR="0075107C">
        <w:rPr>
          <w:color w:val="000000" w:themeColor="text1"/>
        </w:rPr>
        <w:t xml:space="preserve"> powerful</w:t>
      </w:r>
      <w:bookmarkStart w:id="0" w:name="_GoBack"/>
      <w:bookmarkEnd w:id="0"/>
      <w:r w:rsidRPr="008A6A11">
        <w:rPr>
          <w:color w:val="000000" w:themeColor="text1"/>
        </w:rPr>
        <w:t xml:space="preserve"> for this type of testing than the Bonferroni method (see 3.2.4.2).</w:t>
      </w:r>
      <w:r w:rsidR="00906943" w:rsidRPr="008A6A11">
        <w:rPr>
          <w:color w:val="000000" w:themeColor="text1"/>
        </w:rPr>
        <w:t xml:space="preserve"> </w:t>
      </w:r>
      <w:r w:rsidR="00906943" w:rsidRPr="008A6A11">
        <w:rPr>
          <w:rFonts w:eastAsiaTheme="minorEastAsia"/>
          <w:color w:val="000000" w:themeColor="text1"/>
        </w:rPr>
        <w:t>Exact confidence intervals of the power are provided via the Clopper-Pearson method.</w:t>
      </w:r>
    </w:p>
    <w:p w14:paraId="5C79028B" w14:textId="735F8BFB" w:rsidR="00AF0826" w:rsidRPr="00C87474" w:rsidRDefault="00AF0826" w:rsidP="00AF0826">
      <w:pPr>
        <w:rPr>
          <w:strike/>
        </w:rPr>
      </w:pPr>
    </w:p>
    <w:p w14:paraId="29637A52" w14:textId="77777777" w:rsidR="00CC654D" w:rsidRDefault="00CC654D" w:rsidP="0045440E">
      <w:pPr>
        <w:pStyle w:val="Heading4"/>
      </w:pPr>
      <w:r>
        <w:t>If best arm known</w:t>
      </w:r>
    </w:p>
    <w:p w14:paraId="68585DE0" w14:textId="4227FC95" w:rsidR="00886A74" w:rsidRPr="00886A74" w:rsidRDefault="00886A74" w:rsidP="00886A74">
      <w:r>
        <w:t xml:space="preserve">This design assumes the best arm (typically arm </w:t>
      </w:r>
      <m:oMath>
        <m:r>
          <w:rPr>
            <w:rFonts w:ascii="Cambria Math" w:hAnsi="Cambria Math"/>
          </w:rPr>
          <m:t>k</m:t>
        </m:r>
      </m:oMath>
      <w:r w:rsidR="006A2289">
        <w:rPr>
          <w:rFonts w:eastAsiaTheme="minorEastAsia"/>
        </w:rPr>
        <w:t xml:space="preserve"> unless using “Custom” Effect size as, see 2</w:t>
      </w:r>
      <w:r w:rsidR="00AE08D6">
        <w:rPr>
          <w:rFonts w:eastAsiaTheme="minorEastAsia"/>
        </w:rPr>
        <w:t>.2</w:t>
      </w:r>
      <w:r w:rsidR="006A2289">
        <w:rPr>
          <w:rFonts w:eastAsiaTheme="minorEastAsia"/>
        </w:rPr>
        <w:t>.1.3)</w:t>
      </w:r>
      <w:r>
        <w:rPr>
          <w:rFonts w:eastAsiaTheme="minorEastAsia"/>
        </w:rPr>
        <w:t xml:space="preserve"> is known. In this case, the best design is to assign </w:t>
      </w:r>
      <m:oMath>
        <m:r>
          <w:rPr>
            <w:rFonts w:ascii="Cambria Math" w:eastAsiaTheme="minorEastAsia" w:hAnsi="Cambria Math"/>
          </w:rPr>
          <m:t>N/2</m:t>
        </m:r>
      </m:oMath>
      <w:r>
        <w:rPr>
          <w:rFonts w:eastAsiaTheme="minorEastAsia"/>
        </w:rPr>
        <w:t xml:space="preserve"> patients to the best arm and control, and then perform a </w:t>
      </w:r>
      <w:r w:rsidR="0067039D">
        <w:rPr>
          <w:rFonts w:eastAsiaTheme="minorEastAsia"/>
        </w:rPr>
        <w:t>t-</w:t>
      </w:r>
      <w:r>
        <w:rPr>
          <w:rFonts w:eastAsiaTheme="minorEastAsia"/>
        </w:rPr>
        <w:t xml:space="preserve">test. The power of such a test for the inputs given is outputted here, and represents the </w:t>
      </w:r>
      <w:r>
        <w:rPr>
          <w:rFonts w:eastAsiaTheme="minorEastAsia"/>
        </w:rPr>
        <w:lastRenderedPageBreak/>
        <w:t>upper bound of the power.</w:t>
      </w:r>
      <w:r w:rsidR="006A2289">
        <w:rPr>
          <w:rFonts w:eastAsiaTheme="minorEastAsia"/>
        </w:rPr>
        <w:t xml:space="preserve"> Note that as this is a single stage design, there is no potential to stop early for futility. </w:t>
      </w:r>
    </w:p>
    <w:p w14:paraId="21163C29" w14:textId="77777777" w:rsidR="00CC654D" w:rsidRDefault="00CC654D" w:rsidP="0045440E">
      <w:pPr>
        <w:pStyle w:val="Heading3"/>
      </w:pPr>
      <w:r>
        <w:t>Log of inputs</w:t>
      </w:r>
    </w:p>
    <w:p w14:paraId="6D0EA5F1" w14:textId="441C1CE3" w:rsidR="00B25839" w:rsidRPr="00B25839" w:rsidRDefault="00B25839" w:rsidP="00B25839">
      <w:r>
        <w:t xml:space="preserve">This is a log of inputs (see </w:t>
      </w:r>
      <w:r w:rsidR="00AE08D6">
        <w:t>2.2.1 and 2.2.2</w:t>
      </w:r>
      <w:r>
        <w:t xml:space="preserve">) which can be copy/pasted so that the same analyses may be re-run. </w:t>
      </w:r>
      <w:r w:rsidR="00C87474">
        <w:t>The randomly selected or chosen seed is also outputted, along with the run time.</w:t>
      </w:r>
    </w:p>
    <w:p w14:paraId="6600FF77" w14:textId="77777777" w:rsidR="00670BB6" w:rsidRDefault="00670BB6" w:rsidP="0045440E">
      <w:pPr>
        <w:pStyle w:val="Heading3"/>
      </w:pPr>
      <w:r>
        <w:t>Show table</w:t>
      </w:r>
    </w:p>
    <w:p w14:paraId="4F556E3E" w14:textId="23586737" w:rsidR="009256DF" w:rsidRDefault="009256DF" w:rsidP="009256DF">
      <w:pPr>
        <w:rPr>
          <w:rFonts w:eastAsiaTheme="minorEastAsia"/>
        </w:rPr>
      </w:pPr>
      <w:r>
        <w:t xml:space="preserve">After the app has run and outputs are displayed, clicking this box shows a table </w:t>
      </w:r>
      <w:r w:rsidR="006341AF">
        <w:t xml:space="preserve">displaying, for various choices of </w:t>
      </w:r>
      <m:oMath>
        <m:sSub>
          <m:sSubPr>
            <m:ctrlPr>
              <w:rPr>
                <w:rFonts w:ascii="Cambria Math" w:hAnsi="Cambria Math"/>
                <w:i/>
              </w:rPr>
            </m:ctrlPr>
          </m:sSubPr>
          <m:e>
            <m:r>
              <w:rPr>
                <w:rFonts w:ascii="Cambria Math" w:hAnsi="Cambria Math"/>
              </w:rPr>
              <m:t>n</m:t>
            </m:r>
          </m:e>
          <m:sub>
            <m:r>
              <w:rPr>
                <w:rFonts w:ascii="Cambria Math" w:hAnsi="Cambria Math"/>
              </w:rPr>
              <m:t>1</m:t>
            </m:r>
          </m:sub>
        </m:sSub>
      </m:oMath>
      <w:r w:rsidR="006341AF">
        <w:rPr>
          <w:rFonts w:eastAsiaTheme="minorEastAsia"/>
        </w:rPr>
        <w:t>, the</w:t>
      </w:r>
      <w:r>
        <w:t xml:space="preserve"> estimated power</w:t>
      </w:r>
      <w:r w:rsidR="0002347B">
        <w:t xml:space="preserve"> and </w:t>
      </w:r>
      <w:r w:rsidR="00C87474">
        <w:t xml:space="preserve">its </w:t>
      </w:r>
      <w:r w:rsidR="00C87474" w:rsidRPr="00C87474">
        <w:rPr>
          <w:rFonts w:eastAsiaTheme="minorEastAsia"/>
        </w:rPr>
        <w:t xml:space="preserve">confidence interval (see </w:t>
      </w:r>
      <w:r w:rsidR="00C87474">
        <w:rPr>
          <w:rFonts w:eastAsiaTheme="minorEastAsia"/>
        </w:rPr>
        <w:t>2.2.2.6)</w:t>
      </w:r>
      <w:r>
        <w:t xml:space="preserve">,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oMath>
      <w:r>
        <w:rPr>
          <w:rFonts w:eastAsiaTheme="minorEastAsia"/>
        </w:rPr>
        <w:t xml:space="preserve">, </w:t>
      </w:r>
      <m:oMath>
        <m:r>
          <w:rPr>
            <w:rFonts w:ascii="Cambria Math" w:eastAsiaTheme="minorEastAsia" w:hAnsi="Cambria Math"/>
          </w:rPr>
          <m:t>N</m:t>
        </m:r>
      </m:oMath>
      <w:r w:rsidR="006A2289">
        <w:rPr>
          <w:rFonts w:eastAsiaTheme="minorEastAsia"/>
        </w:rPr>
        <w:t>,</w:t>
      </w:r>
      <w:r>
        <w:rPr>
          <w:rFonts w:eastAsiaTheme="minorEastAsia"/>
        </w:rPr>
        <w:t xml:space="preserve"> </w:t>
      </w:r>
      <m:oMath>
        <m:r>
          <w:rPr>
            <w:rFonts w:ascii="Cambria Math" w:eastAsiaTheme="minorEastAsia" w:hAnsi="Cambria Math"/>
          </w:rPr>
          <m:t>τ</m:t>
        </m:r>
      </m:oMath>
      <w:r w:rsidR="006A2289">
        <w:rPr>
          <w:rFonts w:eastAsiaTheme="minorEastAsia"/>
        </w:rPr>
        <w:t xml:space="preserve">, probability of stopping early for futility, and probability of successful trial </w:t>
      </w:r>
      <w:r w:rsidR="006341AF">
        <w:rPr>
          <w:rFonts w:eastAsiaTheme="minorEastAsia"/>
        </w:rPr>
        <w:t>where the best treatment arm is selected as the winner in Stage 1. The best treatment arm is defined as the arm with the largest standardized effect size (see 2</w:t>
      </w:r>
      <w:r w:rsidR="00AE08D6">
        <w:rPr>
          <w:rFonts w:eastAsiaTheme="minorEastAsia"/>
        </w:rPr>
        <w:t>.2</w:t>
      </w:r>
      <w:r w:rsidR="006341AF">
        <w:rPr>
          <w:rFonts w:eastAsiaTheme="minorEastAsia"/>
        </w:rPr>
        <w:t>.1.3-2</w:t>
      </w:r>
      <w:r w:rsidR="00AE08D6">
        <w:rPr>
          <w:rFonts w:eastAsiaTheme="minorEastAsia"/>
        </w:rPr>
        <w:t>.2</w:t>
      </w:r>
      <w:r w:rsidR="006341AF">
        <w:rPr>
          <w:rFonts w:eastAsiaTheme="minorEastAsia"/>
        </w:rPr>
        <w:t>.1.6).</w:t>
      </w:r>
      <w:r w:rsidR="002061B9">
        <w:rPr>
          <w:rFonts w:eastAsiaTheme="minorEastAsia"/>
        </w:rPr>
        <w:t xml:space="preserve"> If multiple arms would be considered the best treatment arm, a successful trial that used any of them as the winner counts toward success with the best arm.</w:t>
      </w:r>
      <w:r>
        <w:rPr>
          <w:rFonts w:eastAsiaTheme="minorEastAsia"/>
        </w:rPr>
        <w:t xml:space="preserve"> The table may be sorted by any of these columns. </w:t>
      </w:r>
    </w:p>
    <w:p w14:paraId="117C6527" w14:textId="799F9C62" w:rsidR="00EC78FE" w:rsidRPr="009256DF" w:rsidRDefault="00122A85" w:rsidP="009256DF">
      <w:r>
        <w:rPr>
          <w:rFonts w:eastAsiaTheme="minorEastAsia"/>
        </w:rPr>
        <w:t>Note: More st</w:t>
      </w:r>
      <w:r w:rsidR="00D708BC">
        <w:rPr>
          <w:rFonts w:eastAsiaTheme="minorEastAsia"/>
        </w:rPr>
        <w:t xml:space="preserve">ringent stopping rules allow for a smaller </w:t>
      </w:r>
      <w:r>
        <w:rPr>
          <w:rFonts w:eastAsiaTheme="minorEastAsia"/>
        </w:rPr>
        <w:t xml:space="preserve">expected number of patients that will have to be enrolled into the trial at the cost of </w:t>
      </w:r>
      <w:r w:rsidR="00D708BC">
        <w:rPr>
          <w:rFonts w:eastAsiaTheme="minorEastAsia"/>
        </w:rPr>
        <w:t xml:space="preserve">potentially </w:t>
      </w:r>
      <w:r>
        <w:rPr>
          <w:rFonts w:eastAsiaTheme="minorEastAsia"/>
        </w:rPr>
        <w:t>decrease</w:t>
      </w:r>
      <w:r w:rsidR="00635D24">
        <w:rPr>
          <w:rFonts w:eastAsiaTheme="minorEastAsia"/>
        </w:rPr>
        <w:t>d power. The expected number of</w:t>
      </w:r>
      <w:r>
        <w:rPr>
          <w:rFonts w:eastAsiaTheme="minorEastAsia"/>
        </w:rPr>
        <w:t xml:space="preserve"> </w:t>
      </w:r>
      <w:r w:rsidR="00D708BC">
        <w:rPr>
          <w:rFonts w:eastAsiaTheme="minorEastAsia"/>
        </w:rPr>
        <w:t xml:space="preserve">samples at the conclusion of a trial </w:t>
      </w:r>
      <w:r w:rsidR="00635D24">
        <w:rPr>
          <w:rFonts w:eastAsiaTheme="minorEastAsia"/>
        </w:rPr>
        <w:t>can be calculated via</w:t>
      </w:r>
      <w:r w:rsidR="00D708BC">
        <w:rPr>
          <w:rFonts w:eastAsiaTheme="minorEastAsia"/>
        </w:rPr>
        <w:t xml:space="preserve"> </w:t>
      </w:r>
      <m:oMath>
        <m:r>
          <w:rPr>
            <w:rFonts w:ascii="Cambria Math" w:eastAsiaTheme="minorEastAsia" w:hAnsi="Cambria Math"/>
          </w:rPr>
          <m:t>E(</m:t>
        </m:r>
      </m:oMath>
      <w:r w:rsidR="00D708BC">
        <w:rPr>
          <w:rFonts w:eastAsiaTheme="minorEastAsia"/>
        </w:rPr>
        <w:t xml:space="preserve">sample size) </w:t>
      </w:r>
      <m:oMath>
        <m:r>
          <w:rPr>
            <w:rFonts w:ascii="Cambria Math" w:eastAsiaTheme="minorEastAsia" w:hAnsi="Cambria Math"/>
          </w:rPr>
          <m:t>=</m:t>
        </m:r>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1</m:t>
            </m:r>
          </m:sub>
        </m:sSub>
        <m:r>
          <w:rPr>
            <w:rFonts w:ascii="Cambria Math" w:hAnsi="Cambria Math"/>
            <w:color w:val="000000" w:themeColor="text1"/>
          </w:rPr>
          <m:t>k +2</m:t>
        </m:r>
        <m:d>
          <m:dPr>
            <m:ctrlPr>
              <w:rPr>
                <w:rFonts w:ascii="Cambria Math" w:hAnsi="Cambria Math"/>
                <w:i/>
                <w:color w:val="000000" w:themeColor="text1"/>
              </w:rPr>
            </m:ctrlPr>
          </m:dPr>
          <m:e>
            <m:r>
              <w:rPr>
                <w:rFonts w:ascii="Cambria Math" w:hAnsi="Cambria Math"/>
                <w:color w:val="000000" w:themeColor="text1"/>
              </w:rPr>
              <m:t>1-P</m:t>
            </m:r>
          </m:e>
        </m:d>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2</m:t>
            </m:r>
          </m:sub>
        </m:sSub>
      </m:oMath>
      <w:r w:rsidR="00635D24">
        <w:rPr>
          <w:rFonts w:eastAsiaTheme="minorEastAsia"/>
          <w:color w:val="000000" w:themeColor="text1"/>
        </w:rPr>
        <w:t xml:space="preserve"> where </w:t>
      </w:r>
      <m:oMath>
        <m:r>
          <w:rPr>
            <w:rFonts w:ascii="Cambria Math" w:eastAsiaTheme="minorEastAsia" w:hAnsi="Cambria Math"/>
            <w:color w:val="000000" w:themeColor="text1"/>
          </w:rPr>
          <m:t>P</m:t>
        </m:r>
      </m:oMath>
      <w:r w:rsidR="00635D24">
        <w:rPr>
          <w:rFonts w:eastAsiaTheme="minorEastAsia"/>
          <w:color w:val="000000" w:themeColor="text1"/>
        </w:rPr>
        <w:t xml:space="preserve"> is the probability of stopping early for futility. </w:t>
      </w:r>
    </w:p>
    <w:p w14:paraId="1B731D96" w14:textId="77777777" w:rsidR="003549C3" w:rsidRDefault="00311975" w:rsidP="003549C3">
      <w:pPr>
        <w:pStyle w:val="Heading1"/>
      </w:pPr>
      <w:r>
        <w:t>Mathematical Notation and Definitions</w:t>
      </w:r>
    </w:p>
    <w:p w14:paraId="2A42CDE6" w14:textId="77777777" w:rsidR="003549C3" w:rsidRDefault="003549C3" w:rsidP="003549C3">
      <w:pPr>
        <w:pStyle w:val="Heading2"/>
      </w:pPr>
      <m:oMath>
        <m:r>
          <w:rPr>
            <w:rFonts w:ascii="Cambria Math" w:hAnsi="Cambria Math"/>
          </w:rPr>
          <m:t>α</m:t>
        </m:r>
      </m:oMath>
    </w:p>
    <w:p w14:paraId="5FE1B231" w14:textId="6B83651C" w:rsidR="003549C3" w:rsidRPr="003549C3" w:rsidRDefault="003549C3" w:rsidP="003549C3">
      <w:r>
        <w:t>The type I error rate (see 2.</w:t>
      </w:r>
      <w:r w:rsidR="0045440E">
        <w:t>1.</w:t>
      </w:r>
      <w:r>
        <w:t>1.1</w:t>
      </w:r>
      <w:r w:rsidR="0045440E">
        <w:t xml:space="preserve"> or 2.2.1.1</w:t>
      </w:r>
      <w:r>
        <w:t>).</w:t>
      </w:r>
    </w:p>
    <w:p w14:paraId="707DE022" w14:textId="77777777" w:rsidR="003549C3" w:rsidRDefault="003549C3" w:rsidP="003549C3">
      <w:pPr>
        <w:pStyle w:val="Heading2"/>
      </w:pPr>
      <m:oMath>
        <m:r>
          <w:rPr>
            <w:rFonts w:ascii="Cambria Math" w:hAnsi="Cambria Math"/>
          </w:rPr>
          <m:t>k</m:t>
        </m:r>
      </m:oMath>
    </w:p>
    <w:p w14:paraId="280C6C7E" w14:textId="587E2EAF" w:rsidR="003549C3" w:rsidRPr="003549C3" w:rsidRDefault="003549C3" w:rsidP="003549C3">
      <w:r>
        <w:t xml:space="preserve">The number of treatment arms (see </w:t>
      </w:r>
      <w:r w:rsidR="0045440E">
        <w:t>2.1.1.4 or 2.2.1.4</w:t>
      </w:r>
      <w:r>
        <w:t>).</w:t>
      </w:r>
    </w:p>
    <w:p w14:paraId="7FAAE63A" w14:textId="77777777" w:rsidR="003549C3" w:rsidRDefault="003549C3" w:rsidP="003549C3">
      <w:pPr>
        <w:pStyle w:val="Heading2"/>
      </w:pPr>
      <m:oMath>
        <m:r>
          <w:rPr>
            <w:rFonts w:ascii="Cambria Math" w:hAnsi="Cambria Math"/>
          </w:rPr>
          <m:t>N</m:t>
        </m:r>
      </m:oMath>
    </w:p>
    <w:p w14:paraId="5A4F31B6" w14:textId="04FBFAEF" w:rsidR="003549C3" w:rsidRPr="003549C3" w:rsidRDefault="003549C3" w:rsidP="003549C3">
      <w:r>
        <w:t xml:space="preserve">The total number of subjects available, equal to </w:t>
      </w:r>
      <m:oMath>
        <m:r>
          <w:rPr>
            <w:rFonts w:ascii="Cambria Math" w:hAnsi="Cambria Math"/>
          </w:rPr>
          <m:t>N=k</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+2</m:t>
        </m:r>
        <m:sSub>
          <m:sSubPr>
            <m:ctrlPr>
              <w:rPr>
                <w:rFonts w:ascii="Cambria Math" w:hAnsi="Cambria Math"/>
                <w:i/>
              </w:rPr>
            </m:ctrlPr>
          </m:sSubPr>
          <m:e>
            <m:r>
              <w:rPr>
                <w:rFonts w:ascii="Cambria Math" w:hAnsi="Cambria Math"/>
              </w:rPr>
              <m:t>n</m:t>
            </m:r>
          </m:e>
          <m:sub>
            <m:r>
              <w:rPr>
                <w:rFonts w:ascii="Cambria Math" w:hAnsi="Cambria Math"/>
              </w:rPr>
              <m:t>2</m:t>
            </m:r>
          </m:sub>
        </m:sSub>
      </m:oMath>
      <w:r>
        <w:rPr>
          <w:rFonts w:eastAsiaTheme="minorEastAsia"/>
        </w:rPr>
        <w:t xml:space="preserve"> (see 2</w:t>
      </w:r>
      <w:r w:rsidR="0045440E">
        <w:rPr>
          <w:rFonts w:eastAsiaTheme="minorEastAsia"/>
        </w:rPr>
        <w:t>.1</w:t>
      </w:r>
      <w:r>
        <w:rPr>
          <w:rFonts w:eastAsiaTheme="minorEastAsia"/>
        </w:rPr>
        <w:t>.1.</w:t>
      </w:r>
      <w:r w:rsidR="0045440E">
        <w:rPr>
          <w:rFonts w:eastAsiaTheme="minorEastAsia"/>
        </w:rPr>
        <w:t>2 or 2.2.1.2</w:t>
      </w:r>
      <w:r>
        <w:rPr>
          <w:rFonts w:eastAsiaTheme="minorEastAsia"/>
        </w:rPr>
        <w:t>).</w:t>
      </w:r>
    </w:p>
    <w:p w14:paraId="2B32E9A9" w14:textId="77777777" w:rsidR="003549C3" w:rsidRDefault="00AE7D0D" w:rsidP="003549C3">
      <w:pPr>
        <w:pStyle w:val="Heading2"/>
      </w:pPr>
      <m:oMath>
        <m:sSub>
          <m:sSubPr>
            <m:ctrlPr>
              <w:rPr>
                <w:rFonts w:ascii="Cambria Math" w:hAnsi="Cambria Math"/>
                <w:i/>
              </w:rPr>
            </m:ctrlPr>
          </m:sSubPr>
          <m:e>
            <m:r>
              <w:rPr>
                <w:rFonts w:ascii="Cambria Math" w:hAnsi="Cambria Math"/>
              </w:rPr>
              <m:t>n</m:t>
            </m:r>
          </m:e>
          <m:sub>
            <m:r>
              <w:rPr>
                <w:rFonts w:ascii="Cambria Math" w:hAnsi="Cambria Math"/>
              </w:rPr>
              <m:t>1</m:t>
            </m:r>
          </m:sub>
        </m:sSub>
      </m:oMath>
      <w:r w:rsidR="003549C3">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p>
    <w:p w14:paraId="5B3ACA5D" w14:textId="77777777" w:rsidR="003549C3" w:rsidRPr="003549C3" w:rsidRDefault="003549C3" w:rsidP="003549C3">
      <w:r w:rsidRPr="003549C3">
        <w:t>The number</w:t>
      </w:r>
      <w:r>
        <w:t xml:space="preserve"> of patients assigned to each arm in Stage 1 and Stage 2 of the design, respectively.</w:t>
      </w:r>
    </w:p>
    <w:p w14:paraId="7972470B" w14:textId="77777777" w:rsidR="003549C3" w:rsidRDefault="003549C3" w:rsidP="003549C3">
      <w:pPr>
        <w:pStyle w:val="Heading2"/>
      </w:pPr>
      <m:oMath>
        <m:r>
          <w:rPr>
            <w:rFonts w:ascii="Cambria Math" w:hAnsi="Cambria Math"/>
          </w:rPr>
          <m:t>d</m:t>
        </m:r>
      </m:oMath>
    </w:p>
    <w:p w14:paraId="301C7B77" w14:textId="75FF0CB5" w:rsidR="003549C3" w:rsidRPr="003549C3" w:rsidRDefault="003549C3" w:rsidP="003549C3">
      <w:r>
        <w:t>The standardized effect size (see 2</w:t>
      </w:r>
      <w:r w:rsidR="0045440E">
        <w:t>.1</w:t>
      </w:r>
      <w:r>
        <w:t>.1.</w:t>
      </w:r>
      <w:r w:rsidR="0045440E">
        <w:t>5 or 2.2.1.5</w:t>
      </w:r>
      <w:r>
        <w:t xml:space="preserve">). Equivalent to Cohen’s </w:t>
      </w:r>
      <m:oMath>
        <m:r>
          <w:rPr>
            <w:rFonts w:ascii="Cambria Math" w:hAnsi="Cambria Math"/>
          </w:rPr>
          <m:t>d</m:t>
        </m:r>
      </m:oMath>
      <w:r>
        <w:rPr>
          <w:rFonts w:eastAsiaTheme="minorEastAsia"/>
        </w:rPr>
        <w:t>.</w:t>
      </w:r>
    </w:p>
    <w:p w14:paraId="4FB9517B" w14:textId="77777777" w:rsidR="003549C3" w:rsidRDefault="003549C3" w:rsidP="003549C3">
      <w:pPr>
        <w:pStyle w:val="Heading2"/>
      </w:pPr>
      <m:oMath>
        <m:r>
          <w:rPr>
            <w:rFonts w:ascii="Cambria Math" w:hAnsi="Cambria Math"/>
          </w:rPr>
          <m:t>τ</m:t>
        </m:r>
      </m:oMath>
    </w:p>
    <w:p w14:paraId="1377BFF1" w14:textId="77777777" w:rsidR="003549C3" w:rsidRPr="003549C3" w:rsidRDefault="003549C3" w:rsidP="003549C3">
      <w:r>
        <w:t xml:space="preserve">The threshold for trial success, typically chosen to preserve the type I error rate </w:t>
      </w:r>
      <m:oMath>
        <m:r>
          <w:rPr>
            <w:rFonts w:ascii="Cambria Math" w:hAnsi="Cambria Math"/>
          </w:rPr>
          <m:t>α</m:t>
        </m:r>
      </m:oMath>
      <w:r>
        <w:rPr>
          <w:rFonts w:eastAsiaTheme="minorEastAsia"/>
        </w:rPr>
        <w:t xml:space="preserve">. In other words, the trial succeeds only if at the end of Stage 2 it is true that the probability that the best arm is better than the control arm exceeds </w:t>
      </w:r>
      <m:oMath>
        <m:r>
          <w:rPr>
            <w:rFonts w:ascii="Cambria Math" w:eastAsiaTheme="minorEastAsia" w:hAnsi="Cambria Math"/>
          </w:rPr>
          <m:t>τ</m:t>
        </m:r>
      </m:oMath>
      <w:r>
        <w:rPr>
          <w:rFonts w:eastAsiaTheme="minorEastAsia"/>
        </w:rPr>
        <w:t>.</w:t>
      </w:r>
    </w:p>
    <w:sectPr w:rsidR="003549C3" w:rsidRPr="003549C3">
      <w:footerReference w:type="default" r:id="rId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18AD7D" w16cid:durableId="1FEB3235"/>
  <w16cid:commentId w16cid:paraId="10D1DB15" w16cid:durableId="1FEB2E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D7046" w14:textId="77777777" w:rsidR="00AE7D0D" w:rsidRDefault="00AE7D0D" w:rsidP="00FE691D">
      <w:pPr>
        <w:spacing w:after="0" w:line="240" w:lineRule="auto"/>
      </w:pPr>
      <w:r>
        <w:separator/>
      </w:r>
    </w:p>
  </w:endnote>
  <w:endnote w:type="continuationSeparator" w:id="0">
    <w:p w14:paraId="69D940AB" w14:textId="77777777" w:rsidR="00AE7D0D" w:rsidRDefault="00AE7D0D" w:rsidP="00FE6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419450"/>
      <w:docPartObj>
        <w:docPartGallery w:val="Page Numbers (Bottom of Page)"/>
        <w:docPartUnique/>
      </w:docPartObj>
    </w:sdtPr>
    <w:sdtEndPr>
      <w:rPr>
        <w:noProof/>
      </w:rPr>
    </w:sdtEndPr>
    <w:sdtContent>
      <w:p w14:paraId="4BF7459D" w14:textId="0EF18B10" w:rsidR="00FE691D" w:rsidRDefault="00FE691D">
        <w:pPr>
          <w:pStyle w:val="Footer"/>
          <w:jc w:val="right"/>
        </w:pPr>
        <w:r>
          <w:fldChar w:fldCharType="begin"/>
        </w:r>
        <w:r>
          <w:instrText xml:space="preserve"> PAGE   \* MERGEFORMAT </w:instrText>
        </w:r>
        <w:r>
          <w:fldChar w:fldCharType="separate"/>
        </w:r>
        <w:r w:rsidR="0075107C">
          <w:rPr>
            <w:noProof/>
          </w:rPr>
          <w:t>8</w:t>
        </w:r>
        <w:r>
          <w:rPr>
            <w:noProof/>
          </w:rPr>
          <w:fldChar w:fldCharType="end"/>
        </w:r>
      </w:p>
    </w:sdtContent>
  </w:sdt>
  <w:p w14:paraId="11145DA2" w14:textId="77777777" w:rsidR="00FE691D" w:rsidRDefault="00FE69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2FD1E" w14:textId="77777777" w:rsidR="00AE7D0D" w:rsidRDefault="00AE7D0D" w:rsidP="00FE691D">
      <w:pPr>
        <w:spacing w:after="0" w:line="240" w:lineRule="auto"/>
      </w:pPr>
      <w:r>
        <w:separator/>
      </w:r>
    </w:p>
  </w:footnote>
  <w:footnote w:type="continuationSeparator" w:id="0">
    <w:p w14:paraId="5D84E79C" w14:textId="77777777" w:rsidR="00AE7D0D" w:rsidRDefault="00AE7D0D" w:rsidP="00FE69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9100BC"/>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F3"/>
    <w:rsid w:val="00004A48"/>
    <w:rsid w:val="0002347B"/>
    <w:rsid w:val="000351CC"/>
    <w:rsid w:val="00045299"/>
    <w:rsid w:val="00071FE5"/>
    <w:rsid w:val="00075195"/>
    <w:rsid w:val="000A2499"/>
    <w:rsid w:val="000B1430"/>
    <w:rsid w:val="000D7312"/>
    <w:rsid w:val="000F7E5A"/>
    <w:rsid w:val="00122A85"/>
    <w:rsid w:val="00137E5C"/>
    <w:rsid w:val="00150F86"/>
    <w:rsid w:val="00172AEC"/>
    <w:rsid w:val="0018454A"/>
    <w:rsid w:val="00195AA8"/>
    <w:rsid w:val="001B6851"/>
    <w:rsid w:val="001F41EA"/>
    <w:rsid w:val="00203037"/>
    <w:rsid w:val="002061B9"/>
    <w:rsid w:val="00214379"/>
    <w:rsid w:val="00243C87"/>
    <w:rsid w:val="002B5E4D"/>
    <w:rsid w:val="002E1ECB"/>
    <w:rsid w:val="002F7051"/>
    <w:rsid w:val="00311975"/>
    <w:rsid w:val="00311E75"/>
    <w:rsid w:val="0033085B"/>
    <w:rsid w:val="00332438"/>
    <w:rsid w:val="003549C3"/>
    <w:rsid w:val="00375553"/>
    <w:rsid w:val="00380014"/>
    <w:rsid w:val="003D0AD3"/>
    <w:rsid w:val="003D2DD2"/>
    <w:rsid w:val="003E6E5D"/>
    <w:rsid w:val="004340E5"/>
    <w:rsid w:val="0045440E"/>
    <w:rsid w:val="00522EB1"/>
    <w:rsid w:val="005464BC"/>
    <w:rsid w:val="00570AA9"/>
    <w:rsid w:val="005B5D59"/>
    <w:rsid w:val="006049A5"/>
    <w:rsid w:val="006341AF"/>
    <w:rsid w:val="00635D24"/>
    <w:rsid w:val="0066390A"/>
    <w:rsid w:val="0067039D"/>
    <w:rsid w:val="00670BB6"/>
    <w:rsid w:val="006721CB"/>
    <w:rsid w:val="00672A3C"/>
    <w:rsid w:val="0067790A"/>
    <w:rsid w:val="00685DE6"/>
    <w:rsid w:val="006A2289"/>
    <w:rsid w:val="006D39FC"/>
    <w:rsid w:val="006E65CB"/>
    <w:rsid w:val="006E75F3"/>
    <w:rsid w:val="00734BFA"/>
    <w:rsid w:val="00742EE1"/>
    <w:rsid w:val="00744F75"/>
    <w:rsid w:val="0075107C"/>
    <w:rsid w:val="00785F96"/>
    <w:rsid w:val="007A2BCE"/>
    <w:rsid w:val="007A4143"/>
    <w:rsid w:val="007E2541"/>
    <w:rsid w:val="0082451F"/>
    <w:rsid w:val="00824C21"/>
    <w:rsid w:val="0084604C"/>
    <w:rsid w:val="00865C32"/>
    <w:rsid w:val="00884C4D"/>
    <w:rsid w:val="008857A5"/>
    <w:rsid w:val="00886A74"/>
    <w:rsid w:val="008A6A11"/>
    <w:rsid w:val="008B4AAA"/>
    <w:rsid w:val="008D4A09"/>
    <w:rsid w:val="00906943"/>
    <w:rsid w:val="009256DF"/>
    <w:rsid w:val="00963A9B"/>
    <w:rsid w:val="009C5331"/>
    <w:rsid w:val="00A15A1F"/>
    <w:rsid w:val="00AA3C02"/>
    <w:rsid w:val="00AE08D6"/>
    <w:rsid w:val="00AE7D0D"/>
    <w:rsid w:val="00AF03A6"/>
    <w:rsid w:val="00AF0826"/>
    <w:rsid w:val="00B238E5"/>
    <w:rsid w:val="00B25839"/>
    <w:rsid w:val="00B3219D"/>
    <w:rsid w:val="00BD67C7"/>
    <w:rsid w:val="00C51D73"/>
    <w:rsid w:val="00C73040"/>
    <w:rsid w:val="00C87474"/>
    <w:rsid w:val="00CA7FE3"/>
    <w:rsid w:val="00CC31A7"/>
    <w:rsid w:val="00CC654D"/>
    <w:rsid w:val="00CD26FD"/>
    <w:rsid w:val="00D31803"/>
    <w:rsid w:val="00D31AC8"/>
    <w:rsid w:val="00D47627"/>
    <w:rsid w:val="00D708BC"/>
    <w:rsid w:val="00D85FD0"/>
    <w:rsid w:val="00DD191D"/>
    <w:rsid w:val="00DE6765"/>
    <w:rsid w:val="00DE7048"/>
    <w:rsid w:val="00DE72B5"/>
    <w:rsid w:val="00E71F3F"/>
    <w:rsid w:val="00E7499C"/>
    <w:rsid w:val="00E82149"/>
    <w:rsid w:val="00E82997"/>
    <w:rsid w:val="00EC78FE"/>
    <w:rsid w:val="00ED3453"/>
    <w:rsid w:val="00EF456A"/>
    <w:rsid w:val="00F66DC4"/>
    <w:rsid w:val="00FC1736"/>
    <w:rsid w:val="00FD5B1E"/>
    <w:rsid w:val="00FD6CFB"/>
    <w:rsid w:val="00FE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C4190"/>
  <w15:docId w15:val="{A424DFAD-42B2-4714-A2A9-30B96F57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7FE3"/>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A7FE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A7FE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A7FE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A7FE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A7FE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A7FE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A7F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7F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FE3"/>
    <w:pPr>
      <w:ind w:left="720"/>
      <w:contextualSpacing/>
    </w:pPr>
  </w:style>
  <w:style w:type="character" w:customStyle="1" w:styleId="Heading1Char">
    <w:name w:val="Heading 1 Char"/>
    <w:basedOn w:val="DefaultParagraphFont"/>
    <w:link w:val="Heading1"/>
    <w:uiPriority w:val="9"/>
    <w:rsid w:val="00CA7FE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A7FE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A7FE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A7FE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A7FE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A7FE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A7FE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A7F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7FE3"/>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CA7FE3"/>
    <w:rPr>
      <w:color w:val="808080"/>
    </w:rPr>
  </w:style>
  <w:style w:type="character" w:styleId="Hyperlink">
    <w:name w:val="Hyperlink"/>
    <w:basedOn w:val="DefaultParagraphFont"/>
    <w:uiPriority w:val="99"/>
    <w:unhideWhenUsed/>
    <w:rsid w:val="006E65CB"/>
    <w:rPr>
      <w:color w:val="0563C1" w:themeColor="hyperlink"/>
      <w:u w:val="single"/>
    </w:rPr>
  </w:style>
  <w:style w:type="character" w:styleId="CommentReference">
    <w:name w:val="annotation reference"/>
    <w:basedOn w:val="DefaultParagraphFont"/>
    <w:uiPriority w:val="99"/>
    <w:semiHidden/>
    <w:unhideWhenUsed/>
    <w:rsid w:val="00195AA8"/>
    <w:rPr>
      <w:sz w:val="16"/>
      <w:szCs w:val="16"/>
    </w:rPr>
  </w:style>
  <w:style w:type="paragraph" w:styleId="CommentText">
    <w:name w:val="annotation text"/>
    <w:basedOn w:val="Normal"/>
    <w:link w:val="CommentTextChar"/>
    <w:uiPriority w:val="99"/>
    <w:unhideWhenUsed/>
    <w:rsid w:val="00195AA8"/>
    <w:pPr>
      <w:spacing w:line="240" w:lineRule="auto"/>
    </w:pPr>
    <w:rPr>
      <w:sz w:val="20"/>
      <w:szCs w:val="20"/>
    </w:rPr>
  </w:style>
  <w:style w:type="character" w:customStyle="1" w:styleId="CommentTextChar">
    <w:name w:val="Comment Text Char"/>
    <w:basedOn w:val="DefaultParagraphFont"/>
    <w:link w:val="CommentText"/>
    <w:uiPriority w:val="99"/>
    <w:rsid w:val="00195AA8"/>
    <w:rPr>
      <w:sz w:val="20"/>
      <w:szCs w:val="20"/>
    </w:rPr>
  </w:style>
  <w:style w:type="paragraph" w:styleId="CommentSubject">
    <w:name w:val="annotation subject"/>
    <w:basedOn w:val="CommentText"/>
    <w:next w:val="CommentText"/>
    <w:link w:val="CommentSubjectChar"/>
    <w:uiPriority w:val="99"/>
    <w:semiHidden/>
    <w:unhideWhenUsed/>
    <w:rsid w:val="00195AA8"/>
    <w:rPr>
      <w:b/>
      <w:bCs/>
    </w:rPr>
  </w:style>
  <w:style w:type="character" w:customStyle="1" w:styleId="CommentSubjectChar">
    <w:name w:val="Comment Subject Char"/>
    <w:basedOn w:val="CommentTextChar"/>
    <w:link w:val="CommentSubject"/>
    <w:uiPriority w:val="99"/>
    <w:semiHidden/>
    <w:rsid w:val="00195AA8"/>
    <w:rPr>
      <w:b/>
      <w:bCs/>
      <w:sz w:val="20"/>
      <w:szCs w:val="20"/>
    </w:rPr>
  </w:style>
  <w:style w:type="paragraph" w:styleId="BalloonText">
    <w:name w:val="Balloon Text"/>
    <w:basedOn w:val="Normal"/>
    <w:link w:val="BalloonTextChar"/>
    <w:uiPriority w:val="99"/>
    <w:semiHidden/>
    <w:unhideWhenUsed/>
    <w:rsid w:val="00195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AA8"/>
    <w:rPr>
      <w:rFonts w:ascii="Segoe UI" w:hAnsi="Segoe UI" w:cs="Segoe UI"/>
      <w:sz w:val="18"/>
      <w:szCs w:val="18"/>
    </w:rPr>
  </w:style>
  <w:style w:type="paragraph" w:styleId="Header">
    <w:name w:val="header"/>
    <w:basedOn w:val="Normal"/>
    <w:link w:val="HeaderChar"/>
    <w:uiPriority w:val="99"/>
    <w:unhideWhenUsed/>
    <w:rsid w:val="00FE6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91D"/>
  </w:style>
  <w:style w:type="paragraph" w:styleId="Footer">
    <w:name w:val="footer"/>
    <w:basedOn w:val="Normal"/>
    <w:link w:val="FooterChar"/>
    <w:uiPriority w:val="99"/>
    <w:unhideWhenUsed/>
    <w:rsid w:val="00FE6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89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roject.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Effect_size"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Effect_siz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ithub.com/stefangraw/Allocation-Power-Optimizer" TargetMode="External"/><Relationship Id="rId4" Type="http://schemas.openxmlformats.org/officeDocument/2006/relationships/settings" Target="settings.xml"/><Relationship Id="rId9" Type="http://schemas.openxmlformats.org/officeDocument/2006/relationships/hyperlink" Target="https://www.rstudio.com/products/rstudio/downlo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8C4FF-261C-4534-82A6-DFCE70F82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3780</Words>
  <Characters>21551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The University of Kansas Medical Center</Company>
  <LinksUpToDate>false</LinksUpToDate>
  <CharactersWithSpaces>25281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Karanevich</dc:creator>
  <cp:lastModifiedBy>Alex Karanevich</cp:lastModifiedBy>
  <cp:revision>7</cp:revision>
  <dcterms:created xsi:type="dcterms:W3CDTF">2019-01-17T22:54:00Z</dcterms:created>
  <dcterms:modified xsi:type="dcterms:W3CDTF">2019-03-25T14:55:00Z</dcterms:modified>
</cp:coreProperties>
</file>