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19" w:rsidRDefault="00957A19" w:rsidP="00A54154">
      <w:pPr>
        <w:spacing w:line="480" w:lineRule="auto"/>
        <w:jc w:val="center"/>
        <w:rPr>
          <w:rFonts w:ascii="Arial" w:eastAsiaTheme="minorEastAsia" w:hAnsi="Arial" w:cs="Arial"/>
          <w:sz w:val="24"/>
        </w:rPr>
      </w:pPr>
      <w:bookmarkStart w:id="0" w:name="_GoBack"/>
      <w:bookmarkEnd w:id="0"/>
      <w:r>
        <w:rPr>
          <w:rFonts w:ascii="Arial" w:eastAsiaTheme="minorEastAsia" w:hAnsi="Arial" w:cs="Arial"/>
          <w:sz w:val="24"/>
        </w:rPr>
        <w:t>SEARCH GRID</w:t>
      </w:r>
      <w:r w:rsidR="002701B8">
        <w:rPr>
          <w:rFonts w:ascii="Arial" w:eastAsiaTheme="minorEastAsia" w:hAnsi="Arial" w:cs="Arial"/>
          <w:sz w:val="24"/>
        </w:rPr>
        <w:t xml:space="preserve"> FOR</w:t>
      </w:r>
      <w:r w:rsidR="00A54154">
        <w:rPr>
          <w:rFonts w:ascii="Arial" w:eastAsiaTheme="minorEastAsia" w:hAnsi="Arial" w:cs="Arial"/>
          <w:sz w:val="24"/>
        </w:rPr>
        <w:t xml:space="preserve"> TYPE 1 ERROR</w:t>
      </w:r>
      <w:r w:rsidR="002701B8">
        <w:rPr>
          <w:rFonts w:ascii="Arial" w:eastAsiaTheme="minorEastAsia" w:hAnsi="Arial" w:cs="Arial"/>
          <w:sz w:val="24"/>
        </w:rPr>
        <w:t xml:space="preserve"> CALIBRATION</w:t>
      </w:r>
    </w:p>
    <w:p w:rsidR="009A1FFD" w:rsidRDefault="008D1E87" w:rsidP="009A1FFD">
      <w:pPr>
        <w:spacing w:line="480" w:lineRule="auto"/>
        <w:ind w:firstLine="720"/>
        <w:rPr>
          <w:rFonts w:ascii="Arial" w:eastAsiaTheme="minorEastAsia" w:hAnsi="Arial" w:cs="Arial"/>
          <w:sz w:val="24"/>
        </w:rPr>
      </w:pPr>
      <w:r>
        <w:rPr>
          <w:rFonts w:ascii="Arial" w:eastAsiaTheme="minorEastAsia" w:hAnsi="Arial" w:cs="Arial"/>
          <w:sz w:val="24"/>
        </w:rPr>
        <w:t xml:space="preserve">In Step 1 of the algorithm for calculating statistical power, a grid search is employed for every considered Stage 1 sample size </w:t>
      </w:r>
      <m:oMath>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1</m:t>
            </m:r>
          </m:sub>
        </m:sSub>
      </m:oMath>
      <w:r>
        <w:rPr>
          <w:rFonts w:ascii="Arial" w:eastAsiaTheme="minorEastAsia" w:hAnsi="Arial" w:cs="Arial"/>
          <w:sz w:val="24"/>
        </w:rPr>
        <w:t xml:space="preserve"> to find the corresponding threshold estimate </w:t>
      </w:r>
      <m:oMath>
        <m:r>
          <w:rPr>
            <w:rFonts w:ascii="Cambria Math" w:eastAsiaTheme="minorEastAsia" w:hAnsi="Cambria Math" w:cs="Arial"/>
            <w:sz w:val="24"/>
          </w:rPr>
          <m:t>τ</m:t>
        </m:r>
      </m:oMath>
      <w:r>
        <w:rPr>
          <w:rFonts w:ascii="Arial" w:eastAsiaTheme="minorEastAsia" w:hAnsi="Arial" w:cs="Arial"/>
          <w:sz w:val="24"/>
        </w:rPr>
        <w:t xml:space="preserve"> that calibrates the type 1 error rate to the desired value</w:t>
      </w:r>
      <w:r w:rsidR="009A1FFD">
        <w:rPr>
          <w:rFonts w:ascii="Arial" w:eastAsiaTheme="minorEastAsia" w:hAnsi="Arial" w:cs="Arial"/>
          <w:sz w:val="24"/>
        </w:rPr>
        <w:t xml:space="preserve">. </w:t>
      </w:r>
      <w:r w:rsidR="00957A19">
        <w:rPr>
          <w:rFonts w:ascii="Arial" w:eastAsiaTheme="minorEastAsia" w:hAnsi="Arial" w:cs="Arial"/>
          <w:sz w:val="24"/>
        </w:rPr>
        <w:t>This is achieved in several steps</w:t>
      </w:r>
      <w:r w:rsidR="00A54154">
        <w:rPr>
          <w:rFonts w:ascii="Arial" w:eastAsiaTheme="minorEastAsia" w:hAnsi="Arial" w:cs="Arial"/>
          <w:sz w:val="24"/>
        </w:rPr>
        <w:t xml:space="preserve"> described below and</w:t>
      </w:r>
      <w:r w:rsidR="00957A19">
        <w:rPr>
          <w:rFonts w:ascii="Arial" w:eastAsiaTheme="minorEastAsia" w:hAnsi="Arial" w:cs="Arial"/>
          <w:sz w:val="24"/>
        </w:rPr>
        <w:t xml:space="preserve"> outlined in Figure S1.</w:t>
      </w:r>
    </w:p>
    <w:p w:rsidR="009A1FFD" w:rsidRDefault="009A1FFD" w:rsidP="009A1FFD">
      <w:pPr>
        <w:spacing w:line="480" w:lineRule="auto"/>
        <w:ind w:firstLine="720"/>
        <w:rPr>
          <w:rFonts w:ascii="Arial" w:eastAsiaTheme="minorEastAsia" w:hAnsi="Arial" w:cs="Arial"/>
          <w:sz w:val="24"/>
        </w:rPr>
      </w:pPr>
      <w:r>
        <w:rPr>
          <w:rFonts w:ascii="Arial" w:eastAsiaTheme="minorEastAsia" w:hAnsi="Arial" w:cs="Arial"/>
          <w:sz w:val="24"/>
        </w:rPr>
        <w:t xml:space="preserve">First, the probability of rejecting </w:t>
      </w:r>
      <m:oMath>
        <m:sSub>
          <m:sSubPr>
            <m:ctrlPr>
              <w:rPr>
                <w:rFonts w:ascii="Cambria Math" w:eastAsiaTheme="minorEastAsia" w:hAnsi="Cambria Math" w:cs="Arial"/>
                <w:i/>
                <w:sz w:val="24"/>
              </w:rPr>
            </m:ctrlPr>
          </m:sSubPr>
          <m:e>
            <m:r>
              <w:rPr>
                <w:rFonts w:ascii="Cambria Math" w:eastAsiaTheme="minorEastAsia" w:hAnsi="Cambria Math" w:cs="Arial"/>
                <w:sz w:val="24"/>
              </w:rPr>
              <m:t>H</m:t>
            </m:r>
          </m:e>
          <m:sub>
            <m:r>
              <w:rPr>
                <w:rFonts w:ascii="Cambria Math" w:eastAsiaTheme="minorEastAsia" w:hAnsi="Cambria Math" w:cs="Arial"/>
                <w:sz w:val="24"/>
              </w:rPr>
              <m:t>0</m:t>
            </m:r>
          </m:sub>
        </m:sSub>
        <m:r>
          <w:rPr>
            <w:rFonts w:ascii="Cambria Math" w:eastAsiaTheme="minorEastAsia" w:hAnsi="Cambria Math" w:cs="Arial"/>
            <w:sz w:val="24"/>
          </w:rPr>
          <m:t xml:space="preserve"> </m:t>
        </m:r>
      </m:oMath>
      <w:r>
        <w:rPr>
          <w:rFonts w:ascii="Arial" w:eastAsiaTheme="minorEastAsia" w:hAnsi="Arial" w:cs="Arial"/>
          <w:sz w:val="24"/>
        </w:rPr>
        <w:t xml:space="preserve">is estimated at a starting </w:t>
      </w:r>
      <m:oMath>
        <m:r>
          <w:rPr>
            <w:rFonts w:ascii="Cambria Math" w:eastAsiaTheme="minorEastAsia" w:hAnsi="Cambria Math" w:cs="Arial"/>
            <w:sz w:val="24"/>
          </w:rPr>
          <m:t>τ</m:t>
        </m:r>
      </m:oMath>
      <w:r>
        <w:rPr>
          <w:rFonts w:ascii="Arial" w:eastAsiaTheme="minorEastAsia" w:hAnsi="Arial" w:cs="Arial"/>
          <w:sz w:val="24"/>
        </w:rPr>
        <w:t xml:space="preserve"> using simulations where all arms exhibit a mean equal to zero (the null hypothesis). Depending on whether the estimated value is too large or too small, the algorithm then adds or subtracts a step size from the current </w:t>
      </w:r>
      <m:oMath>
        <m:r>
          <w:rPr>
            <w:rFonts w:ascii="Cambria Math" w:eastAsiaTheme="minorEastAsia" w:hAnsi="Cambria Math" w:cs="Arial"/>
            <w:sz w:val="24"/>
          </w:rPr>
          <m:t>τ</m:t>
        </m:r>
      </m:oMath>
      <w:r>
        <w:rPr>
          <w:rFonts w:ascii="Arial" w:eastAsiaTheme="minorEastAsia" w:hAnsi="Arial" w:cs="Arial"/>
          <w:sz w:val="24"/>
        </w:rPr>
        <w:t xml:space="preserve"> and estimates the rejection probability again. This is repeated until the estimated probability overshoots the target type I error rate </w:t>
      </w:r>
      <m:oMath>
        <m:r>
          <w:rPr>
            <w:rFonts w:ascii="Cambria Math" w:eastAsiaTheme="minorEastAsia" w:hAnsi="Cambria Math" w:cs="Arial"/>
            <w:sz w:val="24"/>
          </w:rPr>
          <m:t>α</m:t>
        </m:r>
      </m:oMath>
      <w:r>
        <w:rPr>
          <w:rFonts w:ascii="Arial" w:eastAsiaTheme="minorEastAsia" w:hAnsi="Arial" w:cs="Arial"/>
          <w:sz w:val="24"/>
        </w:rPr>
        <w:t xml:space="preserve">. At this point the direction of the grid walk is reversed and the step size is shrunk by a factor of 0.7. This process of walking, overshooting and shrinking is repeated until the target error rate is crossed 15 times. In order to protect this algorithm from parameter configurations that lead to always or never </w:t>
      </w:r>
      <w:proofErr w:type="gramStart"/>
      <w:r>
        <w:rPr>
          <w:rFonts w:ascii="Arial" w:eastAsiaTheme="minorEastAsia" w:hAnsi="Arial" w:cs="Arial"/>
          <w:sz w:val="24"/>
        </w:rPr>
        <w:t xml:space="preserve">rejecting </w:t>
      </w:r>
      <w:proofErr w:type="gramEnd"/>
      <m:oMath>
        <m:sSub>
          <m:sSubPr>
            <m:ctrlPr>
              <w:rPr>
                <w:rFonts w:ascii="Cambria Math" w:eastAsiaTheme="minorEastAsia" w:hAnsi="Cambria Math" w:cs="Arial"/>
                <w:i/>
                <w:sz w:val="24"/>
              </w:rPr>
            </m:ctrlPr>
          </m:sSubPr>
          <m:e>
            <m:r>
              <w:rPr>
                <w:rFonts w:ascii="Cambria Math" w:eastAsiaTheme="minorEastAsia" w:hAnsi="Cambria Math" w:cs="Arial"/>
                <w:sz w:val="24"/>
              </w:rPr>
              <m:t>H</m:t>
            </m:r>
          </m:e>
          <m:sub>
            <m:r>
              <w:rPr>
                <w:rFonts w:ascii="Cambria Math" w:eastAsiaTheme="minorEastAsia" w:hAnsi="Cambria Math" w:cs="Arial"/>
                <w:sz w:val="24"/>
              </w:rPr>
              <m:t>0</m:t>
            </m:r>
          </m:sub>
        </m:sSub>
      </m:oMath>
      <w:r>
        <w:rPr>
          <w:rFonts w:ascii="Arial" w:eastAsiaTheme="minorEastAsia" w:hAnsi="Arial" w:cs="Arial"/>
          <w:sz w:val="24"/>
        </w:rPr>
        <w:t xml:space="preserve">, grid walks include boundary conditions. If a step lands on a value larger </w:t>
      </w:r>
      <w:proofErr w:type="gramStart"/>
      <w:r>
        <w:rPr>
          <w:rFonts w:ascii="Arial" w:eastAsiaTheme="minorEastAsia" w:hAnsi="Arial" w:cs="Arial"/>
          <w:sz w:val="24"/>
        </w:rPr>
        <w:t xml:space="preserve">than </w:t>
      </w:r>
      <w:proofErr w:type="gramEnd"/>
      <m:oMath>
        <m:r>
          <w:rPr>
            <w:rFonts w:ascii="Cambria Math" w:eastAsiaTheme="minorEastAsia" w:hAnsi="Cambria Math" w:cs="Arial"/>
            <w:sz w:val="24"/>
          </w:rPr>
          <m:t>1.0</m:t>
        </m:r>
      </m:oMath>
      <w:r>
        <w:rPr>
          <w:rFonts w:ascii="Arial" w:eastAsiaTheme="minorEastAsia" w:hAnsi="Arial" w:cs="Arial"/>
          <w:sz w:val="24"/>
        </w:rPr>
        <w:t xml:space="preserve">, an anchor point with a threshold of </w:t>
      </w:r>
      <m:oMath>
        <m:r>
          <w:rPr>
            <w:rFonts w:ascii="Cambria Math" w:eastAsiaTheme="minorEastAsia" w:hAnsi="Cambria Math" w:cs="Arial"/>
            <w:sz w:val="24"/>
          </w:rPr>
          <m:t>1.000001</m:t>
        </m:r>
      </m:oMath>
      <w:r>
        <w:rPr>
          <w:rFonts w:ascii="Arial" w:eastAsiaTheme="minorEastAsia" w:hAnsi="Arial" w:cs="Arial"/>
          <w:sz w:val="24"/>
        </w:rPr>
        <w:t xml:space="preserve"> and a rejection rate of </w:t>
      </w:r>
      <m:oMath>
        <m:r>
          <w:rPr>
            <w:rFonts w:ascii="Cambria Math" w:eastAsiaTheme="minorEastAsia" w:hAnsi="Cambria Math" w:cs="Arial"/>
            <w:sz w:val="24"/>
          </w:rPr>
          <m:t>0.0</m:t>
        </m:r>
      </m:oMath>
      <w:r>
        <w:rPr>
          <w:rFonts w:ascii="Arial" w:eastAsiaTheme="minorEastAsia" w:hAnsi="Arial" w:cs="Arial"/>
          <w:sz w:val="24"/>
        </w:rPr>
        <w:t xml:space="preserve"> is added to the grid. Analogously, if a step lands on a value less than </w:t>
      </w:r>
      <m:oMath>
        <m:r>
          <w:rPr>
            <w:rFonts w:ascii="Cambria Math" w:eastAsiaTheme="minorEastAsia" w:hAnsi="Cambria Math" w:cs="Arial"/>
            <w:sz w:val="24"/>
          </w:rPr>
          <m:t>0.0</m:t>
        </m:r>
      </m:oMath>
      <w:r>
        <w:rPr>
          <w:rFonts w:ascii="Arial" w:eastAsiaTheme="minorEastAsia" w:hAnsi="Arial" w:cs="Arial"/>
          <w:sz w:val="24"/>
        </w:rPr>
        <w:t xml:space="preserve"> then an anchor point is added at </w:t>
      </w:r>
      <m:oMath>
        <m:r>
          <w:rPr>
            <w:rFonts w:ascii="Cambria Math" w:eastAsiaTheme="minorEastAsia" w:hAnsi="Cambria Math" w:cs="Arial"/>
            <w:sz w:val="24"/>
          </w:rPr>
          <m:t>-0.000001</m:t>
        </m:r>
      </m:oMath>
      <w:r>
        <w:rPr>
          <w:rFonts w:ascii="Arial" w:eastAsiaTheme="minorEastAsia" w:hAnsi="Arial" w:cs="Arial"/>
          <w:sz w:val="24"/>
        </w:rPr>
        <w:t xml:space="preserve"> with a rejection rate of </w:t>
      </w:r>
      <m:oMath>
        <m:r>
          <w:rPr>
            <w:rFonts w:ascii="Cambria Math" w:eastAsiaTheme="minorEastAsia" w:hAnsi="Cambria Math" w:cs="Arial"/>
            <w:sz w:val="24"/>
          </w:rPr>
          <m:t>1.0</m:t>
        </m:r>
      </m:oMath>
      <w:r>
        <w:rPr>
          <w:rFonts w:ascii="Arial" w:eastAsiaTheme="minorEastAsia" w:hAnsi="Arial" w:cs="Arial"/>
          <w:sz w:val="24"/>
        </w:rPr>
        <w:t xml:space="preserve">. </w:t>
      </w:r>
    </w:p>
    <w:p w:rsidR="009A1FFD" w:rsidRDefault="009A1FFD" w:rsidP="009A1FFD">
      <w:pPr>
        <w:spacing w:line="480" w:lineRule="auto"/>
        <w:ind w:firstLine="720"/>
        <w:rPr>
          <w:rFonts w:ascii="Arial" w:eastAsiaTheme="minorEastAsia" w:hAnsi="Arial" w:cs="Arial"/>
          <w:sz w:val="24"/>
        </w:rPr>
      </w:pPr>
      <w:r>
        <w:rPr>
          <w:rFonts w:ascii="Arial" w:eastAsiaTheme="minorEastAsia" w:hAnsi="Arial" w:cs="Arial"/>
          <w:sz w:val="24"/>
        </w:rPr>
        <w:t xml:space="preserve">Next, a snapshot of the grid walk that accumulates points around the target error rate is selected. This is achieved by discarding those initial </w:t>
      </w:r>
      <m:oMath>
        <m:r>
          <w:rPr>
            <w:rFonts w:ascii="Cambria Math" w:eastAsiaTheme="minorEastAsia" w:hAnsi="Cambria Math" w:cs="Arial"/>
            <w:sz w:val="24"/>
          </w:rPr>
          <m:t>τ</m:t>
        </m:r>
      </m:oMath>
      <w:r>
        <w:rPr>
          <w:rFonts w:ascii="Arial" w:eastAsiaTheme="minorEastAsia" w:hAnsi="Arial" w:cs="Arial"/>
          <w:sz w:val="24"/>
        </w:rPr>
        <w:t xml:space="preserve"> values that were generated before the grid walk had overshot the target type I error rate twice. The ultimate goal of the algorithm is to fit a smoothed curve through points in this snapshot. </w:t>
      </w:r>
      <w:r>
        <w:rPr>
          <w:rFonts w:ascii="Arial" w:eastAsiaTheme="minorEastAsia" w:hAnsi="Arial" w:cs="Arial"/>
          <w:sz w:val="24"/>
        </w:rPr>
        <w:lastRenderedPageBreak/>
        <w:t>In order to reduce leverage of outer points on the fit, six filling iterations are performed. In each of these iterations, distances are calculated between all neighboring thresholds. A point is then added to the grid at the center between those neighbors with the largest distance and the corresponding rejection rate is estimated.</w:t>
      </w:r>
    </w:p>
    <w:p w:rsidR="00957A19" w:rsidRDefault="009A1FFD" w:rsidP="00957A19">
      <w:pPr>
        <w:spacing w:line="480" w:lineRule="auto"/>
        <w:ind w:firstLine="720"/>
        <w:rPr>
          <w:rFonts w:ascii="Arial" w:eastAsiaTheme="minorEastAsia" w:hAnsi="Arial" w:cs="Arial"/>
          <w:sz w:val="24"/>
        </w:rPr>
      </w:pPr>
      <w:r>
        <w:rPr>
          <w:rFonts w:ascii="Arial" w:eastAsiaTheme="minorEastAsia" w:hAnsi="Arial" w:cs="Arial"/>
          <w:sz w:val="24"/>
        </w:rPr>
        <w:t xml:space="preserve">After the filling iterations, the most suitable polynomial regression model of up to order three is selected, modeling </w:t>
      </w:r>
      <m:oMath>
        <m:r>
          <w:rPr>
            <w:rFonts w:ascii="Cambria Math" w:eastAsiaTheme="minorEastAsia" w:hAnsi="Cambria Math" w:cs="Arial"/>
            <w:sz w:val="24"/>
          </w:rPr>
          <m:t>τ</m:t>
        </m:r>
      </m:oMath>
      <w:r>
        <w:rPr>
          <w:rFonts w:ascii="Arial" w:eastAsiaTheme="minorEastAsia" w:hAnsi="Arial" w:cs="Arial"/>
          <w:sz w:val="24"/>
        </w:rPr>
        <w:t xml:space="preserve"> as a function of rejection rate. This fit is then used to predict which </w:t>
      </w:r>
      <m:oMath>
        <m:r>
          <w:rPr>
            <w:rFonts w:ascii="Cambria Math" w:eastAsiaTheme="minorEastAsia" w:hAnsi="Cambria Math" w:cs="Arial"/>
            <w:sz w:val="24"/>
          </w:rPr>
          <m:t>τ</m:t>
        </m:r>
      </m:oMath>
      <w:r>
        <w:rPr>
          <w:rFonts w:ascii="Arial" w:eastAsiaTheme="minorEastAsia" w:hAnsi="Arial" w:cs="Arial"/>
          <w:sz w:val="24"/>
        </w:rPr>
        <w:t xml:space="preserve"> achieves the target error rate for the given Stage 1 sample size</w:t>
      </w:r>
      <w:r w:rsidR="00957A19">
        <w:rPr>
          <w:rFonts w:ascii="Arial" w:eastAsiaTheme="minorEastAsia" w:hAnsi="Arial" w:cs="Arial"/>
          <w:sz w:val="24"/>
        </w:rPr>
        <w:t xml:space="preserve">. </w:t>
      </w:r>
      <w:r w:rsidR="00A54154">
        <w:rPr>
          <w:rFonts w:ascii="Arial" w:eastAsiaTheme="minorEastAsia" w:hAnsi="Arial" w:cs="Arial"/>
          <w:sz w:val="24"/>
        </w:rPr>
        <w:t>This predicted value is the raw threshold estimate</w:t>
      </w:r>
      <w:r w:rsidR="00344139">
        <w:rPr>
          <w:rFonts w:ascii="Arial" w:eastAsiaTheme="minorEastAsia" w:hAnsi="Arial" w:cs="Arial"/>
          <w:sz w:val="24"/>
        </w:rPr>
        <w:t xml:space="preserve"> for the target</w:t>
      </w:r>
      <w:r w:rsidR="00A54154">
        <w:rPr>
          <w:rFonts w:ascii="Arial" w:eastAsiaTheme="minorEastAsia" w:hAnsi="Arial" w:cs="Arial"/>
          <w:sz w:val="24"/>
        </w:rPr>
        <w:t xml:space="preserve"> </w:t>
      </w:r>
      <m:oMath>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1</m:t>
            </m:r>
          </m:sub>
        </m:sSub>
      </m:oMath>
      <w:r w:rsidR="00344139">
        <w:rPr>
          <w:rFonts w:ascii="Arial" w:eastAsiaTheme="minorEastAsia" w:hAnsi="Arial" w:cs="Arial"/>
          <w:sz w:val="24"/>
        </w:rPr>
        <w:t xml:space="preserve"> </w:t>
      </w:r>
      <w:r w:rsidR="00A54154">
        <w:rPr>
          <w:rFonts w:ascii="Arial" w:eastAsiaTheme="minorEastAsia" w:hAnsi="Arial" w:cs="Arial"/>
          <w:sz w:val="24"/>
        </w:rPr>
        <w:t xml:space="preserve">the grid search </w:t>
      </w:r>
      <w:r w:rsidR="00344139">
        <w:rPr>
          <w:rFonts w:ascii="Arial" w:eastAsiaTheme="minorEastAsia" w:hAnsi="Arial" w:cs="Arial"/>
          <w:sz w:val="24"/>
        </w:rPr>
        <w:t>provides for further processing</w:t>
      </w:r>
      <w:r w:rsidR="00A54154">
        <w:rPr>
          <w:rFonts w:ascii="Arial" w:eastAsiaTheme="minorEastAsia" w:hAnsi="Arial" w:cs="Arial"/>
          <w:sz w:val="24"/>
        </w:rPr>
        <w:t xml:space="preserve"> </w:t>
      </w:r>
      <w:r w:rsidR="00344139">
        <w:rPr>
          <w:rFonts w:ascii="Arial" w:eastAsiaTheme="minorEastAsia" w:hAnsi="Arial" w:cs="Arial"/>
          <w:sz w:val="24"/>
        </w:rPr>
        <w:t>in Step 1 of the algorithm.</w:t>
      </w:r>
    </w:p>
    <w:p w:rsidR="00957A19" w:rsidRDefault="00957A19">
      <w:pPr>
        <w:rPr>
          <w:rFonts w:ascii="Arial" w:eastAsiaTheme="minorEastAsia" w:hAnsi="Arial" w:cs="Arial"/>
          <w:sz w:val="24"/>
        </w:rPr>
      </w:pPr>
      <w:r>
        <w:rPr>
          <w:rFonts w:ascii="Arial" w:eastAsiaTheme="minorEastAsia" w:hAnsi="Arial" w:cs="Arial"/>
          <w:sz w:val="24"/>
        </w:rPr>
        <w:br w:type="page"/>
      </w:r>
    </w:p>
    <w:p w:rsidR="00957A19" w:rsidRDefault="00957A19" w:rsidP="00957A19">
      <w:pPr>
        <w:spacing w:line="480" w:lineRule="auto"/>
        <w:ind w:firstLine="720"/>
        <w:rPr>
          <w:rFonts w:ascii="Arial" w:eastAsiaTheme="minorEastAsia" w:hAnsi="Arial" w:cs="Arial"/>
          <w:sz w:val="24"/>
        </w:rPr>
      </w:pPr>
    </w:p>
    <w:p w:rsidR="00957A19" w:rsidRDefault="00957A19" w:rsidP="00957A19">
      <w:pPr>
        <w:spacing w:line="480" w:lineRule="auto"/>
        <w:rPr>
          <w:rFonts w:ascii="Arial" w:eastAsiaTheme="minorEastAsia" w:hAnsi="Arial" w:cs="Arial"/>
          <w:sz w:val="24"/>
        </w:rPr>
      </w:pPr>
      <w:r>
        <w:rPr>
          <w:rFonts w:ascii="Arial" w:eastAsiaTheme="minorEastAsia" w:hAnsi="Arial" w:cs="Arial"/>
          <w:noProof/>
          <w:sz w:val="24"/>
        </w:rPr>
        <w:drawing>
          <wp:inline distT="0" distB="0" distL="0" distR="0" wp14:anchorId="2E2EEA62" wp14:editId="58E26F91">
            <wp:extent cx="5724144" cy="2889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lejandro\Dropbox\Stat Research\Bayes Trial App\Publication stuff\TAS Submission\Figures\Workflow2.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24144" cy="2889504"/>
                    </a:xfrm>
                    <a:prstGeom prst="rect">
                      <a:avLst/>
                    </a:prstGeom>
                    <a:noFill/>
                    <a:ln>
                      <a:noFill/>
                    </a:ln>
                  </pic:spPr>
                </pic:pic>
              </a:graphicData>
            </a:graphic>
          </wp:inline>
        </w:drawing>
      </w:r>
    </w:p>
    <w:p w:rsidR="00957A19" w:rsidRPr="009A1FFD" w:rsidRDefault="00957A19" w:rsidP="00957A19">
      <w:pPr>
        <w:spacing w:line="480" w:lineRule="auto"/>
        <w:rPr>
          <w:rFonts w:ascii="Arial" w:eastAsiaTheme="minorEastAsia" w:hAnsi="Arial" w:cs="Arial"/>
          <w:i/>
          <w:sz w:val="24"/>
        </w:rPr>
      </w:pPr>
      <w:r>
        <w:rPr>
          <w:rFonts w:ascii="Arial" w:eastAsiaTheme="minorEastAsia" w:hAnsi="Arial" w:cs="Arial"/>
          <w:i/>
          <w:sz w:val="24"/>
        </w:rPr>
        <w:t xml:space="preserve">Figure S1. A flowchart of the grid search employed to calibrate </w:t>
      </w:r>
      <m:oMath>
        <m:r>
          <w:rPr>
            <w:rFonts w:ascii="Cambria Math" w:eastAsiaTheme="minorEastAsia" w:hAnsi="Cambria Math" w:cs="Arial"/>
            <w:sz w:val="24"/>
          </w:rPr>
          <m:t>τ</m:t>
        </m:r>
      </m:oMath>
      <w:r>
        <w:rPr>
          <w:rFonts w:ascii="Arial" w:eastAsiaTheme="minorEastAsia" w:hAnsi="Arial" w:cs="Arial"/>
          <w:i/>
          <w:sz w:val="24"/>
        </w:rPr>
        <w:t xml:space="preserve"> for a particular Stage 1 sample size. A: At the starting value of </w:t>
      </w:r>
      <m:oMath>
        <m:r>
          <w:rPr>
            <w:rFonts w:ascii="Cambria Math" w:eastAsiaTheme="minorEastAsia" w:hAnsi="Cambria Math" w:cs="Arial"/>
            <w:sz w:val="24"/>
          </w:rPr>
          <m:t>τ</m:t>
        </m:r>
      </m:oMath>
      <w:r>
        <w:rPr>
          <w:rFonts w:ascii="Arial" w:eastAsiaTheme="minorEastAsia" w:hAnsi="Arial" w:cs="Arial"/>
          <w:i/>
          <w:sz w:val="24"/>
        </w:rPr>
        <w:t xml:space="preserve"> the simulated type I error </w:t>
      </w:r>
      <m:oMath>
        <m:r>
          <w:rPr>
            <w:rFonts w:ascii="Cambria Math" w:eastAsiaTheme="minorEastAsia" w:hAnsi="Cambria Math" w:cs="Arial"/>
            <w:sz w:val="24"/>
          </w:rPr>
          <m:t>α</m:t>
        </m:r>
      </m:oMath>
      <w:r>
        <w:rPr>
          <w:rFonts w:ascii="Arial" w:eastAsiaTheme="minorEastAsia" w:hAnsi="Arial" w:cs="Arial"/>
          <w:i/>
          <w:sz w:val="24"/>
        </w:rPr>
        <w:t xml:space="preserve"> is too low so the algorithm walks left. B: After 2 steps the target α is overshot and the algorithm switches directions and lowers the step size. C: After 3 more steps the target </w:t>
      </w:r>
      <m:oMath>
        <m:r>
          <w:rPr>
            <w:rFonts w:ascii="Cambria Math" w:eastAsiaTheme="minorEastAsia" w:hAnsi="Cambria Math" w:cs="Arial"/>
            <w:sz w:val="24"/>
          </w:rPr>
          <m:t>α</m:t>
        </m:r>
      </m:oMath>
      <w:r>
        <w:rPr>
          <w:rFonts w:ascii="Arial" w:eastAsiaTheme="minorEastAsia" w:hAnsi="Arial" w:cs="Arial"/>
          <w:i/>
          <w:sz w:val="24"/>
        </w:rPr>
        <w:t xml:space="preserve"> is overshot again; the direction is switched and the step size is reduced. D: Search grid after crossing the target </w:t>
      </w:r>
      <m:oMath>
        <m:r>
          <w:rPr>
            <w:rFonts w:ascii="Cambria Math" w:eastAsiaTheme="minorEastAsia" w:hAnsi="Cambria Math" w:cs="Arial"/>
            <w:sz w:val="24"/>
          </w:rPr>
          <m:t>α</m:t>
        </m:r>
      </m:oMath>
      <w:r>
        <w:rPr>
          <w:rFonts w:ascii="Arial" w:eastAsiaTheme="minorEastAsia" w:hAnsi="Arial" w:cs="Arial"/>
          <w:i/>
          <w:sz w:val="24"/>
        </w:rPr>
        <w:t xml:space="preserve"> several times. Points before </w:t>
      </w:r>
      <m:oMath>
        <m:r>
          <w:rPr>
            <w:rFonts w:ascii="Cambria Math" w:eastAsiaTheme="minorEastAsia" w:hAnsi="Cambria Math" w:cs="Arial"/>
            <w:sz w:val="24"/>
          </w:rPr>
          <m:t>α</m:t>
        </m:r>
      </m:oMath>
      <w:r>
        <w:rPr>
          <w:rFonts w:ascii="Arial" w:eastAsiaTheme="minorEastAsia" w:hAnsi="Arial" w:cs="Arial"/>
          <w:i/>
          <w:sz w:val="24"/>
        </w:rPr>
        <w:t xml:space="preserve"> was crossed twice are grayed out. E: Search grid after selecting the relevant snapshot; grayed out values from D were removed. F: Search grid after performing filling iterations to reduce leverage of outer points. A smoothed fit is used to predict the target </w:t>
      </w:r>
      <m:oMath>
        <m:r>
          <w:rPr>
            <w:rFonts w:ascii="Cambria Math" w:eastAsiaTheme="minorEastAsia" w:hAnsi="Cambria Math" w:cs="Arial"/>
            <w:sz w:val="24"/>
          </w:rPr>
          <m:t>τ</m:t>
        </m:r>
      </m:oMath>
      <w:r>
        <w:rPr>
          <w:rFonts w:ascii="Arial" w:eastAsiaTheme="minorEastAsia" w:hAnsi="Arial" w:cs="Arial"/>
          <w:i/>
          <w:sz w:val="24"/>
        </w:rPr>
        <w:t>.</w:t>
      </w:r>
    </w:p>
    <w:p w:rsidR="00957A19" w:rsidRDefault="00957A19" w:rsidP="00957A19">
      <w:pPr>
        <w:spacing w:line="480" w:lineRule="auto"/>
        <w:ind w:firstLine="720"/>
      </w:pPr>
    </w:p>
    <w:sectPr w:rsidR="0095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FD"/>
    <w:rsid w:val="002701B8"/>
    <w:rsid w:val="00344139"/>
    <w:rsid w:val="0046021E"/>
    <w:rsid w:val="006B4317"/>
    <w:rsid w:val="008D1E87"/>
    <w:rsid w:val="00957A19"/>
    <w:rsid w:val="009A036F"/>
    <w:rsid w:val="009A1FFD"/>
    <w:rsid w:val="00A5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9317-68E2-4468-BE6F-F7407C0B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Meier</dc:creator>
  <cp:keywords/>
  <dc:description/>
  <cp:lastModifiedBy>Alex Karanevich</cp:lastModifiedBy>
  <cp:revision>3</cp:revision>
  <dcterms:created xsi:type="dcterms:W3CDTF">2019-04-02T20:09:00Z</dcterms:created>
  <dcterms:modified xsi:type="dcterms:W3CDTF">2019-04-03T15:50:00Z</dcterms:modified>
</cp:coreProperties>
</file>