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08D" w:rsidRPr="00386791" w:rsidRDefault="00D8108D" w:rsidP="00D8108D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4"/>
          <w:lang w:val="en-US"/>
        </w:rPr>
        <w:t>Supplement material</w:t>
      </w:r>
    </w:p>
    <w:p w:rsidR="00D8108D" w:rsidRDefault="00D8108D" w:rsidP="00D8108D">
      <w:pPr>
        <w:spacing w:line="48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386791">
        <w:rPr>
          <w:rFonts w:ascii="Times New Roman" w:hAnsi="Times New Roman" w:cs="Times New Roman"/>
          <w:sz w:val="24"/>
          <w:lang w:val="en-US"/>
        </w:rPr>
        <w:t>S1 Table. Baseline cytokine levels in PCM overdosed patients compared to healthy controls. PCM, paracetamol. IL-6, interleukin-6, IL-1</w:t>
      </w:r>
      <w:r w:rsidRPr="00386791">
        <w:rPr>
          <w:rFonts w:ascii="Times New Roman" w:hAnsi="Times New Roman" w:cs="Times New Roman"/>
          <w:sz w:val="24"/>
          <w:lang w:val="en-US"/>
        </w:rPr>
        <w:sym w:font="Symbol" w:char="F062"/>
      </w:r>
      <w:r w:rsidRPr="00386791">
        <w:rPr>
          <w:rFonts w:ascii="Times New Roman" w:hAnsi="Times New Roman" w:cs="Times New Roman"/>
          <w:sz w:val="24"/>
          <w:lang w:val="en-US"/>
        </w:rPr>
        <w:t>, interleukin-1</w:t>
      </w:r>
      <w:r w:rsidRPr="00386791">
        <w:rPr>
          <w:rFonts w:ascii="Times New Roman" w:hAnsi="Times New Roman" w:cs="Times New Roman"/>
          <w:sz w:val="24"/>
          <w:lang w:val="en-US"/>
        </w:rPr>
        <w:sym w:font="Symbol" w:char="F062"/>
      </w:r>
      <w:r w:rsidRPr="00386791">
        <w:rPr>
          <w:rFonts w:ascii="Times New Roman" w:hAnsi="Times New Roman" w:cs="Times New Roman"/>
          <w:sz w:val="24"/>
          <w:lang w:val="en-US"/>
        </w:rPr>
        <w:t>, TNF-</w:t>
      </w:r>
      <w:r w:rsidRPr="00386791">
        <w:rPr>
          <w:rFonts w:ascii="Times New Roman" w:hAnsi="Times New Roman" w:cs="Times New Roman"/>
          <w:sz w:val="24"/>
          <w:lang w:val="en-US"/>
        </w:rPr>
        <w:sym w:font="Symbol" w:char="F061"/>
      </w:r>
      <w:r w:rsidRPr="00386791">
        <w:rPr>
          <w:rFonts w:ascii="Times New Roman" w:hAnsi="Times New Roman" w:cs="Times New Roman"/>
          <w:sz w:val="24"/>
          <w:lang w:val="en-US"/>
        </w:rPr>
        <w:t>, Tumor necrosis factor-alfa, IL-13, interleukin-13, IFN-</w:t>
      </w:r>
      <w:r w:rsidRPr="00386791">
        <w:rPr>
          <w:rFonts w:ascii="Times New Roman" w:hAnsi="Times New Roman" w:cs="Times New Roman"/>
          <w:sz w:val="24"/>
          <w:lang w:val="en-US"/>
        </w:rPr>
        <w:sym w:font="Symbol" w:char="F067"/>
      </w:r>
      <w:r w:rsidRPr="00386791">
        <w:rPr>
          <w:rFonts w:ascii="Times New Roman" w:hAnsi="Times New Roman" w:cs="Times New Roman"/>
          <w:sz w:val="24"/>
          <w:lang w:val="en-US"/>
        </w:rPr>
        <w:t>, interferon-gamma</w:t>
      </w:r>
    </w:p>
    <w:p w:rsidR="00D8108D" w:rsidRPr="00785FDC" w:rsidRDefault="00D8108D" w:rsidP="00D8108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D8108D" w:rsidRPr="00DF0BFA" w:rsidTr="00C10AB3">
        <w:trPr>
          <w:trHeight w:val="510"/>
        </w:trPr>
        <w:tc>
          <w:tcPr>
            <w:tcW w:w="2254" w:type="dxa"/>
            <w:vAlign w:val="center"/>
          </w:tcPr>
          <w:p w:rsidR="00D8108D" w:rsidRPr="00661A6D" w:rsidRDefault="00D8108D" w:rsidP="00C10AB3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4" w:type="dxa"/>
            <w:vAlign w:val="center"/>
          </w:tcPr>
          <w:p w:rsidR="00D8108D" w:rsidRDefault="00D8108D" w:rsidP="00C10AB3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PCM cohort</w:t>
            </w:r>
          </w:p>
        </w:tc>
        <w:tc>
          <w:tcPr>
            <w:tcW w:w="2254" w:type="dxa"/>
            <w:vAlign w:val="center"/>
          </w:tcPr>
          <w:p w:rsidR="00D8108D" w:rsidRDefault="00D8108D" w:rsidP="00C10AB3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Controls</w:t>
            </w:r>
          </w:p>
        </w:tc>
        <w:tc>
          <w:tcPr>
            <w:tcW w:w="2254" w:type="dxa"/>
            <w:vAlign w:val="center"/>
          </w:tcPr>
          <w:p w:rsidR="00D8108D" w:rsidRDefault="00D8108D" w:rsidP="00C10A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D8108D" w:rsidRPr="00DF0BFA" w:rsidTr="00C10AB3">
        <w:trPr>
          <w:trHeight w:val="510"/>
        </w:trPr>
        <w:tc>
          <w:tcPr>
            <w:tcW w:w="2254" w:type="dxa"/>
            <w:vAlign w:val="center"/>
          </w:tcPr>
          <w:p w:rsidR="00D8108D" w:rsidRPr="00672CB7" w:rsidRDefault="00D8108D" w:rsidP="00C10AB3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661A6D">
              <w:rPr>
                <w:rFonts w:ascii="Times New Roman" w:hAnsi="Times New Roman" w:cs="Times New Roman"/>
                <w:lang w:val="en-US"/>
              </w:rPr>
              <w:t>IL-6 (</w:t>
            </w:r>
            <w:r>
              <w:rPr>
                <w:rFonts w:ascii="Times New Roman" w:hAnsi="Times New Roman" w:cs="Times New Roman"/>
                <w:lang w:val="en-US"/>
              </w:rPr>
              <w:sym w:font="Symbol" w:char="F072"/>
            </w:r>
            <w:r w:rsidRPr="00661A6D">
              <w:rPr>
                <w:rFonts w:ascii="Times New Roman" w:hAnsi="Times New Roman" w:cs="Times New Roman"/>
                <w:lang w:val="en-US"/>
              </w:rPr>
              <w:t>g/mL)</w:t>
            </w:r>
          </w:p>
        </w:tc>
        <w:tc>
          <w:tcPr>
            <w:tcW w:w="2254" w:type="dxa"/>
            <w:vAlign w:val="center"/>
          </w:tcPr>
          <w:p w:rsidR="00D8108D" w:rsidRPr="00D33DAD" w:rsidRDefault="00D8108D" w:rsidP="00C10AB3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1.6 (0.6 – 2.3)</w:t>
            </w:r>
          </w:p>
        </w:tc>
        <w:tc>
          <w:tcPr>
            <w:tcW w:w="2254" w:type="dxa"/>
            <w:vAlign w:val="center"/>
          </w:tcPr>
          <w:p w:rsidR="00D8108D" w:rsidRPr="006E395F" w:rsidRDefault="00D8108D" w:rsidP="00C10AB3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0.7 (0.4 – 1.3)</w:t>
            </w:r>
          </w:p>
        </w:tc>
        <w:tc>
          <w:tcPr>
            <w:tcW w:w="2254" w:type="dxa"/>
            <w:vAlign w:val="center"/>
          </w:tcPr>
          <w:p w:rsidR="00D8108D" w:rsidRPr="002907E7" w:rsidRDefault="00D8108D" w:rsidP="00C10A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0.12</w:t>
            </w:r>
          </w:p>
        </w:tc>
      </w:tr>
      <w:tr w:rsidR="00D8108D" w:rsidTr="00C10AB3">
        <w:trPr>
          <w:trHeight w:val="510"/>
        </w:trPr>
        <w:tc>
          <w:tcPr>
            <w:tcW w:w="2254" w:type="dxa"/>
            <w:vAlign w:val="center"/>
          </w:tcPr>
          <w:p w:rsidR="00D8108D" w:rsidRPr="00672CB7" w:rsidRDefault="00D8108D" w:rsidP="00C10AB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F0BFA">
              <w:rPr>
                <w:rFonts w:ascii="Times New Roman" w:hAnsi="Times New Roman" w:cs="Times New Roman"/>
                <w:lang w:val="en-US"/>
              </w:rPr>
              <w:t>I</w:t>
            </w:r>
            <w:r w:rsidRPr="00672CB7">
              <w:rPr>
                <w:rFonts w:ascii="Times New Roman" w:hAnsi="Times New Roman" w:cs="Times New Roman"/>
              </w:rPr>
              <w:t>L-1</w:t>
            </w:r>
            <w:r>
              <w:rPr>
                <w:rFonts w:ascii="Times New Roman" w:hAnsi="Times New Roman" w:cs="Times New Roman"/>
                <w:lang w:val="en-US"/>
              </w:rPr>
              <w:sym w:font="Symbol" w:char="F062"/>
            </w:r>
            <w:r w:rsidRPr="00672CB7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sym w:font="Symbol" w:char="F072"/>
            </w:r>
            <w:r w:rsidRPr="00672CB7">
              <w:rPr>
                <w:rFonts w:ascii="Times New Roman" w:hAnsi="Times New Roman" w:cs="Times New Roman"/>
              </w:rPr>
              <w:t>g/mL)</w:t>
            </w:r>
          </w:p>
        </w:tc>
        <w:tc>
          <w:tcPr>
            <w:tcW w:w="2254" w:type="dxa"/>
            <w:vAlign w:val="center"/>
          </w:tcPr>
          <w:p w:rsidR="00D8108D" w:rsidRPr="00D33DAD" w:rsidRDefault="00D8108D" w:rsidP="00C10AB3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0.06 (0 – 0.13)</w:t>
            </w:r>
          </w:p>
        </w:tc>
        <w:tc>
          <w:tcPr>
            <w:tcW w:w="2254" w:type="dxa"/>
            <w:vAlign w:val="center"/>
          </w:tcPr>
          <w:p w:rsidR="00D8108D" w:rsidRPr="006E395F" w:rsidRDefault="00D8108D" w:rsidP="00C10AB3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0.03 (0 – 0.07)</w:t>
            </w:r>
          </w:p>
        </w:tc>
        <w:tc>
          <w:tcPr>
            <w:tcW w:w="2254" w:type="dxa"/>
            <w:vAlign w:val="center"/>
          </w:tcPr>
          <w:p w:rsidR="00D8108D" w:rsidRPr="002907E7" w:rsidRDefault="00D8108D" w:rsidP="00C10A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</w:t>
            </w:r>
          </w:p>
        </w:tc>
      </w:tr>
      <w:tr w:rsidR="00D8108D" w:rsidTr="00C10AB3">
        <w:trPr>
          <w:trHeight w:val="510"/>
        </w:trPr>
        <w:tc>
          <w:tcPr>
            <w:tcW w:w="2254" w:type="dxa"/>
            <w:vAlign w:val="center"/>
          </w:tcPr>
          <w:p w:rsidR="00D8108D" w:rsidRPr="00672CB7" w:rsidRDefault="00D8108D" w:rsidP="00C10AB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72CB7">
              <w:rPr>
                <w:rFonts w:ascii="Times New Roman" w:hAnsi="Times New Roman" w:cs="Times New Roman"/>
              </w:rPr>
              <w:t>TNF-</w:t>
            </w:r>
            <w:r>
              <w:rPr>
                <w:rFonts w:ascii="Times New Roman" w:hAnsi="Times New Roman" w:cs="Times New Roman"/>
                <w:lang w:val="en-US"/>
              </w:rPr>
              <w:sym w:font="Symbol" w:char="F061"/>
            </w:r>
            <w:r w:rsidRPr="00672CB7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sym w:font="Symbol" w:char="F072"/>
            </w:r>
            <w:r w:rsidRPr="00672CB7">
              <w:rPr>
                <w:rFonts w:ascii="Times New Roman" w:hAnsi="Times New Roman" w:cs="Times New Roman"/>
              </w:rPr>
              <w:t>g/mL)</w:t>
            </w:r>
          </w:p>
        </w:tc>
        <w:tc>
          <w:tcPr>
            <w:tcW w:w="2254" w:type="dxa"/>
            <w:vAlign w:val="center"/>
          </w:tcPr>
          <w:p w:rsidR="00D8108D" w:rsidRPr="00D33DAD" w:rsidRDefault="00D8108D" w:rsidP="00C10AB3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 (1.7 – 2.7)</w:t>
            </w:r>
          </w:p>
        </w:tc>
        <w:tc>
          <w:tcPr>
            <w:tcW w:w="2254" w:type="dxa"/>
            <w:vAlign w:val="center"/>
          </w:tcPr>
          <w:p w:rsidR="00D8108D" w:rsidRPr="006E395F" w:rsidRDefault="00D8108D" w:rsidP="00C10AB3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 (1.5 – 2.3)</w:t>
            </w:r>
          </w:p>
        </w:tc>
        <w:tc>
          <w:tcPr>
            <w:tcW w:w="2254" w:type="dxa"/>
            <w:vAlign w:val="center"/>
          </w:tcPr>
          <w:p w:rsidR="00D8108D" w:rsidRPr="002907E7" w:rsidRDefault="00D8108D" w:rsidP="00C10A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0.45</w:t>
            </w:r>
          </w:p>
        </w:tc>
      </w:tr>
      <w:tr w:rsidR="00D8108D" w:rsidTr="00C10AB3">
        <w:trPr>
          <w:trHeight w:val="510"/>
        </w:trPr>
        <w:tc>
          <w:tcPr>
            <w:tcW w:w="2254" w:type="dxa"/>
            <w:vAlign w:val="center"/>
          </w:tcPr>
          <w:p w:rsidR="00D8108D" w:rsidRPr="00672CB7" w:rsidRDefault="00D8108D" w:rsidP="00C10AB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72CB7">
              <w:rPr>
                <w:rFonts w:ascii="Times New Roman" w:hAnsi="Times New Roman" w:cs="Times New Roman"/>
              </w:rPr>
              <w:t>IL-13 (</w:t>
            </w:r>
            <w:r>
              <w:rPr>
                <w:rFonts w:ascii="Times New Roman" w:hAnsi="Times New Roman" w:cs="Times New Roman"/>
                <w:lang w:val="en-US"/>
              </w:rPr>
              <w:sym w:font="Symbol" w:char="F072"/>
            </w:r>
            <w:r w:rsidRPr="00672CB7">
              <w:rPr>
                <w:rFonts w:ascii="Times New Roman" w:hAnsi="Times New Roman" w:cs="Times New Roman"/>
              </w:rPr>
              <w:t>g/mL)</w:t>
            </w:r>
          </w:p>
        </w:tc>
        <w:tc>
          <w:tcPr>
            <w:tcW w:w="2254" w:type="dxa"/>
            <w:vAlign w:val="center"/>
          </w:tcPr>
          <w:p w:rsidR="00D8108D" w:rsidRPr="00D33DAD" w:rsidRDefault="00D8108D" w:rsidP="00C10AB3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0.7 (0 – 1.2)</w:t>
            </w:r>
          </w:p>
        </w:tc>
        <w:tc>
          <w:tcPr>
            <w:tcW w:w="2254" w:type="dxa"/>
            <w:vAlign w:val="center"/>
          </w:tcPr>
          <w:p w:rsidR="00D8108D" w:rsidRPr="006E395F" w:rsidRDefault="00D8108D" w:rsidP="00C10AB3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0.7 (0 – 1.3)</w:t>
            </w:r>
          </w:p>
        </w:tc>
        <w:tc>
          <w:tcPr>
            <w:tcW w:w="2254" w:type="dxa"/>
            <w:vAlign w:val="center"/>
          </w:tcPr>
          <w:p w:rsidR="00D8108D" w:rsidRPr="002907E7" w:rsidRDefault="00D8108D" w:rsidP="00C10A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</w:t>
            </w:r>
          </w:p>
        </w:tc>
      </w:tr>
      <w:tr w:rsidR="00D8108D" w:rsidTr="00C10AB3">
        <w:trPr>
          <w:trHeight w:val="510"/>
        </w:trPr>
        <w:tc>
          <w:tcPr>
            <w:tcW w:w="2254" w:type="dxa"/>
            <w:vAlign w:val="center"/>
          </w:tcPr>
          <w:p w:rsidR="00D8108D" w:rsidRDefault="00D8108D" w:rsidP="00C10AB3">
            <w:pPr>
              <w:rPr>
                <w:rFonts w:ascii="Times New Roman" w:hAnsi="Times New Roman" w:cs="Times New Roman"/>
                <w:b/>
                <w:sz w:val="32"/>
                <w:szCs w:val="24"/>
                <w:lang w:val="en-US"/>
              </w:rPr>
            </w:pPr>
            <w:r w:rsidRPr="00014CC5">
              <w:rPr>
                <w:rFonts w:ascii="Times New Roman" w:hAnsi="Times New Roman" w:cs="Times New Roman"/>
                <w:lang w:val="en-US"/>
              </w:rPr>
              <w:t>IFN-</w:t>
            </w:r>
            <w:r>
              <w:rPr>
                <w:rFonts w:ascii="Times New Roman" w:hAnsi="Times New Roman" w:cs="Times New Roman"/>
                <w:lang w:val="en-US"/>
              </w:rPr>
              <w:sym w:font="Symbol" w:char="F067"/>
            </w:r>
            <w:r w:rsidRPr="00014CC5"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sym w:font="Symbol" w:char="F072"/>
            </w:r>
            <w:r>
              <w:rPr>
                <w:rFonts w:ascii="Times New Roman" w:hAnsi="Times New Roman" w:cs="Times New Roman"/>
                <w:lang w:val="en-US"/>
              </w:rPr>
              <w:t>g/mL</w:t>
            </w:r>
            <w:r w:rsidRPr="00014CC5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2254" w:type="dxa"/>
            <w:vAlign w:val="center"/>
          </w:tcPr>
          <w:p w:rsidR="00D8108D" w:rsidRDefault="00D8108D" w:rsidP="00C10AB3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4.6 (2.9 – 8.2)</w:t>
            </w:r>
          </w:p>
        </w:tc>
        <w:tc>
          <w:tcPr>
            <w:tcW w:w="2254" w:type="dxa"/>
            <w:vAlign w:val="center"/>
          </w:tcPr>
          <w:p w:rsidR="00D8108D" w:rsidRDefault="00D8108D" w:rsidP="00C10AB3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3.5 (3.1 – 5.1)</w:t>
            </w:r>
          </w:p>
        </w:tc>
        <w:tc>
          <w:tcPr>
            <w:tcW w:w="2254" w:type="dxa"/>
            <w:vAlign w:val="center"/>
          </w:tcPr>
          <w:p w:rsidR="00D8108D" w:rsidRPr="002907E7" w:rsidRDefault="00D8108D" w:rsidP="00C10A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0.45</w:t>
            </w:r>
          </w:p>
        </w:tc>
      </w:tr>
    </w:tbl>
    <w:p w:rsidR="00D8108D" w:rsidRDefault="00D8108D" w:rsidP="00D8108D">
      <w:pPr>
        <w:spacing w:line="48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D8108D" w:rsidRPr="00637455" w:rsidRDefault="00D8108D" w:rsidP="00D8108D">
      <w:pPr>
        <w:spacing w:line="48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S2 table</w:t>
      </w:r>
      <w:r w:rsidRPr="00637455">
        <w:rPr>
          <w:rFonts w:ascii="Times New Roman" w:hAnsi="Times New Roman" w:cs="Times New Roman"/>
          <w:sz w:val="24"/>
          <w:lang w:val="en-US"/>
        </w:rPr>
        <w:t xml:space="preserve">. Baseline levels of soluble CD163, soluble mannose receptor and alanine transaminase in the two patients from the Aarhus cohort presenting with elevated bilirubin levels.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7"/>
        <w:gridCol w:w="1875"/>
        <w:gridCol w:w="1803"/>
        <w:gridCol w:w="1845"/>
        <w:gridCol w:w="1656"/>
      </w:tblGrid>
      <w:tr w:rsidR="00D8108D" w:rsidRPr="00637455" w:rsidTr="00C10AB3">
        <w:tc>
          <w:tcPr>
            <w:tcW w:w="1837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875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Bilirubin (</w:t>
            </w:r>
            <w:r w:rsidRPr="00637455">
              <w:rPr>
                <w:rStyle w:val="st"/>
                <w:rFonts w:ascii="Times New Roman" w:hAnsi="Times New Roman" w:cs="Times New Roman"/>
                <w:sz w:val="24"/>
                <w:lang w:val="en-US"/>
              </w:rPr>
              <w:t>µmol/L)</w:t>
            </w:r>
          </w:p>
        </w:tc>
        <w:tc>
          <w:tcPr>
            <w:tcW w:w="1803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ALT (IU/L)</w:t>
            </w:r>
          </w:p>
        </w:tc>
        <w:tc>
          <w:tcPr>
            <w:tcW w:w="1845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sCD163 (mg/L)</w:t>
            </w:r>
          </w:p>
        </w:tc>
        <w:tc>
          <w:tcPr>
            <w:tcW w:w="1656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sMR (mg/L)</w:t>
            </w:r>
          </w:p>
        </w:tc>
      </w:tr>
      <w:tr w:rsidR="00D8108D" w:rsidRPr="00637455" w:rsidTr="00C10AB3">
        <w:tc>
          <w:tcPr>
            <w:tcW w:w="1837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Patient 1</w:t>
            </w:r>
          </w:p>
        </w:tc>
        <w:tc>
          <w:tcPr>
            <w:tcW w:w="1875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34</w:t>
            </w:r>
          </w:p>
        </w:tc>
        <w:tc>
          <w:tcPr>
            <w:tcW w:w="1803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17523</w:t>
            </w:r>
          </w:p>
        </w:tc>
        <w:tc>
          <w:tcPr>
            <w:tcW w:w="1845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11.35</w:t>
            </w:r>
          </w:p>
        </w:tc>
        <w:tc>
          <w:tcPr>
            <w:tcW w:w="1656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0.775</w:t>
            </w:r>
          </w:p>
        </w:tc>
      </w:tr>
      <w:tr w:rsidR="00D8108D" w:rsidRPr="00637455" w:rsidTr="00C10AB3">
        <w:tc>
          <w:tcPr>
            <w:tcW w:w="1837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Patient 2</w:t>
            </w:r>
          </w:p>
        </w:tc>
        <w:tc>
          <w:tcPr>
            <w:tcW w:w="1875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46</w:t>
            </w:r>
          </w:p>
        </w:tc>
        <w:tc>
          <w:tcPr>
            <w:tcW w:w="1803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7000</w:t>
            </w:r>
          </w:p>
        </w:tc>
        <w:tc>
          <w:tcPr>
            <w:tcW w:w="1845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6.7</w:t>
            </w:r>
          </w:p>
        </w:tc>
        <w:tc>
          <w:tcPr>
            <w:tcW w:w="1656" w:type="dxa"/>
          </w:tcPr>
          <w:p w:rsidR="00D8108D" w:rsidRPr="00637455" w:rsidRDefault="00D8108D" w:rsidP="00C10AB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37455">
              <w:rPr>
                <w:rFonts w:ascii="Times New Roman" w:hAnsi="Times New Roman" w:cs="Times New Roman"/>
                <w:sz w:val="24"/>
                <w:lang w:val="en-US"/>
              </w:rPr>
              <w:t>0.495</w:t>
            </w:r>
          </w:p>
        </w:tc>
      </w:tr>
    </w:tbl>
    <w:p w:rsidR="00D8108D" w:rsidRDefault="00D8108D" w:rsidP="00D8108D">
      <w:pPr>
        <w:spacing w:line="48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637455">
        <w:rPr>
          <w:rFonts w:ascii="Times New Roman" w:hAnsi="Times New Roman" w:cs="Times New Roman"/>
          <w:sz w:val="24"/>
          <w:lang w:val="en-US"/>
        </w:rPr>
        <w:t>Units are in parenthesis. ALT, alanine transaminase; sCD163 soluble CD163; sMR, soluble mannose receptor.</w:t>
      </w:r>
    </w:p>
    <w:p w:rsidR="00D8108D" w:rsidRDefault="00D8108D" w:rsidP="00D8108D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D8108D" w:rsidRDefault="00D8108D" w:rsidP="00D8108D">
      <w:pPr>
        <w:spacing w:line="48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S3A figure. C</w:t>
      </w:r>
      <w:r w:rsidRPr="00386791">
        <w:rPr>
          <w:rFonts w:ascii="Times New Roman" w:hAnsi="Times New Roman" w:cs="Times New Roman"/>
          <w:sz w:val="24"/>
          <w:lang w:val="en-US"/>
        </w:rPr>
        <w:t xml:space="preserve">hange in soluble CD163 levels during treatment with N-Acetylcysteine in patients from the Aarhus cohort compared to healthy controls. sCD163, soluble CD163; ALT, alanine transaminase. </w:t>
      </w:r>
    </w:p>
    <w:p w:rsidR="00D8108D" w:rsidRDefault="00D8108D" w:rsidP="00D8108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A8A40F0" wp14:editId="34EA0C02">
            <wp:extent cx="5636542" cy="1733550"/>
            <wp:effectExtent l="0" t="0" r="254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4A.tif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3478" cy="173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8D" w:rsidRPr="007B6327" w:rsidRDefault="00D8108D" w:rsidP="00D8108D">
      <w:pPr>
        <w:spacing w:line="480" w:lineRule="auto"/>
        <w:jc w:val="both"/>
        <w:outlineLvl w:val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S3B figure. </w:t>
      </w:r>
      <w:r w:rsidRPr="00386791">
        <w:rPr>
          <w:rFonts w:ascii="Times New Roman" w:hAnsi="Times New Roman" w:cs="Times New Roman"/>
          <w:sz w:val="24"/>
          <w:lang w:val="en-US"/>
        </w:rPr>
        <w:t>Change in soluble mannose receptor levels during treatment with N-Acetylcysteine in patients from the Aarhus cohort compared to healthy controls.   sMR, soluble mannose receptor; ALT, alanine transaminase.</w:t>
      </w:r>
    </w:p>
    <w:p w:rsidR="00D8108D" w:rsidRDefault="00D8108D" w:rsidP="00D8108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DB73E2" wp14:editId="2AF95FB2">
            <wp:extent cx="5772150" cy="1775257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4B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7923" cy="178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8D" w:rsidRDefault="00D8108D" w:rsidP="00D8108D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630A18" w:rsidRDefault="00630A18"/>
    <w:sectPr w:rsidR="00630A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08D"/>
    <w:rsid w:val="00630A18"/>
    <w:rsid w:val="00A24AA7"/>
    <w:rsid w:val="00D81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100E68-0B39-48E5-96FB-97BDB98CF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08D"/>
    <w:pPr>
      <w:spacing w:after="200" w:line="276" w:lineRule="auto"/>
    </w:pPr>
    <w:rPr>
      <w:lang w:val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108D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D81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Cecilie Siggaard</dc:creator>
  <cp:keywords/>
  <dc:description/>
  <cp:lastModifiedBy>Rili Muralidharan</cp:lastModifiedBy>
  <cp:revision>2</cp:revision>
  <dcterms:created xsi:type="dcterms:W3CDTF">2019-04-26T15:12:00Z</dcterms:created>
  <dcterms:modified xsi:type="dcterms:W3CDTF">2019-04-26T15:12:00Z</dcterms:modified>
</cp:coreProperties>
</file>