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F4" w:rsidRPr="00FC7363" w:rsidRDefault="00FC7363" w:rsidP="00FC7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63">
        <w:rPr>
          <w:rFonts w:ascii="Times New Roman" w:hAnsi="Times New Roman" w:cs="Times New Roman"/>
          <w:sz w:val="24"/>
          <w:szCs w:val="24"/>
        </w:rPr>
        <w:t xml:space="preserve">Supplemental Table 1. Causes of death among patients with moderate or </w:t>
      </w:r>
      <w:r>
        <w:rPr>
          <w:rFonts w:ascii="Times New Roman" w:hAnsi="Times New Roman" w:cs="Times New Roman"/>
          <w:sz w:val="24"/>
          <w:szCs w:val="24"/>
        </w:rPr>
        <w:t>severe</w:t>
      </w:r>
      <w:r w:rsidRPr="00FC7363">
        <w:rPr>
          <w:rFonts w:ascii="Times New Roman" w:hAnsi="Times New Roman" w:cs="Times New Roman"/>
          <w:sz w:val="24"/>
          <w:szCs w:val="24"/>
        </w:rPr>
        <w:t xml:space="preserve"> mitral regurgitation at baseline who underwent CABG versus CABG+SVR with or without mitral valve repair.</w:t>
      </w:r>
    </w:p>
    <w:p w:rsidR="002608F4" w:rsidRPr="00FC7363" w:rsidRDefault="002608F4" w:rsidP="00260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88"/>
        <w:gridCol w:w="2042"/>
        <w:gridCol w:w="2233"/>
        <w:gridCol w:w="2164"/>
        <w:gridCol w:w="2392"/>
        <w:gridCol w:w="1831"/>
      </w:tblGrid>
      <w:tr w:rsidR="00F05C13" w:rsidRPr="00FC7363" w:rsidTr="00F05C13">
        <w:tc>
          <w:tcPr>
            <w:tcW w:w="2288" w:type="dxa"/>
            <w:shd w:val="clear" w:color="auto" w:fill="BFBFBF" w:themeFill="background1" w:themeFillShade="BF"/>
          </w:tcPr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63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2042" w:type="dxa"/>
            <w:shd w:val="clear" w:color="auto" w:fill="BFBFBF" w:themeFill="background1" w:themeFillShade="BF"/>
          </w:tcPr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63">
              <w:rPr>
                <w:rFonts w:ascii="Times New Roman" w:hAnsi="Times New Roman" w:cs="Times New Roman"/>
                <w:sz w:val="24"/>
                <w:szCs w:val="24"/>
              </w:rPr>
              <w:t>CABG Only</w:t>
            </w:r>
          </w:p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63">
              <w:rPr>
                <w:rFonts w:ascii="Times New Roman" w:hAnsi="Times New Roman" w:cs="Times New Roman"/>
                <w:sz w:val="24"/>
                <w:szCs w:val="24"/>
              </w:rPr>
              <w:t>(N=50)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bottom"/>
          </w:tcPr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363">
              <w:rPr>
                <w:rFonts w:ascii="Times New Roman" w:hAnsi="Times New Roman" w:cs="Times New Roman"/>
                <w:sz w:val="24"/>
                <w:szCs w:val="24"/>
              </w:rPr>
              <w:t>CABG+MVRe</w:t>
            </w:r>
            <w:proofErr w:type="spellEnd"/>
          </w:p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63">
              <w:rPr>
                <w:rFonts w:ascii="Times New Roman" w:hAnsi="Times New Roman" w:cs="Times New Roman"/>
                <w:sz w:val="24"/>
                <w:szCs w:val="24"/>
              </w:rPr>
              <w:t>(N=44)</w:t>
            </w:r>
          </w:p>
        </w:tc>
        <w:tc>
          <w:tcPr>
            <w:tcW w:w="2164" w:type="dxa"/>
            <w:shd w:val="clear" w:color="auto" w:fill="BFBFBF" w:themeFill="background1" w:themeFillShade="BF"/>
            <w:vAlign w:val="bottom"/>
          </w:tcPr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63">
              <w:rPr>
                <w:rFonts w:ascii="Times New Roman" w:hAnsi="Times New Roman" w:cs="Times New Roman"/>
                <w:sz w:val="24"/>
                <w:szCs w:val="24"/>
              </w:rPr>
              <w:t>CABG+SVR Only</w:t>
            </w:r>
          </w:p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63">
              <w:rPr>
                <w:rFonts w:ascii="Times New Roman" w:hAnsi="Times New Roman" w:cs="Times New Roman"/>
                <w:sz w:val="24"/>
                <w:szCs w:val="24"/>
              </w:rPr>
              <w:t>(N=62)</w:t>
            </w:r>
          </w:p>
        </w:tc>
        <w:tc>
          <w:tcPr>
            <w:tcW w:w="2392" w:type="dxa"/>
            <w:shd w:val="clear" w:color="auto" w:fill="BFBFBF" w:themeFill="background1" w:themeFillShade="BF"/>
            <w:vAlign w:val="bottom"/>
          </w:tcPr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363">
              <w:rPr>
                <w:rFonts w:ascii="Times New Roman" w:hAnsi="Times New Roman" w:cs="Times New Roman"/>
                <w:sz w:val="24"/>
                <w:szCs w:val="24"/>
              </w:rPr>
              <w:t>CABG+SVR+MVRe</w:t>
            </w:r>
            <w:proofErr w:type="spellEnd"/>
          </w:p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63">
              <w:rPr>
                <w:rFonts w:ascii="Times New Roman" w:hAnsi="Times New Roman" w:cs="Times New Roman"/>
                <w:sz w:val="24"/>
                <w:szCs w:val="24"/>
              </w:rPr>
              <w:t>(N=48)</w:t>
            </w:r>
          </w:p>
        </w:tc>
        <w:tc>
          <w:tcPr>
            <w:tcW w:w="1831" w:type="dxa"/>
            <w:shd w:val="clear" w:color="auto" w:fill="BFBFBF" w:themeFill="background1" w:themeFillShade="BF"/>
          </w:tcPr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6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63">
              <w:rPr>
                <w:rFonts w:ascii="Times New Roman" w:hAnsi="Times New Roman" w:cs="Times New Roman"/>
                <w:sz w:val="24"/>
                <w:szCs w:val="24"/>
              </w:rPr>
              <w:t>(N=204)</w:t>
            </w:r>
          </w:p>
        </w:tc>
      </w:tr>
      <w:tr w:rsidR="00F05C13" w:rsidRPr="00FC7363" w:rsidTr="00F05C13">
        <w:tc>
          <w:tcPr>
            <w:tcW w:w="2288" w:type="dxa"/>
          </w:tcPr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63">
              <w:rPr>
                <w:rFonts w:ascii="Times New Roman" w:hAnsi="Times New Roman" w:cs="Times New Roman"/>
                <w:sz w:val="24"/>
                <w:szCs w:val="24"/>
              </w:rPr>
              <w:t>All-cause death</w:t>
            </w:r>
          </w:p>
        </w:tc>
        <w:tc>
          <w:tcPr>
            <w:tcW w:w="2042" w:type="dxa"/>
          </w:tcPr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63">
              <w:rPr>
                <w:rFonts w:ascii="Times New Roman" w:hAnsi="Times New Roman" w:cs="Times New Roman"/>
                <w:sz w:val="24"/>
                <w:szCs w:val="24"/>
              </w:rPr>
              <w:t>21 (42%)</w:t>
            </w:r>
          </w:p>
        </w:tc>
        <w:tc>
          <w:tcPr>
            <w:tcW w:w="2233" w:type="dxa"/>
          </w:tcPr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63">
              <w:rPr>
                <w:rFonts w:ascii="Times New Roman" w:hAnsi="Times New Roman" w:cs="Times New Roman"/>
                <w:sz w:val="24"/>
                <w:szCs w:val="24"/>
              </w:rPr>
              <w:t>10 (23%)</w:t>
            </w:r>
          </w:p>
        </w:tc>
        <w:tc>
          <w:tcPr>
            <w:tcW w:w="2164" w:type="dxa"/>
          </w:tcPr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63">
              <w:rPr>
                <w:rFonts w:ascii="Times New Roman" w:hAnsi="Times New Roman" w:cs="Times New Roman"/>
                <w:sz w:val="24"/>
                <w:szCs w:val="24"/>
              </w:rPr>
              <w:t>21 (34%)</w:t>
            </w:r>
          </w:p>
        </w:tc>
        <w:tc>
          <w:tcPr>
            <w:tcW w:w="2392" w:type="dxa"/>
          </w:tcPr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63">
              <w:rPr>
                <w:rFonts w:ascii="Times New Roman" w:hAnsi="Times New Roman" w:cs="Times New Roman"/>
                <w:sz w:val="24"/>
                <w:szCs w:val="24"/>
              </w:rPr>
              <w:t>20 (42%)</w:t>
            </w:r>
          </w:p>
        </w:tc>
        <w:tc>
          <w:tcPr>
            <w:tcW w:w="1831" w:type="dxa"/>
          </w:tcPr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63">
              <w:rPr>
                <w:rFonts w:ascii="Times New Roman" w:hAnsi="Times New Roman" w:cs="Times New Roman"/>
                <w:sz w:val="24"/>
                <w:szCs w:val="24"/>
              </w:rPr>
              <w:t>72 (35%)</w:t>
            </w:r>
          </w:p>
        </w:tc>
      </w:tr>
      <w:tr w:rsidR="00F05C13" w:rsidRPr="00FC7363" w:rsidTr="00F05C13">
        <w:tc>
          <w:tcPr>
            <w:tcW w:w="2288" w:type="dxa"/>
          </w:tcPr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63">
              <w:rPr>
                <w:rFonts w:ascii="Times New Roman" w:hAnsi="Times New Roman" w:cs="Times New Roman"/>
                <w:sz w:val="24"/>
                <w:szCs w:val="24"/>
              </w:rPr>
              <w:t>Cardiovascular death</w:t>
            </w:r>
          </w:p>
        </w:tc>
        <w:tc>
          <w:tcPr>
            <w:tcW w:w="2042" w:type="dxa"/>
          </w:tcPr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13" w:rsidRPr="00FC7363" w:rsidRDefault="00E37FA8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63">
              <w:rPr>
                <w:rFonts w:ascii="Times New Roman" w:hAnsi="Times New Roman" w:cs="Times New Roman"/>
                <w:sz w:val="24"/>
                <w:szCs w:val="24"/>
              </w:rPr>
              <w:t>15 (30%)</w:t>
            </w:r>
          </w:p>
        </w:tc>
        <w:tc>
          <w:tcPr>
            <w:tcW w:w="2233" w:type="dxa"/>
          </w:tcPr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A8" w:rsidRPr="00FC7363" w:rsidRDefault="00E37FA8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63">
              <w:rPr>
                <w:rFonts w:ascii="Times New Roman" w:hAnsi="Times New Roman" w:cs="Times New Roman"/>
                <w:sz w:val="24"/>
                <w:szCs w:val="24"/>
              </w:rPr>
              <w:t>10 (23%)</w:t>
            </w:r>
          </w:p>
        </w:tc>
        <w:tc>
          <w:tcPr>
            <w:tcW w:w="2164" w:type="dxa"/>
          </w:tcPr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A8" w:rsidRPr="00FC7363" w:rsidRDefault="009C0E7E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63">
              <w:rPr>
                <w:rFonts w:ascii="Times New Roman" w:hAnsi="Times New Roman" w:cs="Times New Roman"/>
                <w:sz w:val="24"/>
                <w:szCs w:val="24"/>
              </w:rPr>
              <w:t>17 (27%)</w:t>
            </w:r>
          </w:p>
        </w:tc>
        <w:tc>
          <w:tcPr>
            <w:tcW w:w="2392" w:type="dxa"/>
          </w:tcPr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7E" w:rsidRPr="00FC7363" w:rsidRDefault="009C0E7E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63">
              <w:rPr>
                <w:rFonts w:ascii="Times New Roman" w:hAnsi="Times New Roman" w:cs="Times New Roman"/>
                <w:sz w:val="24"/>
                <w:szCs w:val="24"/>
              </w:rPr>
              <w:t>18 (38%)</w:t>
            </w:r>
          </w:p>
        </w:tc>
        <w:tc>
          <w:tcPr>
            <w:tcW w:w="1831" w:type="dxa"/>
          </w:tcPr>
          <w:p w:rsidR="00F05C13" w:rsidRPr="00FC7363" w:rsidRDefault="00F05C13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7E" w:rsidRPr="00FC7363" w:rsidRDefault="009C0E7E" w:rsidP="0026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363">
              <w:rPr>
                <w:rFonts w:ascii="Times New Roman" w:hAnsi="Times New Roman" w:cs="Times New Roman"/>
                <w:sz w:val="24"/>
                <w:szCs w:val="24"/>
              </w:rPr>
              <w:t>60 (29%)</w:t>
            </w:r>
          </w:p>
        </w:tc>
      </w:tr>
    </w:tbl>
    <w:p w:rsidR="002608F4" w:rsidRDefault="002608F4" w:rsidP="00FC7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7363" w:rsidRPr="00FC7363" w:rsidRDefault="00FC7363" w:rsidP="00FC7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CABG, coronary artery bypass grafting; </w:t>
      </w:r>
      <w:proofErr w:type="spellStart"/>
      <w:r>
        <w:rPr>
          <w:rFonts w:ascii="Times New Roman" w:hAnsi="Times New Roman" w:cs="Times New Roman"/>
          <w:sz w:val="24"/>
          <w:szCs w:val="24"/>
        </w:rPr>
        <w:t>MVRe</w:t>
      </w:r>
      <w:proofErr w:type="spellEnd"/>
      <w:r>
        <w:rPr>
          <w:rFonts w:ascii="Times New Roman" w:hAnsi="Times New Roman" w:cs="Times New Roman"/>
          <w:sz w:val="24"/>
          <w:szCs w:val="24"/>
        </w:rPr>
        <w:t>, mitral valve repair; SVR, surgical ventricular reconstruction</w:t>
      </w:r>
    </w:p>
    <w:sectPr w:rsidR="00FC7363" w:rsidRPr="00FC7363" w:rsidSect="002608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/>
  <w:defaultTabStop w:val="720"/>
  <w:characterSpacingControl w:val="doNotCompress"/>
  <w:compat>
    <w:useFELayout/>
  </w:compat>
  <w:rsids>
    <w:rsidRoot w:val="003D4299"/>
    <w:rsid w:val="002608F4"/>
    <w:rsid w:val="003A4A92"/>
    <w:rsid w:val="003D4299"/>
    <w:rsid w:val="006C6096"/>
    <w:rsid w:val="006D7AB0"/>
    <w:rsid w:val="007F0A24"/>
    <w:rsid w:val="008868A9"/>
    <w:rsid w:val="008B76D9"/>
    <w:rsid w:val="009C0E7E"/>
    <w:rsid w:val="00E37FA8"/>
    <w:rsid w:val="00F05C13"/>
    <w:rsid w:val="00FC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Duke Medicine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Lilin She, Ph.D.</dc:creator>
  <cp:lastModifiedBy>Michael Tsang</cp:lastModifiedBy>
  <cp:revision>2</cp:revision>
  <dcterms:created xsi:type="dcterms:W3CDTF">2018-12-01T07:07:00Z</dcterms:created>
  <dcterms:modified xsi:type="dcterms:W3CDTF">2018-12-01T07:07:00Z</dcterms:modified>
</cp:coreProperties>
</file>