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2A" w:rsidRDefault="00F47AFB" w:rsidP="00440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</w:t>
      </w:r>
      <w:r w:rsidR="0004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MATERIAL</w:t>
      </w:r>
    </w:p>
    <w:p w:rsidR="002B7D37" w:rsidRPr="0066167F" w:rsidRDefault="002B7D37" w:rsidP="00440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912" w:rsidRPr="006C5511" w:rsidRDefault="008E2912" w:rsidP="007311ED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6C5511">
        <w:rPr>
          <w:b/>
          <w:bCs/>
          <w:color w:val="000000" w:themeColor="text1"/>
          <w:sz w:val="28"/>
          <w:szCs w:val="28"/>
        </w:rPr>
        <w:t xml:space="preserve">Effects of </w:t>
      </w:r>
      <w:r>
        <w:rPr>
          <w:b/>
          <w:bCs/>
          <w:color w:val="000000" w:themeColor="text1"/>
          <w:sz w:val="28"/>
          <w:szCs w:val="28"/>
        </w:rPr>
        <w:t xml:space="preserve">long-term </w:t>
      </w:r>
      <w:proofErr w:type="spellStart"/>
      <w:r w:rsidRPr="006C5511">
        <w:rPr>
          <w:b/>
          <w:bCs/>
          <w:color w:val="000000" w:themeColor="text1"/>
          <w:sz w:val="28"/>
          <w:szCs w:val="28"/>
        </w:rPr>
        <w:t>chlorpyrifos</w:t>
      </w:r>
      <w:proofErr w:type="spellEnd"/>
      <w:r w:rsidRPr="006C551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exposure </w:t>
      </w:r>
      <w:r w:rsidRPr="006C5511">
        <w:rPr>
          <w:b/>
          <w:bCs/>
          <w:color w:val="000000" w:themeColor="text1"/>
          <w:sz w:val="28"/>
          <w:szCs w:val="28"/>
        </w:rPr>
        <w:t xml:space="preserve">on </w:t>
      </w:r>
      <w:r>
        <w:rPr>
          <w:b/>
          <w:bCs/>
          <w:color w:val="000000" w:themeColor="text1"/>
          <w:sz w:val="28"/>
          <w:szCs w:val="28"/>
        </w:rPr>
        <w:t xml:space="preserve">mortality and </w:t>
      </w:r>
      <w:r w:rsidRPr="006C5511">
        <w:rPr>
          <w:b/>
          <w:bCs/>
          <w:color w:val="000000" w:themeColor="text1"/>
          <w:sz w:val="28"/>
          <w:szCs w:val="28"/>
        </w:rPr>
        <w:t xml:space="preserve">reproductive tissues </w:t>
      </w:r>
      <w:r>
        <w:rPr>
          <w:b/>
          <w:bCs/>
          <w:color w:val="000000" w:themeColor="text1"/>
          <w:sz w:val="28"/>
          <w:szCs w:val="28"/>
        </w:rPr>
        <w:t>of</w:t>
      </w:r>
      <w:r w:rsidR="00D52BF3">
        <w:rPr>
          <w:b/>
          <w:bCs/>
          <w:color w:val="000000" w:themeColor="text1"/>
          <w:sz w:val="28"/>
          <w:szCs w:val="28"/>
        </w:rPr>
        <w:t xml:space="preserve"> Banded </w:t>
      </w:r>
      <w:proofErr w:type="spellStart"/>
      <w:r w:rsidR="00D52BF3">
        <w:rPr>
          <w:b/>
          <w:bCs/>
          <w:color w:val="000000" w:themeColor="text1"/>
          <w:sz w:val="28"/>
          <w:szCs w:val="28"/>
        </w:rPr>
        <w:t>G</w:t>
      </w:r>
      <w:r w:rsidRPr="006C5511">
        <w:rPr>
          <w:b/>
          <w:bCs/>
          <w:color w:val="000000" w:themeColor="text1"/>
          <w:sz w:val="28"/>
          <w:szCs w:val="28"/>
        </w:rPr>
        <w:t>ourami</w:t>
      </w:r>
      <w:proofErr w:type="spellEnd"/>
      <w:r w:rsidRPr="006C5511">
        <w:rPr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6C5511">
        <w:rPr>
          <w:b/>
          <w:bCs/>
          <w:i/>
          <w:iCs/>
          <w:color w:val="000000" w:themeColor="text1"/>
          <w:sz w:val="28"/>
          <w:szCs w:val="28"/>
        </w:rPr>
        <w:t>Trichogaster</w:t>
      </w:r>
      <w:proofErr w:type="spellEnd"/>
      <w:r w:rsidRPr="006C55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6C5511">
        <w:rPr>
          <w:b/>
          <w:bCs/>
          <w:i/>
          <w:iCs/>
          <w:color w:val="000000" w:themeColor="text1"/>
          <w:sz w:val="28"/>
          <w:szCs w:val="28"/>
        </w:rPr>
        <w:t>fasciata</w:t>
      </w:r>
      <w:proofErr w:type="spellEnd"/>
      <w:r w:rsidRPr="006C5511">
        <w:rPr>
          <w:b/>
          <w:bCs/>
          <w:color w:val="000000" w:themeColor="text1"/>
          <w:sz w:val="28"/>
          <w:szCs w:val="28"/>
        </w:rPr>
        <w:t>)</w:t>
      </w:r>
    </w:p>
    <w:p w:rsidR="002B7D37" w:rsidRPr="003F52ED" w:rsidRDefault="002B7D37" w:rsidP="002B7D37">
      <w:pPr>
        <w:pStyle w:val="Default"/>
        <w:spacing w:after="120" w:line="360" w:lineRule="auto"/>
        <w:jc w:val="both"/>
        <w:rPr>
          <w:b/>
          <w:bCs/>
          <w:color w:val="auto"/>
          <w:sz w:val="28"/>
          <w:szCs w:val="28"/>
        </w:rPr>
      </w:pPr>
      <w:r w:rsidRPr="003F52ED">
        <w:rPr>
          <w:b/>
          <w:bCs/>
          <w:color w:val="auto"/>
          <w:sz w:val="28"/>
          <w:szCs w:val="28"/>
        </w:rPr>
        <w:t xml:space="preserve">  </w:t>
      </w:r>
    </w:p>
    <w:p w:rsidR="002B7D37" w:rsidRPr="003F52ED" w:rsidRDefault="002B7D37" w:rsidP="007311ED">
      <w:pPr>
        <w:pStyle w:val="Default"/>
        <w:spacing w:after="120" w:line="360" w:lineRule="auto"/>
        <w:jc w:val="center"/>
        <w:rPr>
          <w:color w:val="auto"/>
        </w:rPr>
      </w:pPr>
      <w:proofErr w:type="spellStart"/>
      <w:r w:rsidRPr="003F52ED">
        <w:rPr>
          <w:color w:val="auto"/>
        </w:rPr>
        <w:t>Kizar</w:t>
      </w:r>
      <w:proofErr w:type="spellEnd"/>
      <w:r w:rsidRPr="003F52ED">
        <w:rPr>
          <w:color w:val="auto"/>
        </w:rPr>
        <w:t xml:space="preserve"> Ahmed </w:t>
      </w:r>
      <w:proofErr w:type="spellStart"/>
      <w:r w:rsidRPr="003F52ED">
        <w:rPr>
          <w:color w:val="auto"/>
        </w:rPr>
        <w:t>Sumon</w:t>
      </w:r>
      <w:r w:rsidR="00C722E2">
        <w:rPr>
          <w:color w:val="auto"/>
          <w:vertAlign w:val="superscript"/>
        </w:rPr>
        <w:t>a</w:t>
      </w:r>
      <w:proofErr w:type="gramStart"/>
      <w:r w:rsidR="00C722E2">
        <w:rPr>
          <w:color w:val="auto"/>
          <w:vertAlign w:val="superscript"/>
        </w:rPr>
        <w:t>,b</w:t>
      </w:r>
      <w:proofErr w:type="spellEnd"/>
      <w:proofErr w:type="gramEnd"/>
      <w:r w:rsidRPr="003F52ED">
        <w:rPr>
          <w:color w:val="auto"/>
        </w:rPr>
        <w:t xml:space="preserve">, Most. </w:t>
      </w:r>
      <w:proofErr w:type="spellStart"/>
      <w:r w:rsidRPr="003F52ED">
        <w:rPr>
          <w:color w:val="auto"/>
        </w:rPr>
        <w:t>Farzana</w:t>
      </w:r>
      <w:proofErr w:type="spellEnd"/>
      <w:r w:rsidRPr="003F52ED">
        <w:rPr>
          <w:color w:val="auto"/>
        </w:rPr>
        <w:t xml:space="preserve"> </w:t>
      </w:r>
      <w:proofErr w:type="spellStart"/>
      <w:r w:rsidRPr="003F52ED">
        <w:rPr>
          <w:color w:val="auto"/>
        </w:rPr>
        <w:t>Yesmin</w:t>
      </w:r>
      <w:r w:rsidR="00C722E2">
        <w:rPr>
          <w:color w:val="auto"/>
          <w:vertAlign w:val="superscript"/>
        </w:rPr>
        <w:t>b</w:t>
      </w:r>
      <w:proofErr w:type="spellEnd"/>
      <w:r w:rsidRPr="003F52ED">
        <w:rPr>
          <w:color w:val="auto"/>
        </w:rPr>
        <w:t xml:space="preserve">, Paul J. Van den </w:t>
      </w:r>
      <w:proofErr w:type="spellStart"/>
      <w:r w:rsidRPr="003F52ED">
        <w:rPr>
          <w:color w:val="auto"/>
        </w:rPr>
        <w:t>Brink</w:t>
      </w:r>
      <w:r w:rsidR="00C722E2">
        <w:rPr>
          <w:color w:val="auto"/>
          <w:vertAlign w:val="superscript"/>
        </w:rPr>
        <w:t>a</w:t>
      </w:r>
      <w:proofErr w:type="gramStart"/>
      <w:r w:rsidR="00C722E2">
        <w:rPr>
          <w:color w:val="auto"/>
          <w:vertAlign w:val="superscript"/>
        </w:rPr>
        <w:t>,c</w:t>
      </w:r>
      <w:proofErr w:type="spellEnd"/>
      <w:proofErr w:type="gramEnd"/>
      <w:r w:rsidRPr="003F52ED">
        <w:rPr>
          <w:color w:val="auto"/>
        </w:rPr>
        <w:t xml:space="preserve">, </w:t>
      </w:r>
      <w:proofErr w:type="spellStart"/>
      <w:r w:rsidRPr="003F52ED">
        <w:rPr>
          <w:color w:val="auto"/>
        </w:rPr>
        <w:t>Roel</w:t>
      </w:r>
      <w:proofErr w:type="spellEnd"/>
      <w:r w:rsidRPr="003F52ED">
        <w:rPr>
          <w:color w:val="auto"/>
        </w:rPr>
        <w:t xml:space="preserve"> H. </w:t>
      </w:r>
      <w:proofErr w:type="spellStart"/>
      <w:r w:rsidRPr="003F52ED">
        <w:rPr>
          <w:color w:val="auto"/>
        </w:rPr>
        <w:t>Bosma</w:t>
      </w:r>
      <w:r w:rsidR="00C722E2">
        <w:rPr>
          <w:color w:val="auto"/>
          <w:vertAlign w:val="superscript"/>
        </w:rPr>
        <w:t>d</w:t>
      </w:r>
      <w:proofErr w:type="spellEnd"/>
      <w:r w:rsidRPr="003F52ED">
        <w:rPr>
          <w:color w:val="auto"/>
        </w:rPr>
        <w:t xml:space="preserve">, Edwin T.H.M. </w:t>
      </w:r>
      <w:proofErr w:type="spellStart"/>
      <w:r w:rsidRPr="003F52ED">
        <w:rPr>
          <w:color w:val="auto"/>
        </w:rPr>
        <w:t>Peeters</w:t>
      </w:r>
      <w:r w:rsidR="00C722E2">
        <w:rPr>
          <w:color w:val="auto"/>
          <w:vertAlign w:val="superscript"/>
        </w:rPr>
        <w:t>a</w:t>
      </w:r>
      <w:proofErr w:type="spellEnd"/>
      <w:r w:rsidRPr="003F52ED">
        <w:rPr>
          <w:color w:val="auto"/>
        </w:rPr>
        <w:t xml:space="preserve">, </w:t>
      </w:r>
      <w:proofErr w:type="spellStart"/>
      <w:r w:rsidRPr="003F52ED">
        <w:rPr>
          <w:color w:val="auto"/>
        </w:rPr>
        <w:t>Harunur</w:t>
      </w:r>
      <w:proofErr w:type="spellEnd"/>
      <w:r w:rsidRPr="003F52ED">
        <w:rPr>
          <w:color w:val="auto"/>
        </w:rPr>
        <w:t xml:space="preserve"> </w:t>
      </w:r>
      <w:proofErr w:type="spellStart"/>
      <w:r w:rsidRPr="003F52ED">
        <w:rPr>
          <w:color w:val="auto"/>
        </w:rPr>
        <w:t>Rashid</w:t>
      </w:r>
      <w:r w:rsidR="007311ED">
        <w:rPr>
          <w:color w:val="auto"/>
          <w:vertAlign w:val="superscript"/>
        </w:rPr>
        <w:t>b</w:t>
      </w:r>
      <w:proofErr w:type="spellEnd"/>
      <w:r w:rsidR="007311ED">
        <w:rPr>
          <w:color w:val="auto"/>
          <w:vertAlign w:val="superscript"/>
        </w:rPr>
        <w:t>,</w:t>
      </w:r>
      <w:r w:rsidRPr="003F52ED">
        <w:rPr>
          <w:color w:val="auto"/>
          <w:vertAlign w:val="superscript"/>
        </w:rPr>
        <w:t>*</w:t>
      </w:r>
    </w:p>
    <w:p w:rsidR="002B7D37" w:rsidRPr="003F52ED" w:rsidRDefault="002B7D37" w:rsidP="007311ED">
      <w:pPr>
        <w:pStyle w:val="Default"/>
        <w:spacing w:after="120" w:line="360" w:lineRule="auto"/>
        <w:jc w:val="center"/>
        <w:rPr>
          <w:color w:val="auto"/>
        </w:rPr>
      </w:pPr>
    </w:p>
    <w:p w:rsidR="002B7D37" w:rsidRPr="007311ED" w:rsidRDefault="00C722E2" w:rsidP="007311ED">
      <w:pPr>
        <w:pStyle w:val="Default"/>
        <w:spacing w:after="120" w:line="360" w:lineRule="auto"/>
        <w:jc w:val="center"/>
        <w:rPr>
          <w:i/>
          <w:color w:val="auto"/>
          <w:sz w:val="22"/>
          <w:szCs w:val="22"/>
        </w:rPr>
      </w:pPr>
      <w:proofErr w:type="spellStart"/>
      <w:proofErr w:type="gramStart"/>
      <w:r w:rsidRPr="007311ED">
        <w:rPr>
          <w:i/>
          <w:color w:val="auto"/>
          <w:sz w:val="22"/>
          <w:szCs w:val="22"/>
          <w:vertAlign w:val="superscript"/>
        </w:rPr>
        <w:t>a</w:t>
      </w:r>
      <w:r w:rsidR="002B7D37" w:rsidRPr="007311ED">
        <w:rPr>
          <w:i/>
          <w:color w:val="auto"/>
          <w:sz w:val="22"/>
          <w:szCs w:val="22"/>
        </w:rPr>
        <w:t>Aquatic</w:t>
      </w:r>
      <w:proofErr w:type="spellEnd"/>
      <w:proofErr w:type="gramEnd"/>
      <w:r w:rsidR="002B7D37" w:rsidRPr="007311ED">
        <w:rPr>
          <w:i/>
          <w:color w:val="auto"/>
          <w:sz w:val="22"/>
          <w:szCs w:val="22"/>
        </w:rPr>
        <w:t xml:space="preserve"> Ecology and Water Quality Management Group, </w:t>
      </w:r>
      <w:proofErr w:type="spellStart"/>
      <w:r w:rsidR="002B7D37" w:rsidRPr="007311ED">
        <w:rPr>
          <w:i/>
          <w:color w:val="auto"/>
          <w:sz w:val="22"/>
          <w:szCs w:val="22"/>
        </w:rPr>
        <w:t>Wageningen</w:t>
      </w:r>
      <w:proofErr w:type="spellEnd"/>
      <w:r w:rsidR="002B7D37" w:rsidRPr="007311ED">
        <w:rPr>
          <w:i/>
          <w:color w:val="auto"/>
          <w:sz w:val="22"/>
          <w:szCs w:val="22"/>
        </w:rPr>
        <w:t xml:space="preserve"> University, P.O. Box 47, 6700 AA </w:t>
      </w:r>
      <w:proofErr w:type="spellStart"/>
      <w:r w:rsidR="002B7D37" w:rsidRPr="007311ED">
        <w:rPr>
          <w:i/>
          <w:color w:val="auto"/>
          <w:sz w:val="22"/>
          <w:szCs w:val="22"/>
        </w:rPr>
        <w:t>Wageningen</w:t>
      </w:r>
      <w:proofErr w:type="spellEnd"/>
      <w:r w:rsidR="002B7D37" w:rsidRPr="007311ED">
        <w:rPr>
          <w:i/>
          <w:color w:val="auto"/>
          <w:sz w:val="22"/>
          <w:szCs w:val="22"/>
        </w:rPr>
        <w:t>, The Netherlands</w:t>
      </w:r>
    </w:p>
    <w:p w:rsidR="002B7D37" w:rsidRPr="007311ED" w:rsidRDefault="00C722E2" w:rsidP="007311ED">
      <w:pPr>
        <w:pStyle w:val="Default"/>
        <w:spacing w:after="120" w:line="360" w:lineRule="auto"/>
        <w:jc w:val="center"/>
        <w:rPr>
          <w:i/>
          <w:color w:val="auto"/>
          <w:sz w:val="22"/>
          <w:szCs w:val="22"/>
        </w:rPr>
      </w:pPr>
      <w:proofErr w:type="spellStart"/>
      <w:proofErr w:type="gramStart"/>
      <w:r w:rsidRPr="007311ED">
        <w:rPr>
          <w:i/>
          <w:color w:val="auto"/>
          <w:sz w:val="22"/>
          <w:szCs w:val="22"/>
          <w:vertAlign w:val="superscript"/>
        </w:rPr>
        <w:t>b</w:t>
      </w:r>
      <w:r w:rsidR="002B7D37" w:rsidRPr="007311ED">
        <w:rPr>
          <w:i/>
          <w:color w:val="auto"/>
          <w:sz w:val="22"/>
          <w:szCs w:val="22"/>
        </w:rPr>
        <w:t>Department</w:t>
      </w:r>
      <w:proofErr w:type="spellEnd"/>
      <w:proofErr w:type="gramEnd"/>
      <w:r w:rsidR="002B7D37" w:rsidRPr="007311ED">
        <w:rPr>
          <w:i/>
          <w:color w:val="auto"/>
          <w:sz w:val="22"/>
          <w:szCs w:val="22"/>
        </w:rPr>
        <w:t xml:space="preserve"> of Fisheries Management, Bangladesh Agricultural University, Mymensingh-2202, Bangladesh</w:t>
      </w:r>
    </w:p>
    <w:p w:rsidR="002B7D37" w:rsidRPr="007311ED" w:rsidRDefault="00C722E2" w:rsidP="007311ED">
      <w:pPr>
        <w:spacing w:after="120" w:line="360" w:lineRule="auto"/>
        <w:jc w:val="center"/>
        <w:rPr>
          <w:rFonts w:ascii="Times New Roman" w:hAnsi="Times New Roman" w:cs="Times New Roman"/>
          <w:i/>
        </w:rPr>
      </w:pPr>
      <w:proofErr w:type="spellStart"/>
      <w:proofErr w:type="gramStart"/>
      <w:r w:rsidRPr="007311ED">
        <w:rPr>
          <w:rFonts w:ascii="Times New Roman" w:hAnsi="Times New Roman" w:cs="Times New Roman"/>
          <w:i/>
          <w:vertAlign w:val="superscript"/>
        </w:rPr>
        <w:t>c</w:t>
      </w:r>
      <w:r w:rsidR="002B7D37" w:rsidRPr="007311ED">
        <w:rPr>
          <w:rFonts w:ascii="Times New Roman" w:hAnsi="Times New Roman" w:cs="Times New Roman"/>
          <w:i/>
        </w:rPr>
        <w:t>Wageningen</w:t>
      </w:r>
      <w:proofErr w:type="spellEnd"/>
      <w:proofErr w:type="gramEnd"/>
      <w:r w:rsidR="002B7D37" w:rsidRPr="007311ED">
        <w:rPr>
          <w:rFonts w:ascii="Times New Roman" w:hAnsi="Times New Roman" w:cs="Times New Roman"/>
          <w:i/>
        </w:rPr>
        <w:t xml:space="preserve"> Environmental Research (</w:t>
      </w:r>
      <w:proofErr w:type="spellStart"/>
      <w:r w:rsidR="002B7D37" w:rsidRPr="007311ED">
        <w:rPr>
          <w:rFonts w:ascii="Times New Roman" w:hAnsi="Times New Roman" w:cs="Times New Roman"/>
          <w:i/>
        </w:rPr>
        <w:t>Alterra</w:t>
      </w:r>
      <w:proofErr w:type="spellEnd"/>
      <w:r w:rsidR="002B7D37" w:rsidRPr="007311ED">
        <w:rPr>
          <w:rFonts w:ascii="Times New Roman" w:hAnsi="Times New Roman" w:cs="Times New Roman"/>
          <w:i/>
        </w:rPr>
        <w:t xml:space="preserve">), P.O. Box 47, 6700 AA </w:t>
      </w:r>
      <w:proofErr w:type="spellStart"/>
      <w:r w:rsidR="002B7D37" w:rsidRPr="007311ED">
        <w:rPr>
          <w:rFonts w:ascii="Times New Roman" w:hAnsi="Times New Roman" w:cs="Times New Roman"/>
          <w:i/>
        </w:rPr>
        <w:t>Wageningen</w:t>
      </w:r>
      <w:proofErr w:type="spellEnd"/>
      <w:r w:rsidR="002B7D37" w:rsidRPr="007311ED">
        <w:rPr>
          <w:rFonts w:ascii="Times New Roman" w:hAnsi="Times New Roman" w:cs="Times New Roman"/>
          <w:i/>
        </w:rPr>
        <w:t>, The Netherlands</w:t>
      </w:r>
    </w:p>
    <w:p w:rsidR="002B7D37" w:rsidRPr="007311ED" w:rsidRDefault="00C722E2" w:rsidP="007311ED">
      <w:pPr>
        <w:pStyle w:val="Default"/>
        <w:spacing w:after="120" w:line="360" w:lineRule="auto"/>
        <w:jc w:val="center"/>
        <w:rPr>
          <w:i/>
          <w:color w:val="auto"/>
          <w:sz w:val="22"/>
          <w:szCs w:val="22"/>
        </w:rPr>
      </w:pPr>
      <w:proofErr w:type="spellStart"/>
      <w:proofErr w:type="gramStart"/>
      <w:r w:rsidRPr="007311ED">
        <w:rPr>
          <w:i/>
          <w:color w:val="auto"/>
          <w:sz w:val="22"/>
          <w:szCs w:val="22"/>
          <w:vertAlign w:val="superscript"/>
        </w:rPr>
        <w:t>d</w:t>
      </w:r>
      <w:r w:rsidR="002B7D37" w:rsidRPr="007311ED">
        <w:rPr>
          <w:i/>
          <w:color w:val="auto"/>
          <w:sz w:val="22"/>
          <w:szCs w:val="22"/>
        </w:rPr>
        <w:t>Aquaculture</w:t>
      </w:r>
      <w:proofErr w:type="spellEnd"/>
      <w:proofErr w:type="gramEnd"/>
      <w:r w:rsidR="002B7D37" w:rsidRPr="007311ED">
        <w:rPr>
          <w:i/>
          <w:color w:val="auto"/>
          <w:sz w:val="22"/>
          <w:szCs w:val="22"/>
        </w:rPr>
        <w:t xml:space="preserve"> and Fisheries Group, </w:t>
      </w:r>
      <w:proofErr w:type="spellStart"/>
      <w:r w:rsidR="002B7D37" w:rsidRPr="007311ED">
        <w:rPr>
          <w:i/>
          <w:color w:val="auto"/>
          <w:sz w:val="22"/>
          <w:szCs w:val="22"/>
        </w:rPr>
        <w:t>Wageningen</w:t>
      </w:r>
      <w:proofErr w:type="spellEnd"/>
      <w:r w:rsidR="002B7D37" w:rsidRPr="007311ED">
        <w:rPr>
          <w:i/>
          <w:color w:val="auto"/>
          <w:sz w:val="22"/>
          <w:szCs w:val="22"/>
        </w:rPr>
        <w:t xml:space="preserve"> University, P.O. Box 338, 6700 AH </w:t>
      </w:r>
      <w:proofErr w:type="spellStart"/>
      <w:r w:rsidR="002B7D37" w:rsidRPr="007311ED">
        <w:rPr>
          <w:i/>
          <w:color w:val="auto"/>
          <w:sz w:val="22"/>
          <w:szCs w:val="22"/>
        </w:rPr>
        <w:t>Wageningen</w:t>
      </w:r>
      <w:proofErr w:type="spellEnd"/>
      <w:r w:rsidR="002B7D37" w:rsidRPr="007311ED">
        <w:rPr>
          <w:i/>
          <w:color w:val="auto"/>
          <w:sz w:val="22"/>
          <w:szCs w:val="22"/>
        </w:rPr>
        <w:t>, The Netherlands</w:t>
      </w:r>
    </w:p>
    <w:p w:rsidR="002B7D37" w:rsidRPr="003F52ED" w:rsidRDefault="002B7D37" w:rsidP="002B7D37">
      <w:pPr>
        <w:pStyle w:val="Default"/>
        <w:tabs>
          <w:tab w:val="left" w:pos="6790"/>
        </w:tabs>
        <w:spacing w:after="120" w:line="360" w:lineRule="auto"/>
        <w:jc w:val="both"/>
        <w:rPr>
          <w:color w:val="auto"/>
          <w:sz w:val="22"/>
          <w:szCs w:val="22"/>
          <w:vertAlign w:val="superscript"/>
        </w:rPr>
      </w:pPr>
      <w:r w:rsidRPr="003F52ED">
        <w:rPr>
          <w:color w:val="auto"/>
          <w:sz w:val="22"/>
          <w:szCs w:val="22"/>
          <w:vertAlign w:val="superscript"/>
        </w:rPr>
        <w:tab/>
      </w:r>
    </w:p>
    <w:p w:rsidR="002B7D37" w:rsidRPr="003F52ED" w:rsidRDefault="002B7D37" w:rsidP="002B7D37">
      <w:pPr>
        <w:pStyle w:val="Default"/>
        <w:spacing w:after="120" w:line="360" w:lineRule="auto"/>
        <w:jc w:val="both"/>
        <w:rPr>
          <w:color w:val="auto"/>
        </w:rPr>
      </w:pPr>
      <w:r w:rsidRPr="003F52ED">
        <w:rPr>
          <w:color w:val="auto"/>
          <w:vertAlign w:val="superscript"/>
        </w:rPr>
        <w:t>*</w:t>
      </w:r>
      <w:r w:rsidRPr="003F52ED">
        <w:rPr>
          <w:color w:val="auto"/>
        </w:rPr>
        <w:t>Corresponding author:</w:t>
      </w:r>
    </w:p>
    <w:p w:rsidR="002B7D37" w:rsidRPr="003F52ED" w:rsidRDefault="002B7D37" w:rsidP="002B7D37">
      <w:pPr>
        <w:pStyle w:val="Default"/>
        <w:spacing w:after="120" w:line="360" w:lineRule="auto"/>
        <w:jc w:val="both"/>
        <w:rPr>
          <w:color w:val="auto"/>
        </w:rPr>
      </w:pPr>
      <w:proofErr w:type="spellStart"/>
      <w:r w:rsidRPr="003F52ED">
        <w:rPr>
          <w:color w:val="auto"/>
        </w:rPr>
        <w:t>Harunur</w:t>
      </w:r>
      <w:proofErr w:type="spellEnd"/>
      <w:r w:rsidRPr="003F52ED">
        <w:rPr>
          <w:color w:val="auto"/>
        </w:rPr>
        <w:t xml:space="preserve"> Rashid</w:t>
      </w:r>
    </w:p>
    <w:p w:rsidR="002B7D37" w:rsidRPr="003F52ED" w:rsidRDefault="002B7D37" w:rsidP="002B7D37">
      <w:pPr>
        <w:pStyle w:val="Default"/>
        <w:spacing w:after="120" w:line="360" w:lineRule="auto"/>
        <w:jc w:val="both"/>
        <w:rPr>
          <w:color w:val="auto"/>
        </w:rPr>
      </w:pPr>
      <w:r w:rsidRPr="003F52ED">
        <w:rPr>
          <w:color w:val="auto"/>
        </w:rPr>
        <w:t>Email: rashid@bau.edu.bd</w:t>
      </w:r>
    </w:p>
    <w:p w:rsidR="002B7D37" w:rsidRPr="003F52ED" w:rsidRDefault="002B7D37" w:rsidP="002B7D37">
      <w:pPr>
        <w:pStyle w:val="Default"/>
        <w:spacing w:after="120" w:line="360" w:lineRule="auto"/>
        <w:jc w:val="both"/>
        <w:rPr>
          <w:color w:val="auto"/>
        </w:rPr>
      </w:pPr>
      <w:r w:rsidRPr="003F52ED">
        <w:rPr>
          <w:color w:val="auto"/>
        </w:rPr>
        <w:t>Phone: +8801924429971</w:t>
      </w:r>
    </w:p>
    <w:p w:rsidR="002E2CEF" w:rsidRDefault="002E2CEF" w:rsidP="003765EC"/>
    <w:p w:rsidR="002B7D37" w:rsidRDefault="002B7D37" w:rsidP="003765EC"/>
    <w:p w:rsidR="002B7D37" w:rsidRDefault="002B7D37" w:rsidP="003765EC"/>
    <w:p w:rsidR="002B7D37" w:rsidRDefault="002B7D37" w:rsidP="003765EC"/>
    <w:p w:rsidR="002B7D37" w:rsidRDefault="002B7D37" w:rsidP="003765EC"/>
    <w:p w:rsidR="002B7D37" w:rsidRDefault="002B7D37" w:rsidP="002B7D37">
      <w:pPr>
        <w:tabs>
          <w:tab w:val="left" w:pos="2016"/>
        </w:tabs>
      </w:pPr>
    </w:p>
    <w:p w:rsidR="002B7D37" w:rsidRDefault="002B7D37" w:rsidP="002B7D37">
      <w:pPr>
        <w:tabs>
          <w:tab w:val="left" w:pos="2016"/>
        </w:tabs>
        <w:rPr>
          <w:noProof/>
        </w:rPr>
      </w:pPr>
    </w:p>
    <w:p w:rsidR="00440EB9" w:rsidRDefault="007F777A" w:rsidP="00920EF3">
      <w:pPr>
        <w:tabs>
          <w:tab w:val="left" w:pos="2016"/>
        </w:tabs>
        <w:jc w:val="center"/>
        <w:rPr>
          <w:noProof/>
        </w:rPr>
      </w:pPr>
      <w:r>
        <w:rPr>
          <w:noProof/>
        </w:rPr>
        <w:pict>
          <v:rect id="Rectangle 16" o:spid="_x0000_s1026" style="position:absolute;left:0;text-align:left;margin-left:249.85pt;margin-top:130.05pt;width:39.85pt;height:29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" filled="f" strokecolor="red" strokeweight="2.75pt"/>
        </w:pict>
      </w:r>
      <w:r w:rsidR="00440EB9" w:rsidRPr="00D61028">
        <w:rPr>
          <w:noProof/>
        </w:rPr>
        <w:drawing>
          <wp:inline distT="0" distB="0" distL="0" distR="0">
            <wp:extent cx="3489960" cy="3606143"/>
            <wp:effectExtent l="0" t="0" r="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913" cy="360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37" w:rsidRDefault="002B7D37" w:rsidP="00440EB9">
      <w:pPr>
        <w:tabs>
          <w:tab w:val="left" w:pos="201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92288A" w:rsidRDefault="00A96576" w:rsidP="00440EB9">
      <w:pPr>
        <w:tabs>
          <w:tab w:val="left" w:pos="2016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Fig.</w:t>
      </w:r>
      <w:r w:rsidR="00043743">
        <w:rPr>
          <w:rFonts w:ascii="Times New Roman" w:hAnsi="Times New Roman" w:cs="Times New Roman"/>
          <w:noProof/>
          <w:sz w:val="24"/>
          <w:szCs w:val="24"/>
        </w:rPr>
        <w:t xml:space="preserve"> S1</w:t>
      </w:r>
      <w:r w:rsidR="00440EB9" w:rsidRPr="00440EB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spellStart"/>
      <w:r w:rsidR="00440EB9" w:rsidRPr="00440EB9">
        <w:rPr>
          <w:rFonts w:ascii="Times New Roman" w:hAnsi="Times New Roman" w:cs="Times New Roman"/>
          <w:sz w:val="24"/>
          <w:szCs w:val="24"/>
        </w:rPr>
        <w:t>Mymensingh</w:t>
      </w:r>
      <w:proofErr w:type="spellEnd"/>
      <w:r w:rsidR="00440EB9" w:rsidRPr="00440EB9">
        <w:rPr>
          <w:rFonts w:ascii="Times New Roman" w:hAnsi="Times New Roman" w:cs="Times New Roman"/>
          <w:sz w:val="24"/>
          <w:szCs w:val="24"/>
        </w:rPr>
        <w:t xml:space="preserve"> District map (</w:t>
      </w:r>
      <w:proofErr w:type="spellStart"/>
      <w:r w:rsidR="00440EB9" w:rsidRPr="00440EB9">
        <w:rPr>
          <w:rFonts w:ascii="Times New Roman" w:hAnsi="Times New Roman" w:cs="Times New Roman"/>
          <w:sz w:val="24"/>
          <w:szCs w:val="24"/>
        </w:rPr>
        <w:t>Gauripur</w:t>
      </w:r>
      <w:proofErr w:type="spellEnd"/>
      <w:r w:rsidR="00440EB9" w:rsidRPr="00440EB9">
        <w:rPr>
          <w:rFonts w:ascii="Times New Roman" w:hAnsi="Times New Roman" w:cs="Times New Roman"/>
          <w:sz w:val="24"/>
          <w:szCs w:val="24"/>
        </w:rPr>
        <w:t xml:space="preserve">) showing the banded </w:t>
      </w:r>
      <w:proofErr w:type="spellStart"/>
      <w:r w:rsidR="00440EB9" w:rsidRPr="00440EB9">
        <w:rPr>
          <w:rFonts w:ascii="Times New Roman" w:hAnsi="Times New Roman" w:cs="Times New Roman"/>
          <w:sz w:val="24"/>
          <w:szCs w:val="24"/>
        </w:rPr>
        <w:t>gourami</w:t>
      </w:r>
      <w:proofErr w:type="spellEnd"/>
      <w:r w:rsidR="00440EB9" w:rsidRPr="00440EB9">
        <w:rPr>
          <w:rFonts w:ascii="Times New Roman" w:hAnsi="Times New Roman" w:cs="Times New Roman"/>
          <w:sz w:val="24"/>
          <w:szCs w:val="24"/>
        </w:rPr>
        <w:t xml:space="preserve"> fish collection area.</w:t>
      </w:r>
    </w:p>
    <w:p w:rsidR="007311ED" w:rsidRPr="007311ED" w:rsidRDefault="007311ED" w:rsidP="00440EB9">
      <w:pPr>
        <w:tabs>
          <w:tab w:val="left" w:pos="201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40EB9" w:rsidRPr="005321EF" w:rsidRDefault="00440EB9" w:rsidP="00440EB9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 w:rsidRPr="005321EF">
        <w:rPr>
          <w:rFonts w:ascii="Times New Roman" w:hAnsi="Times New Roman" w:cs="Times New Roman"/>
          <w:b/>
          <w:sz w:val="28"/>
          <w:szCs w:val="24"/>
        </w:rPr>
        <w:t>Histology of gonads</w:t>
      </w:r>
    </w:p>
    <w:p w:rsidR="00440EB9" w:rsidRPr="005321EF" w:rsidRDefault="004F11BE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S1.</w:t>
      </w:r>
      <w:r w:rsidR="005321EF" w:rsidRPr="00532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1EF" w:rsidRPr="005321EF">
        <w:rPr>
          <w:rFonts w:ascii="Times New Roman" w:hAnsi="Times New Roman" w:cs="Times New Roman"/>
          <w:sz w:val="24"/>
          <w:szCs w:val="24"/>
        </w:rPr>
        <w:t>Dehydration process of gonad tissue</w:t>
      </w:r>
      <w:r w:rsidR="00CA71AE">
        <w:rPr>
          <w:rFonts w:ascii="Times New Roman" w:hAnsi="Times New Roman" w:cs="Times New Roman"/>
          <w:sz w:val="24"/>
          <w:szCs w:val="24"/>
        </w:rPr>
        <w:t xml:space="preserve"> before </w:t>
      </w:r>
      <w:r w:rsidR="001D4204">
        <w:rPr>
          <w:rFonts w:ascii="Times New Roman" w:hAnsi="Times New Roman" w:cs="Times New Roman"/>
          <w:sz w:val="24"/>
          <w:szCs w:val="24"/>
        </w:rPr>
        <w:t>clearing</w:t>
      </w:r>
      <w:r w:rsidR="00743D9D">
        <w:rPr>
          <w:rFonts w:ascii="Times New Roman" w:hAnsi="Times New Roman" w:cs="Times New Roman"/>
          <w:sz w:val="24"/>
          <w:szCs w:val="24"/>
        </w:rPr>
        <w:t xml:space="preserve"> with benzene.</w:t>
      </w:r>
      <w:proofErr w:type="gramEnd"/>
    </w:p>
    <w:p w:rsidR="005321EF" w:rsidRPr="005321EF" w:rsidRDefault="005321EF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1850"/>
        <w:gridCol w:w="1705"/>
        <w:gridCol w:w="1611"/>
      </w:tblGrid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      (</w:t>
            </w:r>
            <w:r w:rsidRPr="00FF7BD4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8E13A1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(min)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80%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95%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95%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100%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100%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B7D37" w:rsidRPr="005321EF" w:rsidTr="00D91E00">
        <w:tc>
          <w:tcPr>
            <w:tcW w:w="992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EF">
              <w:rPr>
                <w:rFonts w:ascii="Times New Roman" w:hAnsi="Times New Roman" w:cs="Times New Roman"/>
                <w:sz w:val="24"/>
                <w:szCs w:val="24"/>
              </w:rPr>
              <w:t>100% Ethanol</w:t>
            </w:r>
          </w:p>
        </w:tc>
        <w:tc>
          <w:tcPr>
            <w:tcW w:w="1705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</w:t>
            </w:r>
          </w:p>
        </w:tc>
        <w:tc>
          <w:tcPr>
            <w:tcW w:w="1611" w:type="dxa"/>
          </w:tcPr>
          <w:p w:rsidR="008E13A1" w:rsidRPr="005321EF" w:rsidRDefault="008E13A1" w:rsidP="00532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B462E" w:rsidRDefault="006B462E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7F" w:rsidRDefault="0066167F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7F" w:rsidRDefault="0066167F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23" w:rsidRDefault="00CD7A23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83" w:rsidRDefault="00507083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B9" w:rsidRPr="005321EF" w:rsidRDefault="004F11BE" w:rsidP="0044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S2.</w:t>
      </w:r>
      <w:r w:rsidR="005321EF" w:rsidRPr="00532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1EF" w:rsidRPr="005321EF">
        <w:rPr>
          <w:rFonts w:ascii="Times New Roman" w:hAnsi="Times New Roman" w:cs="Times New Roman"/>
          <w:sz w:val="24"/>
          <w:szCs w:val="24"/>
        </w:rPr>
        <w:t>Clearing process of gonad tissue</w:t>
      </w:r>
      <w:r w:rsidR="00CA71AE">
        <w:rPr>
          <w:rFonts w:ascii="Times New Roman" w:hAnsi="Times New Roman" w:cs="Times New Roman"/>
          <w:sz w:val="24"/>
          <w:szCs w:val="24"/>
        </w:rPr>
        <w:t xml:space="preserve"> before </w:t>
      </w:r>
      <w:r w:rsidR="00743D9D">
        <w:rPr>
          <w:rFonts w:ascii="Times New Roman" w:hAnsi="Times New Roman" w:cs="Times New Roman"/>
          <w:sz w:val="24"/>
          <w:szCs w:val="24"/>
        </w:rPr>
        <w:t>infiltration with paraffin</w:t>
      </w:r>
      <w:r w:rsidR="00CA71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7A2A" w:rsidRDefault="002F7A2A" w:rsidP="001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E6" w:rsidRDefault="00BC2DE6" w:rsidP="001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49"/>
        <w:tblW w:w="0" w:type="auto"/>
        <w:tblLook w:val="04A0"/>
      </w:tblPr>
      <w:tblGrid>
        <w:gridCol w:w="992"/>
        <w:gridCol w:w="2518"/>
        <w:gridCol w:w="1701"/>
        <w:gridCol w:w="1985"/>
      </w:tblGrid>
      <w:tr w:rsidR="004F11BE" w:rsidRPr="00380F2C" w:rsidTr="004F11BE">
        <w:tc>
          <w:tcPr>
            <w:tcW w:w="992" w:type="dxa"/>
          </w:tcPr>
          <w:p w:rsidR="004F11BE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Step</w:t>
            </w:r>
          </w:p>
        </w:tc>
        <w:tc>
          <w:tcPr>
            <w:tcW w:w="2518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Reagent</w:t>
            </w:r>
          </w:p>
        </w:tc>
        <w:tc>
          <w:tcPr>
            <w:tcW w:w="1701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      (</w:t>
            </w:r>
            <w:r w:rsidRPr="00FF7BD4"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F11BE" w:rsidRDefault="004F11BE" w:rsidP="004F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(min)</w:t>
            </w:r>
          </w:p>
        </w:tc>
      </w:tr>
      <w:tr w:rsidR="004F11BE" w:rsidRPr="00380F2C" w:rsidTr="004F11BE">
        <w:tc>
          <w:tcPr>
            <w:tcW w:w="992" w:type="dxa"/>
          </w:tcPr>
          <w:p w:rsidR="004F11BE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  <w:r w:rsidRPr="00380F2C">
              <w:rPr>
                <w:rFonts w:ascii="Book Antiqua" w:hAnsi="Book Antiqua" w:cs="Times New Roman"/>
                <w:sz w:val="24"/>
                <w:szCs w:val="24"/>
              </w:rPr>
              <w:t>Benzene</w:t>
            </w:r>
          </w:p>
        </w:tc>
        <w:tc>
          <w:tcPr>
            <w:tcW w:w="1701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Ambient</w:t>
            </w:r>
          </w:p>
        </w:tc>
        <w:tc>
          <w:tcPr>
            <w:tcW w:w="1985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60</w:t>
            </w:r>
          </w:p>
        </w:tc>
      </w:tr>
      <w:tr w:rsidR="004F11BE" w:rsidRPr="00380F2C" w:rsidTr="004F11BE">
        <w:tc>
          <w:tcPr>
            <w:tcW w:w="992" w:type="dxa"/>
          </w:tcPr>
          <w:p w:rsidR="004F11BE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4F11BE" w:rsidRPr="00380F2C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  <w:r w:rsidRPr="00380F2C">
              <w:rPr>
                <w:rFonts w:ascii="Book Antiqua" w:hAnsi="Book Antiqua" w:cs="Times New Roman"/>
                <w:sz w:val="24"/>
                <w:szCs w:val="24"/>
              </w:rPr>
              <w:t>Benzene</w:t>
            </w:r>
          </w:p>
        </w:tc>
        <w:tc>
          <w:tcPr>
            <w:tcW w:w="1701" w:type="dxa"/>
          </w:tcPr>
          <w:p w:rsidR="004F11BE" w:rsidRPr="003E1FD2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Ambient</w:t>
            </w:r>
          </w:p>
        </w:tc>
        <w:tc>
          <w:tcPr>
            <w:tcW w:w="1985" w:type="dxa"/>
          </w:tcPr>
          <w:p w:rsidR="004F11BE" w:rsidRDefault="004F11BE" w:rsidP="004F11BE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60</w:t>
            </w:r>
          </w:p>
        </w:tc>
      </w:tr>
    </w:tbl>
    <w:p w:rsidR="00D91E00" w:rsidRDefault="00D91E00" w:rsidP="001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00" w:rsidRDefault="00D91E00" w:rsidP="001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A23" w:rsidRDefault="00CD7A23" w:rsidP="001A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88A" w:rsidRDefault="00465421" w:rsidP="0066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5FB9" w:rsidRDefault="00B95FB9" w:rsidP="0066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B9" w:rsidRDefault="003608C6" w:rsidP="00661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E49">
        <w:rPr>
          <w:rFonts w:ascii="Times New Roman" w:hAnsi="Times New Roman" w:cs="Times New Roman"/>
          <w:sz w:val="24"/>
          <w:szCs w:val="24"/>
        </w:rPr>
        <w:t>Table S3: Infiltration process of gonad tissue</w:t>
      </w:r>
      <w:r w:rsidR="00CA71AE">
        <w:rPr>
          <w:rFonts w:ascii="Times New Roman" w:hAnsi="Times New Roman" w:cs="Times New Roman"/>
          <w:sz w:val="24"/>
          <w:szCs w:val="24"/>
        </w:rPr>
        <w:t xml:space="preserve"> with paraffin to enable slicing</w:t>
      </w:r>
      <w:r w:rsidR="00743D9D">
        <w:rPr>
          <w:rFonts w:ascii="Times New Roman" w:hAnsi="Times New Roman" w:cs="Times New Roman"/>
          <w:sz w:val="24"/>
          <w:szCs w:val="24"/>
        </w:rPr>
        <w:t>.</w:t>
      </w:r>
      <w:r w:rsidR="00CA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7F" w:rsidRPr="001A0E49" w:rsidRDefault="0066167F" w:rsidP="001A0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1701"/>
        <w:gridCol w:w="1843"/>
        <w:gridCol w:w="1701"/>
      </w:tblGrid>
      <w:tr w:rsidR="00D91E00" w:rsidRPr="001A0E49" w:rsidTr="00EC00FC">
        <w:tc>
          <w:tcPr>
            <w:tcW w:w="992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</w:p>
        </w:tc>
        <w:tc>
          <w:tcPr>
            <w:tcW w:w="1843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Temperature       (ºC)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(min)</w:t>
            </w:r>
          </w:p>
        </w:tc>
      </w:tr>
      <w:tr w:rsidR="00D91E00" w:rsidRPr="001A0E49" w:rsidTr="00EC00FC">
        <w:tc>
          <w:tcPr>
            <w:tcW w:w="992" w:type="dxa"/>
          </w:tcPr>
          <w:p w:rsidR="00D91E00" w:rsidRPr="001A0E49" w:rsidRDefault="00465421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Paraffin</w:t>
            </w:r>
          </w:p>
        </w:tc>
        <w:tc>
          <w:tcPr>
            <w:tcW w:w="1843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91E00" w:rsidRPr="001A0E49" w:rsidTr="00EC00FC">
        <w:tc>
          <w:tcPr>
            <w:tcW w:w="992" w:type="dxa"/>
          </w:tcPr>
          <w:p w:rsidR="00D91E00" w:rsidRPr="001A0E49" w:rsidRDefault="00465421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Paraffin</w:t>
            </w:r>
          </w:p>
        </w:tc>
        <w:tc>
          <w:tcPr>
            <w:tcW w:w="1843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91E00" w:rsidRPr="001A0E49" w:rsidRDefault="00D91E00" w:rsidP="001A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2288A" w:rsidRDefault="0092288A" w:rsidP="006B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88A" w:rsidRDefault="0092288A" w:rsidP="006B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EB9" w:rsidRPr="00A96576" w:rsidRDefault="001A0E49" w:rsidP="006B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76">
        <w:rPr>
          <w:rFonts w:ascii="Times New Roman" w:hAnsi="Times New Roman" w:cs="Times New Roman"/>
          <w:sz w:val="24"/>
          <w:szCs w:val="24"/>
        </w:rPr>
        <w:t>Table S4: Staining process of gonad tissue</w:t>
      </w:r>
      <w:r w:rsidR="00D5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AE" w:rsidRPr="00A96576">
        <w:rPr>
          <w:rFonts w:ascii="Times New Roman" w:hAnsi="Times New Roman" w:cs="Times New Roman"/>
          <w:sz w:val="24"/>
          <w:szCs w:val="24"/>
        </w:rPr>
        <w:t>before</w:t>
      </w:r>
      <w:r w:rsidR="00270CF9" w:rsidRPr="00A96576">
        <w:rPr>
          <w:rFonts w:ascii="Times New Roman" w:hAnsi="Times New Roman" w:cs="Times New Roman"/>
          <w:sz w:val="24"/>
          <w:szCs w:val="24"/>
        </w:rPr>
        <w:t xml:space="preserve"> mounting.</w:t>
      </w:r>
      <w:r w:rsidRPr="00A96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372" w:tblpY="327"/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993"/>
        <w:gridCol w:w="2011"/>
        <w:gridCol w:w="1701"/>
        <w:gridCol w:w="1701"/>
        <w:gridCol w:w="1559"/>
      </w:tblGrid>
      <w:tr w:rsidR="00465421" w:rsidRPr="006B462E" w:rsidTr="00927A5F">
        <w:trPr>
          <w:trHeight w:val="280"/>
        </w:trPr>
        <w:tc>
          <w:tcPr>
            <w:tcW w:w="993" w:type="dxa"/>
          </w:tcPr>
          <w:p w:rsidR="00465421" w:rsidRPr="00465421" w:rsidRDefault="00465421" w:rsidP="00927A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Step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Reagent</w:t>
            </w:r>
          </w:p>
        </w:tc>
        <w:tc>
          <w:tcPr>
            <w:tcW w:w="1701" w:type="dxa"/>
          </w:tcPr>
          <w:p w:rsid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Temperature</w:t>
            </w:r>
          </w:p>
          <w:p w:rsidR="00465421" w:rsidRP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E49">
              <w:rPr>
                <w:rFonts w:ascii="Times New Roman" w:hAnsi="Times New Roman" w:cs="Times New Roman"/>
                <w:sz w:val="24"/>
                <w:szCs w:val="24"/>
              </w:rPr>
              <w:t>(ºC)</w:t>
            </w:r>
          </w:p>
        </w:tc>
        <w:tc>
          <w:tcPr>
            <w:tcW w:w="1701" w:type="dxa"/>
          </w:tcPr>
          <w:p w:rsid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proofErr w:type="spellEnd"/>
          </w:p>
          <w:p w:rsidR="00465421" w:rsidRP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(min)</w:t>
            </w:r>
          </w:p>
        </w:tc>
        <w:tc>
          <w:tcPr>
            <w:tcW w:w="1559" w:type="dxa"/>
          </w:tcPr>
          <w:p w:rsidR="00465421" w:rsidRPr="00465421" w:rsidRDefault="00465421" w:rsidP="0092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Process</w:t>
            </w:r>
          </w:p>
        </w:tc>
      </w:tr>
      <w:tr w:rsidR="00465421" w:rsidRPr="006B462E" w:rsidTr="00927A5F">
        <w:trPr>
          <w:trHeight w:val="407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 minutes</w:t>
            </w:r>
          </w:p>
        </w:tc>
        <w:tc>
          <w:tcPr>
            <w:tcW w:w="1559" w:type="dxa"/>
            <w:vMerge w:val="restart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Clearing</w:t>
            </w: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100%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5 minutes</w:t>
            </w:r>
          </w:p>
        </w:tc>
        <w:tc>
          <w:tcPr>
            <w:tcW w:w="1559" w:type="dxa"/>
            <w:vMerge w:val="restart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Dehydration</w:t>
            </w: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100%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5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90%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80%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70%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50%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 minutes</w:t>
            </w:r>
          </w:p>
        </w:tc>
        <w:tc>
          <w:tcPr>
            <w:tcW w:w="1559" w:type="dxa"/>
            <w:vMerge w:val="restart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Staining</w:t>
            </w: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Distilled water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15 dips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515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Haematoxylene</w:t>
            </w:r>
            <w:proofErr w:type="spellEnd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(Mayer’s)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Wash in tap water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15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50%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10-15 dips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95%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30 seconds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52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Eosin Y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 minute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431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95%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 minutes</w:t>
            </w:r>
          </w:p>
        </w:tc>
        <w:tc>
          <w:tcPr>
            <w:tcW w:w="1559" w:type="dxa"/>
            <w:vMerge w:val="restart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Rehydration</w:t>
            </w:r>
          </w:p>
        </w:tc>
      </w:tr>
      <w:tr w:rsidR="00465421" w:rsidRPr="006B462E" w:rsidTr="00927A5F">
        <w:trPr>
          <w:trHeight w:val="430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100%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 minute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308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100%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3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483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100% Ethyl alcohol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1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375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20 minutes</w:t>
            </w:r>
          </w:p>
        </w:tc>
        <w:tc>
          <w:tcPr>
            <w:tcW w:w="1559" w:type="dxa"/>
            <w:vMerge w:val="restart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Clearing</w:t>
            </w:r>
          </w:p>
          <w:p w:rsidR="00465421" w:rsidRPr="00465421" w:rsidRDefault="00465421" w:rsidP="00927A5F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383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20 minutes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267"/>
        </w:trPr>
        <w:tc>
          <w:tcPr>
            <w:tcW w:w="993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Drying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Over night</w:t>
            </w:r>
          </w:p>
        </w:tc>
        <w:tc>
          <w:tcPr>
            <w:tcW w:w="1559" w:type="dxa"/>
            <w:vMerge/>
          </w:tcPr>
          <w:p w:rsidR="00465421" w:rsidRPr="00465421" w:rsidRDefault="00465421" w:rsidP="00927A5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421" w:rsidRPr="006B462E" w:rsidTr="00927A5F">
        <w:trPr>
          <w:trHeight w:val="332"/>
        </w:trPr>
        <w:tc>
          <w:tcPr>
            <w:tcW w:w="993" w:type="dxa"/>
          </w:tcPr>
          <w:p w:rsidR="00465421" w:rsidRPr="00465421" w:rsidRDefault="00C24CFC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11" w:type="dxa"/>
          </w:tcPr>
          <w:p w:rsidR="00465421" w:rsidRPr="00465421" w:rsidRDefault="00927A5F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D.P.X</w:t>
            </w:r>
            <w:r w:rsidR="00CA71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Ambient</w:t>
            </w:r>
          </w:p>
        </w:tc>
        <w:tc>
          <w:tcPr>
            <w:tcW w:w="1701" w:type="dxa"/>
          </w:tcPr>
          <w:p w:rsidR="00465421" w:rsidRPr="00465421" w:rsidRDefault="00465421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421">
              <w:rPr>
                <w:rFonts w:ascii="Times New Roman" w:hAnsi="Times New Roman" w:cs="Times New Roman"/>
                <w:bCs/>
                <w:sz w:val="24"/>
                <w:szCs w:val="24"/>
              </w:rPr>
              <w:t>Over night</w:t>
            </w:r>
          </w:p>
        </w:tc>
        <w:tc>
          <w:tcPr>
            <w:tcW w:w="1559" w:type="dxa"/>
          </w:tcPr>
          <w:p w:rsidR="00465421" w:rsidRPr="00465421" w:rsidRDefault="00927A5F" w:rsidP="00927A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Mounting</w:t>
            </w:r>
          </w:p>
        </w:tc>
      </w:tr>
    </w:tbl>
    <w:p w:rsidR="00440EB9" w:rsidRDefault="00440EB9" w:rsidP="00440EB9">
      <w:pPr>
        <w:pStyle w:val="NormalWeb"/>
        <w:tabs>
          <w:tab w:val="left" w:pos="2567"/>
          <w:tab w:val="left" w:pos="9000"/>
        </w:tabs>
        <w:spacing w:before="0" w:beforeAutospacing="0" w:after="0" w:afterAutospacing="0"/>
        <w:rPr>
          <w:rFonts w:ascii="Book Antiqua" w:hAnsi="Book Antiqua" w:cs="Times New Roman"/>
          <w:b/>
        </w:rPr>
      </w:pP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Pr="00380F2C" w:rsidRDefault="00440EB9" w:rsidP="00440EB9">
      <w:pPr>
        <w:tabs>
          <w:tab w:val="left" w:pos="5534"/>
        </w:tabs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  <w:r w:rsidRPr="00380F2C">
        <w:rPr>
          <w:rFonts w:ascii="Book Antiqua" w:eastAsia="Times New Roman" w:hAnsi="Book Antiqua"/>
          <w:bCs/>
          <w:sz w:val="24"/>
          <w:szCs w:val="24"/>
        </w:rPr>
        <w:tab/>
      </w: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Pr="00380F2C" w:rsidRDefault="00440EB9" w:rsidP="00440EB9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ascii="Book Antiqua" w:hAnsi="Book Antiqua" w:cstheme="minorBidi"/>
          <w:bCs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92288A" w:rsidRDefault="002D1A60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 xml:space="preserve">   </w:t>
      </w:r>
    </w:p>
    <w:p w:rsidR="0092288A" w:rsidRDefault="0092288A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</w:rPr>
      </w:pPr>
    </w:p>
    <w:p w:rsidR="00440EB9" w:rsidRPr="007311ED" w:rsidRDefault="0096402F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</w:rPr>
      </w:pPr>
      <w:r w:rsidRPr="007311ED">
        <w:rPr>
          <w:rFonts w:cs="Times New Roman"/>
        </w:rPr>
        <w:t>Table S5: Acute toxicity (96-h</w:t>
      </w:r>
      <w:r w:rsidR="00F96E82" w:rsidRPr="007311ED">
        <w:rPr>
          <w:rFonts w:cs="Times New Roman"/>
        </w:rPr>
        <w:t xml:space="preserve"> LC50</w:t>
      </w:r>
      <w:r w:rsidR="00FE2479" w:rsidRPr="007311ED">
        <w:rPr>
          <w:rFonts w:cs="Times New Roman"/>
        </w:rPr>
        <w:t xml:space="preserve">) of </w:t>
      </w:r>
      <w:proofErr w:type="spellStart"/>
      <w:r w:rsidR="00FE2479" w:rsidRPr="007311ED">
        <w:rPr>
          <w:rFonts w:cs="Times New Roman"/>
        </w:rPr>
        <w:t>chlorpyrifos</w:t>
      </w:r>
      <w:proofErr w:type="spellEnd"/>
      <w:r w:rsidR="00FE2479" w:rsidRPr="007311ED">
        <w:rPr>
          <w:rFonts w:cs="Times New Roman"/>
        </w:rPr>
        <w:t xml:space="preserve"> for</w:t>
      </w:r>
      <w:r w:rsidR="003D6F0D" w:rsidRPr="007311ED">
        <w:rPr>
          <w:rFonts w:cs="Times New Roman"/>
        </w:rPr>
        <w:t xml:space="preserve"> Banded </w:t>
      </w:r>
      <w:proofErr w:type="spellStart"/>
      <w:r w:rsidR="003D6F0D" w:rsidRPr="007311ED">
        <w:rPr>
          <w:rFonts w:cs="Times New Roman"/>
        </w:rPr>
        <w:t>G</w:t>
      </w:r>
      <w:r w:rsidRPr="007311ED">
        <w:rPr>
          <w:rFonts w:cs="Times New Roman"/>
        </w:rPr>
        <w:t>ourami</w:t>
      </w:r>
      <w:proofErr w:type="spellEnd"/>
      <w:r w:rsidRPr="007311ED">
        <w:rPr>
          <w:rFonts w:cs="Times New Roman"/>
        </w:rPr>
        <w:t xml:space="preserve"> (</w:t>
      </w:r>
      <w:proofErr w:type="spellStart"/>
      <w:r w:rsidRPr="007311ED">
        <w:rPr>
          <w:rFonts w:cs="Times New Roman"/>
          <w:i/>
        </w:rPr>
        <w:t>Trichogaster</w:t>
      </w:r>
      <w:proofErr w:type="spellEnd"/>
      <w:r w:rsidRPr="007311ED">
        <w:rPr>
          <w:rFonts w:cs="Times New Roman"/>
          <w:i/>
        </w:rPr>
        <w:t xml:space="preserve"> </w:t>
      </w:r>
      <w:proofErr w:type="spellStart"/>
      <w:r w:rsidRPr="007311ED">
        <w:rPr>
          <w:rFonts w:cs="Times New Roman"/>
          <w:i/>
        </w:rPr>
        <w:t>fasciata</w:t>
      </w:r>
      <w:proofErr w:type="spellEnd"/>
      <w:r w:rsidRPr="007311ED">
        <w:rPr>
          <w:rFonts w:cs="Times New Roman"/>
        </w:rPr>
        <w:t>)</w:t>
      </w:r>
      <w:r w:rsidR="00CA71AE" w:rsidRPr="007311ED">
        <w:rPr>
          <w:rFonts w:cs="Times New Roman"/>
        </w:rPr>
        <w:t xml:space="preserve"> according to </w:t>
      </w:r>
      <w:r w:rsidR="00F25AD4" w:rsidRPr="007311ED">
        <w:rPr>
          <w:rFonts w:cs="Times New Roman"/>
        </w:rPr>
        <w:t>OECD</w:t>
      </w:r>
      <w:r w:rsidR="00AA7B21" w:rsidRPr="007311ED">
        <w:rPr>
          <w:rFonts w:cs="Times New Roman"/>
        </w:rPr>
        <w:t xml:space="preserve"> (m</w:t>
      </w:r>
      <w:r w:rsidR="00AC70BD" w:rsidRPr="007311ED">
        <w:rPr>
          <w:rFonts w:cs="Times New Roman"/>
        </w:rPr>
        <w:t xml:space="preserve">ean </w:t>
      </w:r>
      <w:r w:rsidR="00AC70BD" w:rsidRPr="007311ED">
        <w:rPr>
          <w:rFonts w:cs="Times New Roman"/>
          <w:sz w:val="22"/>
          <w:szCs w:val="22"/>
        </w:rPr>
        <w:t>± SD</w:t>
      </w:r>
      <w:r w:rsidR="00AA7B21" w:rsidRPr="007311ED">
        <w:rPr>
          <w:rFonts w:cs="Times New Roman"/>
          <w:sz w:val="22"/>
          <w:szCs w:val="22"/>
        </w:rPr>
        <w:t>; n = 3</w:t>
      </w:r>
      <w:r w:rsidR="00AC70BD" w:rsidRPr="007311ED">
        <w:rPr>
          <w:rFonts w:cs="Times New Roman"/>
          <w:sz w:val="22"/>
          <w:szCs w:val="22"/>
        </w:rPr>
        <w:t>)</w:t>
      </w:r>
      <w:r w:rsidR="00F25AD4" w:rsidRPr="007311ED">
        <w:rPr>
          <w:rFonts w:cs="Times New Roman"/>
        </w:rPr>
        <w:t>.</w:t>
      </w:r>
    </w:p>
    <w:p w:rsidR="0096402F" w:rsidRPr="007311ED" w:rsidRDefault="0096402F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88"/>
        <w:gridCol w:w="2740"/>
        <w:gridCol w:w="3508"/>
      </w:tblGrid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E579E2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7311ED">
              <w:rPr>
                <w:rFonts w:cs="Times New Roman"/>
                <w:sz w:val="22"/>
                <w:szCs w:val="22"/>
              </w:rPr>
              <w:t>Chlorpyrifos</w:t>
            </w:r>
            <w:proofErr w:type="spellEnd"/>
            <w:r w:rsidRPr="007311ED">
              <w:rPr>
                <w:rFonts w:cs="Times New Roman"/>
                <w:sz w:val="22"/>
                <w:szCs w:val="22"/>
              </w:rPr>
              <w:t xml:space="preserve"> c</w:t>
            </w:r>
            <w:r w:rsidR="00C83C98" w:rsidRPr="007311ED">
              <w:rPr>
                <w:rFonts w:cs="Times New Roman"/>
                <w:sz w:val="22"/>
                <w:szCs w:val="22"/>
              </w:rPr>
              <w:t>oncentration (µg/L)</w:t>
            </w:r>
          </w:p>
        </w:tc>
        <w:tc>
          <w:tcPr>
            <w:tcW w:w="2740" w:type="dxa"/>
          </w:tcPr>
          <w:p w:rsidR="00C83C98" w:rsidRPr="007311ED" w:rsidRDefault="00C83C98" w:rsidP="00C83C98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Total number of individuals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Number of dead individuals at 96 h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1 ± 1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350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1.3 ± 0.6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1.7 ± 0.6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550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2 ± 1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650</w:t>
            </w:r>
          </w:p>
        </w:tc>
        <w:tc>
          <w:tcPr>
            <w:tcW w:w="2740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7 ± 0</w:t>
            </w:r>
          </w:p>
        </w:tc>
        <w:tc>
          <w:tcPr>
            <w:tcW w:w="3508" w:type="dxa"/>
          </w:tcPr>
          <w:p w:rsidR="00C83C98" w:rsidRPr="007311ED" w:rsidRDefault="00C83C98" w:rsidP="0040734B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2.7 ± 0.6</w:t>
            </w:r>
          </w:p>
        </w:tc>
      </w:tr>
      <w:tr w:rsidR="00C83C98" w:rsidRPr="007311ED" w:rsidTr="00C83C98">
        <w:trPr>
          <w:trHeight w:val="218"/>
        </w:trPr>
        <w:tc>
          <w:tcPr>
            <w:tcW w:w="2888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LC10 value with 95% confidence limits</w:t>
            </w:r>
          </w:p>
        </w:tc>
        <w:tc>
          <w:tcPr>
            <w:tcW w:w="2740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8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258 (158-421)</w:t>
            </w:r>
          </w:p>
        </w:tc>
      </w:tr>
      <w:tr w:rsidR="00C83C98" w:rsidRPr="007311ED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LC50 value with 95% confidence limits</w:t>
            </w:r>
          </w:p>
        </w:tc>
        <w:tc>
          <w:tcPr>
            <w:tcW w:w="2740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8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833 (506-1371)</w:t>
            </w:r>
          </w:p>
        </w:tc>
      </w:tr>
      <w:tr w:rsidR="00C83C98" w:rsidRPr="0096402F" w:rsidTr="00C83C98">
        <w:trPr>
          <w:trHeight w:val="210"/>
        </w:trPr>
        <w:tc>
          <w:tcPr>
            <w:tcW w:w="2888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LC90 value with 95% confidence limits</w:t>
            </w:r>
          </w:p>
        </w:tc>
        <w:tc>
          <w:tcPr>
            <w:tcW w:w="2740" w:type="dxa"/>
          </w:tcPr>
          <w:p w:rsidR="00C83C98" w:rsidRPr="007311ED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08" w:type="dxa"/>
          </w:tcPr>
          <w:p w:rsidR="00C83C98" w:rsidRPr="005D50B5" w:rsidRDefault="00C83C98" w:rsidP="00AC70BD">
            <w:pPr>
              <w:pStyle w:val="NormalWeb"/>
              <w:tabs>
                <w:tab w:val="left" w:pos="9000"/>
              </w:tabs>
              <w:spacing w:before="0" w:beforeAutospacing="0" w:after="0" w:afterAutospacing="0"/>
              <w:jc w:val="center"/>
              <w:rPr>
                <w:rFonts w:cs="Times New Roman"/>
                <w:sz w:val="22"/>
                <w:szCs w:val="22"/>
              </w:rPr>
            </w:pPr>
            <w:r w:rsidRPr="007311ED">
              <w:rPr>
                <w:rFonts w:cs="Times New Roman"/>
                <w:sz w:val="22"/>
                <w:szCs w:val="22"/>
              </w:rPr>
              <w:t>2689 (727-9942)</w:t>
            </w:r>
          </w:p>
        </w:tc>
      </w:tr>
    </w:tbl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440EB9" w:rsidRDefault="00440EB9" w:rsidP="00440EB9">
      <w:pPr>
        <w:pStyle w:val="NormalWeb"/>
        <w:tabs>
          <w:tab w:val="left" w:pos="9000"/>
        </w:tabs>
        <w:spacing w:before="0" w:beforeAutospacing="0" w:after="0" w:afterAutospacing="0"/>
        <w:rPr>
          <w:rFonts w:cs="Times New Roman"/>
          <w:b/>
        </w:rPr>
      </w:pPr>
    </w:p>
    <w:p w:rsidR="002A0532" w:rsidRDefault="002A0532" w:rsidP="00440EB9">
      <w:pPr>
        <w:sectPr w:rsidR="002A0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5D00" w:rsidRPr="00817763" w:rsidRDefault="00C85D00" w:rsidP="00C85D00">
      <w:pPr>
        <w:rPr>
          <w:rFonts w:ascii="Times New Roman" w:hAnsi="Times New Roman" w:cs="Times New Roman"/>
          <w:sz w:val="24"/>
          <w:szCs w:val="24"/>
        </w:rPr>
      </w:pPr>
      <w:r w:rsidRPr="00817763">
        <w:rPr>
          <w:rFonts w:ascii="Times New Roman" w:hAnsi="Times New Roman" w:cs="Times New Roman"/>
          <w:sz w:val="24"/>
          <w:szCs w:val="24"/>
        </w:rPr>
        <w:lastRenderedPageBreak/>
        <w:t>Table</w:t>
      </w:r>
      <w:r w:rsidR="003D6F0D" w:rsidRPr="00817763">
        <w:rPr>
          <w:rFonts w:ascii="Times New Roman" w:hAnsi="Times New Roman" w:cs="Times New Roman"/>
          <w:sz w:val="24"/>
          <w:szCs w:val="24"/>
        </w:rPr>
        <w:t xml:space="preserve"> S6</w:t>
      </w:r>
      <w:r w:rsidRPr="00817763">
        <w:rPr>
          <w:rFonts w:ascii="Times New Roman" w:hAnsi="Times New Roman" w:cs="Times New Roman"/>
          <w:sz w:val="24"/>
          <w:szCs w:val="24"/>
        </w:rPr>
        <w:t xml:space="preserve">: Mortality (%) of male and female Banded </w:t>
      </w:r>
      <w:proofErr w:type="spellStart"/>
      <w:r w:rsidRPr="00817763">
        <w:rPr>
          <w:rFonts w:ascii="Times New Roman" w:hAnsi="Times New Roman" w:cs="Times New Roman"/>
          <w:sz w:val="24"/>
          <w:szCs w:val="24"/>
        </w:rPr>
        <w:t>Gourami</w:t>
      </w:r>
      <w:proofErr w:type="spellEnd"/>
      <w:r w:rsidRPr="00817763">
        <w:rPr>
          <w:rFonts w:ascii="Times New Roman" w:hAnsi="Times New Roman" w:cs="Times New Roman"/>
          <w:sz w:val="24"/>
          <w:szCs w:val="24"/>
        </w:rPr>
        <w:t xml:space="preserve"> (mean ± SD; n = 3) exposed to different </w:t>
      </w:r>
      <w:proofErr w:type="spellStart"/>
      <w:r w:rsidRPr="00817763">
        <w:rPr>
          <w:rFonts w:ascii="Times New Roman" w:hAnsi="Times New Roman" w:cs="Times New Roman"/>
          <w:sz w:val="24"/>
          <w:szCs w:val="24"/>
        </w:rPr>
        <w:t>chlorpyrifos</w:t>
      </w:r>
      <w:proofErr w:type="spellEnd"/>
      <w:r w:rsidRPr="00817763">
        <w:rPr>
          <w:rFonts w:ascii="Times New Roman" w:hAnsi="Times New Roman" w:cs="Times New Roman"/>
          <w:sz w:val="24"/>
          <w:szCs w:val="24"/>
        </w:rPr>
        <w:t xml:space="preserve"> concentrations during the experimental period</w:t>
      </w:r>
      <w:r w:rsidR="00A96576" w:rsidRPr="00817763">
        <w:rPr>
          <w:rFonts w:ascii="Times New Roman" w:hAnsi="Times New Roman" w:cs="Times New Roman"/>
          <w:sz w:val="24"/>
          <w:szCs w:val="24"/>
        </w:rPr>
        <w:t>.</w:t>
      </w:r>
      <w:r w:rsidRPr="008177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6"/>
        <w:tblW w:w="13041" w:type="dxa"/>
        <w:tblLayout w:type="fixed"/>
        <w:tblCellMar>
          <w:top w:w="58" w:type="dxa"/>
          <w:left w:w="115" w:type="dxa"/>
          <w:right w:w="115" w:type="dxa"/>
        </w:tblCellMar>
        <w:tblLook w:val="04A0"/>
      </w:tblPr>
      <w:tblGrid>
        <w:gridCol w:w="1728"/>
        <w:gridCol w:w="1107"/>
        <w:gridCol w:w="1276"/>
        <w:gridCol w:w="1160"/>
        <w:gridCol w:w="1134"/>
        <w:gridCol w:w="993"/>
        <w:gridCol w:w="1107"/>
        <w:gridCol w:w="1134"/>
        <w:gridCol w:w="1134"/>
        <w:gridCol w:w="1134"/>
        <w:gridCol w:w="1134"/>
      </w:tblGrid>
      <w:tr w:rsidR="00C85D00" w:rsidRPr="00AE110D" w:rsidTr="00382A51">
        <w:trPr>
          <w:trHeight w:val="238"/>
        </w:trPr>
        <w:tc>
          <w:tcPr>
            <w:tcW w:w="1728" w:type="dxa"/>
            <w:vMerge w:val="restart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  <w:r w:rsidRPr="00AE110D">
              <w:rPr>
                <w:rFonts w:ascii="Times New Roman" w:hAnsi="Times New Roman" w:cs="Times New Roman"/>
                <w:sz w:val="20"/>
                <w:szCs w:val="20"/>
              </w:rPr>
              <w:t xml:space="preserve"> concentrations</w:t>
            </w:r>
          </w:p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(µg/L)</w:t>
            </w:r>
          </w:p>
        </w:tc>
        <w:tc>
          <w:tcPr>
            <w:tcW w:w="5670" w:type="dxa"/>
            <w:gridSpan w:val="5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Male mortality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643" w:type="dxa"/>
            <w:gridSpan w:val="5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Female mortality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C85D00" w:rsidRPr="00AE110D" w:rsidTr="00382A51">
        <w:trPr>
          <w:trHeight w:val="248"/>
        </w:trPr>
        <w:tc>
          <w:tcPr>
            <w:tcW w:w="1728" w:type="dxa"/>
            <w:vMerge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15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30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45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60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75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15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30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45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60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Day 75</w:t>
            </w:r>
          </w:p>
        </w:tc>
      </w:tr>
      <w:tr w:rsidR="00C85D00" w:rsidRPr="00AE110D" w:rsidTr="00382A51">
        <w:tc>
          <w:tcPr>
            <w:tcW w:w="1728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3.7±6.4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4.2±7.2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9.5±8.3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11±9.5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3.7±6.4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4.2±7.2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9.5±8.3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16.7±16.6</w:t>
            </w:r>
          </w:p>
        </w:tc>
      </w:tr>
      <w:tr w:rsidR="00C85D00" w:rsidRPr="00AE110D" w:rsidTr="00382A51">
        <w:tc>
          <w:tcPr>
            <w:tcW w:w="1728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16.7±7.2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33.4±8.3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3.3±5.8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3.7±6.4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16.7±7.2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33.3±0</w:t>
            </w:r>
          </w:p>
        </w:tc>
      </w:tr>
      <w:tr w:rsidR="00C85D00" w:rsidRPr="00AE110D" w:rsidTr="00382A51">
        <w:tc>
          <w:tcPr>
            <w:tcW w:w="1728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3.3±5.8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11±11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33.3±7.2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52.4±8.2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6.7±5.8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13.3±14.4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42.8±14.3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61±9.5</w:t>
            </w:r>
          </w:p>
        </w:tc>
      </w:tr>
      <w:tr w:rsidR="00C85D00" w:rsidRPr="00AE110D" w:rsidTr="00382A51">
        <w:tc>
          <w:tcPr>
            <w:tcW w:w="1728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20±0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48±6.5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07" w:type="dxa"/>
          </w:tcPr>
          <w:p w:rsidR="00C85D00" w:rsidRPr="00D75C25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10±10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33.3±22.2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62.5±12.5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</w:tr>
      <w:tr w:rsidR="00C85D00" w:rsidRPr="00AE110D" w:rsidTr="00382A51">
        <w:tc>
          <w:tcPr>
            <w:tcW w:w="1728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276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60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993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07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  <w:tc>
          <w:tcPr>
            <w:tcW w:w="1134" w:type="dxa"/>
          </w:tcPr>
          <w:p w:rsidR="00C85D00" w:rsidRPr="00AE110D" w:rsidRDefault="00C85D00" w:rsidP="0038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100±0</w:t>
            </w:r>
          </w:p>
        </w:tc>
      </w:tr>
    </w:tbl>
    <w:p w:rsidR="00C85D00" w:rsidRDefault="00C85D00" w:rsidP="00C85D00">
      <w:pPr>
        <w:spacing w:after="0"/>
        <w:rPr>
          <w:rFonts w:ascii="Times New Roman" w:hAnsi="Times New Roman" w:cs="Times New Roman"/>
        </w:rPr>
      </w:pPr>
    </w:p>
    <w:p w:rsidR="00C85D00" w:rsidRDefault="00C85D00" w:rsidP="00C85D00">
      <w:pPr>
        <w:spacing w:after="0"/>
        <w:rPr>
          <w:rFonts w:ascii="Times New Roman" w:hAnsi="Times New Roman" w:cs="Times New Roman"/>
        </w:rPr>
      </w:pPr>
    </w:p>
    <w:p w:rsidR="001D4C20" w:rsidRDefault="001D4C20" w:rsidP="00440EB9">
      <w:pPr>
        <w:rPr>
          <w:rFonts w:ascii="Times New Roman" w:hAnsi="Times New Roman" w:cs="Times New Roman"/>
          <w:sz w:val="24"/>
          <w:szCs w:val="24"/>
        </w:rPr>
      </w:pPr>
    </w:p>
    <w:p w:rsidR="002A0532" w:rsidRPr="00D15792" w:rsidRDefault="002A0532" w:rsidP="00440EB9">
      <w:pPr>
        <w:rPr>
          <w:rFonts w:ascii="Times New Roman" w:hAnsi="Times New Roman" w:cs="Times New Roman"/>
          <w:sz w:val="24"/>
          <w:szCs w:val="24"/>
        </w:rPr>
      </w:pPr>
      <w:r w:rsidRPr="00D15792">
        <w:rPr>
          <w:rFonts w:ascii="Times New Roman" w:hAnsi="Times New Roman" w:cs="Times New Roman"/>
          <w:sz w:val="24"/>
          <w:szCs w:val="24"/>
        </w:rPr>
        <w:t xml:space="preserve">Table S7: No observed effect concentrations (NOECs) </w:t>
      </w:r>
      <w:r w:rsidR="001043BD">
        <w:rPr>
          <w:rFonts w:ascii="Times New Roman" w:hAnsi="Times New Roman" w:cs="Times New Roman"/>
          <w:sz w:val="24"/>
          <w:szCs w:val="24"/>
        </w:rPr>
        <w:t xml:space="preserve">in </w:t>
      </w:r>
      <w:r w:rsidR="001043BD" w:rsidRPr="001043BD">
        <w:rPr>
          <w:rFonts w:ascii="Times New Roman" w:hAnsi="Times New Roman" w:cs="Times New Roman"/>
          <w:sz w:val="24"/>
          <w:szCs w:val="24"/>
        </w:rPr>
        <w:t>µg/L</w:t>
      </w:r>
      <w:r w:rsidR="001043BD" w:rsidRPr="00D15792">
        <w:rPr>
          <w:rFonts w:ascii="Times New Roman" w:hAnsi="Times New Roman" w:cs="Times New Roman"/>
          <w:sz w:val="24"/>
          <w:szCs w:val="24"/>
        </w:rPr>
        <w:t xml:space="preserve"> </w:t>
      </w:r>
      <w:r w:rsidRPr="00D15792">
        <w:rPr>
          <w:rFonts w:ascii="Times New Roman" w:hAnsi="Times New Roman" w:cs="Times New Roman"/>
          <w:sz w:val="24"/>
          <w:szCs w:val="24"/>
        </w:rPr>
        <w:t xml:space="preserve">of male and female </w:t>
      </w:r>
      <w:r w:rsidR="00026B27">
        <w:rPr>
          <w:rFonts w:ascii="Times New Roman" w:hAnsi="Times New Roman" w:cs="Times New Roman"/>
          <w:sz w:val="24"/>
          <w:szCs w:val="24"/>
        </w:rPr>
        <w:t xml:space="preserve">mortality, </w:t>
      </w:r>
      <w:r w:rsidRPr="00D15792">
        <w:rPr>
          <w:rFonts w:ascii="Times New Roman" w:hAnsi="Times New Roman" w:cs="Times New Roman"/>
          <w:sz w:val="24"/>
          <w:szCs w:val="24"/>
        </w:rPr>
        <w:t xml:space="preserve">GSI and </w:t>
      </w:r>
      <w:proofErr w:type="spellStart"/>
      <w:r w:rsidRPr="00D15792">
        <w:rPr>
          <w:rFonts w:ascii="Times New Roman" w:hAnsi="Times New Roman" w:cs="Times New Roman"/>
          <w:sz w:val="24"/>
          <w:szCs w:val="24"/>
        </w:rPr>
        <w:t>hi</w:t>
      </w:r>
      <w:r w:rsidR="00872763">
        <w:rPr>
          <w:rFonts w:ascii="Times New Roman" w:hAnsi="Times New Roman" w:cs="Times New Roman"/>
          <w:sz w:val="24"/>
          <w:szCs w:val="24"/>
        </w:rPr>
        <w:t>stopathological</w:t>
      </w:r>
      <w:proofErr w:type="spellEnd"/>
      <w:r w:rsidR="00872763">
        <w:rPr>
          <w:rFonts w:ascii="Times New Roman" w:hAnsi="Times New Roman" w:cs="Times New Roman"/>
          <w:sz w:val="24"/>
          <w:szCs w:val="24"/>
        </w:rPr>
        <w:t xml:space="preserve"> alterations </w:t>
      </w:r>
      <w:r w:rsidRPr="00D15792">
        <w:rPr>
          <w:rFonts w:ascii="Times New Roman" w:hAnsi="Times New Roman" w:cs="Times New Roman"/>
          <w:sz w:val="24"/>
          <w:szCs w:val="24"/>
        </w:rPr>
        <w:t xml:space="preserve">of </w:t>
      </w:r>
      <w:r w:rsidR="00026B27">
        <w:rPr>
          <w:rFonts w:ascii="Times New Roman" w:hAnsi="Times New Roman" w:cs="Times New Roman"/>
          <w:sz w:val="24"/>
          <w:szCs w:val="24"/>
        </w:rPr>
        <w:t>ovary and testes</w:t>
      </w:r>
      <w:r w:rsidRPr="00D15792">
        <w:rPr>
          <w:rFonts w:ascii="Times New Roman" w:hAnsi="Times New Roman" w:cs="Times New Roman"/>
          <w:sz w:val="24"/>
          <w:szCs w:val="24"/>
        </w:rPr>
        <w:t xml:space="preserve"> </w:t>
      </w:r>
      <w:r w:rsidR="00E62154" w:rsidRPr="00D15792">
        <w:rPr>
          <w:rFonts w:ascii="Times New Roman" w:hAnsi="Times New Roman" w:cs="Times New Roman"/>
          <w:sz w:val="24"/>
          <w:szCs w:val="24"/>
        </w:rPr>
        <w:t>during the experimental period</w:t>
      </w:r>
      <w:r w:rsidR="00A965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4767" w:type="dxa"/>
        <w:tblLayout w:type="fixed"/>
        <w:tblLook w:val="04A0"/>
      </w:tblPr>
      <w:tblGrid>
        <w:gridCol w:w="1026"/>
        <w:gridCol w:w="709"/>
        <w:gridCol w:w="850"/>
        <w:gridCol w:w="709"/>
        <w:gridCol w:w="851"/>
        <w:gridCol w:w="702"/>
        <w:gridCol w:w="708"/>
        <w:gridCol w:w="709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708"/>
        <w:gridCol w:w="707"/>
      </w:tblGrid>
      <w:tr w:rsidR="00FB69F4" w:rsidRPr="00D15792" w:rsidTr="009A2CD0">
        <w:trPr>
          <w:trHeight w:val="280"/>
        </w:trPr>
        <w:tc>
          <w:tcPr>
            <w:tcW w:w="1026" w:type="dxa"/>
            <w:vMerge w:val="restart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Days of exposure</w:t>
            </w:r>
          </w:p>
        </w:tc>
        <w:tc>
          <w:tcPr>
            <w:tcW w:w="1559" w:type="dxa"/>
            <w:gridSpan w:val="2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GSI</w:t>
            </w:r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FB69F4" w:rsidRPr="00D15792" w:rsidRDefault="00026B27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Ovary</w:t>
            </w:r>
            <w:r w:rsidR="00FB69F4" w:rsidRPr="00D15792">
              <w:rPr>
                <w:rFonts w:ascii="Times New Roman" w:hAnsi="Times New Roman" w:cs="Times New Roman"/>
                <w:sz w:val="20"/>
                <w:szCs w:val="20"/>
              </w:rPr>
              <w:t xml:space="preserve"> alterations</w:t>
            </w:r>
          </w:p>
        </w:tc>
        <w:tc>
          <w:tcPr>
            <w:tcW w:w="4534" w:type="dxa"/>
            <w:gridSpan w:val="6"/>
            <w:tcBorders>
              <w:bottom w:val="single" w:sz="4" w:space="0" w:color="auto"/>
            </w:tcBorders>
          </w:tcPr>
          <w:p w:rsidR="00FB69F4" w:rsidRPr="00D15792" w:rsidRDefault="00026B27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Testes</w:t>
            </w:r>
            <w:r w:rsidR="00FB69F4">
              <w:rPr>
                <w:rFonts w:ascii="Times New Roman" w:hAnsi="Times New Roman" w:cs="Times New Roman"/>
                <w:sz w:val="20"/>
                <w:szCs w:val="20"/>
              </w:rPr>
              <w:t xml:space="preserve"> alterations</w:t>
            </w:r>
          </w:p>
        </w:tc>
      </w:tr>
      <w:tr w:rsidR="009A2CD0" w:rsidRPr="00D15792" w:rsidTr="009A2CD0">
        <w:trPr>
          <w:trHeight w:val="246"/>
        </w:trPr>
        <w:tc>
          <w:tcPr>
            <w:tcW w:w="1026" w:type="dxa"/>
            <w:vMerge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DPNO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IFS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ISST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BST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DICL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</w:tc>
      </w:tr>
      <w:tr w:rsidR="009A2CD0" w:rsidRPr="00D15792" w:rsidTr="009A2CD0">
        <w:trPr>
          <w:trHeight w:val="432"/>
        </w:trPr>
        <w:tc>
          <w:tcPr>
            <w:tcW w:w="1026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2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157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D0" w:rsidRPr="00D15792" w:rsidTr="009A2CD0">
        <w:trPr>
          <w:trHeight w:val="447"/>
        </w:trPr>
        <w:tc>
          <w:tcPr>
            <w:tcW w:w="1026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702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D0" w:rsidRPr="00D15792" w:rsidTr="009A2CD0">
        <w:trPr>
          <w:trHeight w:val="447"/>
        </w:trPr>
        <w:tc>
          <w:tcPr>
            <w:tcW w:w="1026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702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150</w:t>
            </w: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D0" w:rsidRPr="00D15792" w:rsidTr="009A2CD0">
        <w:trPr>
          <w:trHeight w:val="447"/>
        </w:trPr>
        <w:tc>
          <w:tcPr>
            <w:tcW w:w="1026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D0" w:rsidRPr="00D15792" w:rsidTr="009A2CD0">
        <w:trPr>
          <w:trHeight w:val="460"/>
        </w:trPr>
        <w:tc>
          <w:tcPr>
            <w:tcW w:w="1026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50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  <w:p w:rsidR="00FB69F4" w:rsidRPr="00D15792" w:rsidRDefault="00FB69F4" w:rsidP="0092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532" w:rsidRDefault="002A0532" w:rsidP="00440EB9"/>
    <w:p w:rsidR="0085052C" w:rsidRDefault="009A2CD0" w:rsidP="00440EB9">
      <w:pPr>
        <w:rPr>
          <w:rFonts w:ascii="Times New Roman" w:hAnsi="Times New Roman" w:cs="Times New Roman"/>
        </w:rPr>
        <w:sectPr w:rsidR="0085052C" w:rsidSect="002A053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9A2CD0">
        <w:rPr>
          <w:rFonts w:ascii="Times New Roman" w:hAnsi="Times New Roman" w:cs="Times New Roman"/>
        </w:rPr>
        <w:t xml:space="preserve">NC= Not </w:t>
      </w:r>
      <w:r w:rsidR="0047006C">
        <w:rPr>
          <w:rFonts w:ascii="Times New Roman" w:hAnsi="Times New Roman" w:cs="Times New Roman"/>
        </w:rPr>
        <w:t>calculated due to 100% mortality</w:t>
      </w:r>
    </w:p>
    <w:p w:rsidR="0085052C" w:rsidRPr="00817763" w:rsidRDefault="001073C0" w:rsidP="0047006C">
      <w:pPr>
        <w:rPr>
          <w:rFonts w:ascii="Times New Roman" w:hAnsi="Times New Roman" w:cs="Times New Roman"/>
          <w:sz w:val="24"/>
          <w:szCs w:val="24"/>
        </w:rPr>
      </w:pPr>
      <w:r w:rsidRPr="00817763">
        <w:rPr>
          <w:rFonts w:ascii="Times New Roman" w:hAnsi="Times New Roman" w:cs="Times New Roman"/>
          <w:sz w:val="24"/>
          <w:szCs w:val="24"/>
        </w:rPr>
        <w:lastRenderedPageBreak/>
        <w:t>Table S8</w:t>
      </w:r>
      <w:r w:rsidR="00382A51" w:rsidRPr="00817763">
        <w:rPr>
          <w:rFonts w:ascii="Times New Roman" w:hAnsi="Times New Roman" w:cs="Times New Roman"/>
          <w:sz w:val="24"/>
          <w:szCs w:val="24"/>
        </w:rPr>
        <w:t xml:space="preserve">: Chronic NOECs </w:t>
      </w:r>
      <w:r w:rsidRPr="00817763">
        <w:rPr>
          <w:rFonts w:ascii="Times New Roman" w:hAnsi="Times New Roman" w:cs="Times New Roman"/>
          <w:sz w:val="24"/>
          <w:szCs w:val="24"/>
        </w:rPr>
        <w:t xml:space="preserve">for mortality of different fishes exposed to </w:t>
      </w:r>
      <w:proofErr w:type="spellStart"/>
      <w:r w:rsidRPr="00817763">
        <w:rPr>
          <w:rFonts w:ascii="Times New Roman" w:hAnsi="Times New Roman" w:cs="Times New Roman"/>
          <w:sz w:val="24"/>
          <w:szCs w:val="24"/>
        </w:rPr>
        <w:t>chlorpyrifos</w:t>
      </w:r>
      <w:proofErr w:type="spellEnd"/>
      <w:r w:rsidR="00817763" w:rsidRPr="00817763">
        <w:rPr>
          <w:rFonts w:ascii="Times New Roman" w:hAnsi="Times New Roman" w:cs="Times New Roman"/>
          <w:sz w:val="24"/>
          <w:szCs w:val="24"/>
        </w:rPr>
        <w:t>.</w:t>
      </w:r>
      <w:r w:rsidRPr="008177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31" w:type="dxa"/>
        <w:tblLook w:val="04A0"/>
      </w:tblPr>
      <w:tblGrid>
        <w:gridCol w:w="2783"/>
        <w:gridCol w:w="1011"/>
        <w:gridCol w:w="1522"/>
        <w:gridCol w:w="4715"/>
      </w:tblGrid>
      <w:tr w:rsidR="004941F1" w:rsidTr="004941F1">
        <w:tc>
          <w:tcPr>
            <w:tcW w:w="2783" w:type="dxa"/>
          </w:tcPr>
          <w:p w:rsidR="004941F1" w:rsidRDefault="004941F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Species name</w:t>
            </w:r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Days of exposure</w:t>
            </w:r>
          </w:p>
        </w:tc>
        <w:tc>
          <w:tcPr>
            <w:tcW w:w="1522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NOEC values</w:t>
            </w:r>
            <w:r w:rsidRPr="003309E8">
              <w:rPr>
                <w:rFonts w:ascii="Times New Roman" w:hAnsi="Times New Roman" w:cs="Times New Roman"/>
              </w:rPr>
              <w:t xml:space="preserve"> (µg/L)</w:t>
            </w:r>
          </w:p>
        </w:tc>
        <w:tc>
          <w:tcPr>
            <w:tcW w:w="4715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</w:tr>
      <w:tr w:rsidR="004941F1" w:rsidTr="004941F1">
        <w:tc>
          <w:tcPr>
            <w:tcW w:w="2783" w:type="dxa"/>
          </w:tcPr>
          <w:p w:rsidR="004941F1" w:rsidRPr="00382A51" w:rsidRDefault="004941F1" w:rsidP="0051630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82A51">
              <w:rPr>
                <w:rFonts w:ascii="Times New Roman" w:hAnsi="Times New Roman" w:cs="Times New Roman"/>
                <w:i/>
              </w:rPr>
              <w:t>Clarias</w:t>
            </w:r>
            <w:proofErr w:type="spellEnd"/>
            <w:r w:rsidRPr="00382A5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82A51">
              <w:rPr>
                <w:rFonts w:ascii="Times New Roman" w:hAnsi="Times New Roman" w:cs="Times New Roman"/>
                <w:i/>
              </w:rPr>
              <w:t>batrachus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2" w:type="dxa"/>
          </w:tcPr>
          <w:p w:rsidR="004941F1" w:rsidRDefault="004941F1" w:rsidP="006B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4715" w:type="dxa"/>
            <w:vMerge w:val="restart"/>
          </w:tcPr>
          <w:p w:rsidR="004941F1" w:rsidRDefault="004941F1" w:rsidP="00516301">
            <w:pPr>
              <w:rPr>
                <w:rFonts w:ascii="Times New Roman" w:hAnsi="Times New Roman" w:cs="Times New Roman"/>
              </w:rPr>
            </w:pPr>
            <w:r w:rsidRPr="00487C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ECOTOX Database </w:t>
            </w:r>
            <w:r w:rsidRPr="00487C3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hyperlink r:id="rId9" w:history="1">
              <w:r w:rsidRPr="004D17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http://cfpub.epa.gov/ecotox/quick_query.htm)</w:t>
              </w:r>
            </w:hyperlink>
          </w:p>
        </w:tc>
      </w:tr>
      <w:tr w:rsidR="004941F1" w:rsidTr="004941F1">
        <w:tc>
          <w:tcPr>
            <w:tcW w:w="2783" w:type="dxa"/>
          </w:tcPr>
          <w:p w:rsidR="004941F1" w:rsidRPr="00382A51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82A51">
              <w:rPr>
                <w:rFonts w:ascii="Times New Roman" w:hAnsi="Times New Roman" w:cs="Times New Roman"/>
                <w:i/>
                <w:color w:val="000000"/>
              </w:rPr>
              <w:t>Pimephales</w:t>
            </w:r>
            <w:proofErr w:type="spellEnd"/>
            <w:r w:rsidRPr="00382A5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82A51">
              <w:rPr>
                <w:rFonts w:ascii="Times New Roman" w:hAnsi="Times New Roman" w:cs="Times New Roman"/>
                <w:i/>
                <w:color w:val="000000"/>
              </w:rPr>
              <w:t>promelas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1.88 (n = 2)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F1" w:rsidTr="004941F1">
        <w:tc>
          <w:tcPr>
            <w:tcW w:w="2783" w:type="dxa"/>
          </w:tcPr>
          <w:p w:rsidR="004941F1" w:rsidRPr="00382A51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82A51">
              <w:rPr>
                <w:rFonts w:ascii="Times New Roman" w:hAnsi="Times New Roman" w:cs="Times New Roman"/>
                <w:i/>
                <w:color w:val="000000"/>
              </w:rPr>
              <w:t>Cyprinus</w:t>
            </w:r>
            <w:proofErr w:type="spellEnd"/>
            <w:r w:rsidRPr="00382A5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382A51">
              <w:rPr>
                <w:rFonts w:ascii="Times New Roman" w:hAnsi="Times New Roman" w:cs="Times New Roman"/>
                <w:i/>
                <w:color w:val="000000"/>
              </w:rPr>
              <w:t>carpio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2.33 (n = 75)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F1" w:rsidTr="004941F1">
        <w:tc>
          <w:tcPr>
            <w:tcW w:w="2783" w:type="dxa"/>
          </w:tcPr>
          <w:p w:rsidR="004941F1" w:rsidRPr="00B43AF2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43AF2">
              <w:rPr>
                <w:rFonts w:ascii="Times New Roman" w:hAnsi="Times New Roman" w:cs="Times New Roman"/>
                <w:i/>
                <w:color w:val="000000"/>
              </w:rPr>
              <w:t xml:space="preserve">Tilapia </w:t>
            </w: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zillii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2.67 (n = 5)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F1" w:rsidTr="004941F1">
        <w:tc>
          <w:tcPr>
            <w:tcW w:w="2783" w:type="dxa"/>
          </w:tcPr>
          <w:p w:rsidR="004941F1" w:rsidRPr="00B43AF2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Oreochromis</w:t>
            </w:r>
            <w:proofErr w:type="spellEnd"/>
            <w:r w:rsidRPr="00B43AF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niloticus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8.6 (n = 5)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F1" w:rsidTr="004941F1">
        <w:tc>
          <w:tcPr>
            <w:tcW w:w="2783" w:type="dxa"/>
          </w:tcPr>
          <w:p w:rsidR="004941F1" w:rsidRPr="00B43AF2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Oncorhynchus</w:t>
            </w:r>
            <w:proofErr w:type="spellEnd"/>
            <w:r w:rsidRPr="00B43AF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tshawytscha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3.7 (n = 2)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F1" w:rsidTr="004941F1">
        <w:tc>
          <w:tcPr>
            <w:tcW w:w="2783" w:type="dxa"/>
          </w:tcPr>
          <w:p w:rsidR="004941F1" w:rsidRPr="00B43AF2" w:rsidRDefault="004941F1" w:rsidP="00516301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Fundulus</w:t>
            </w:r>
            <w:proofErr w:type="spellEnd"/>
            <w:r w:rsidRPr="00B43AF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B43AF2">
              <w:rPr>
                <w:rFonts w:ascii="Times New Roman" w:hAnsi="Times New Roman" w:cs="Times New Roman"/>
                <w:i/>
                <w:color w:val="000000"/>
              </w:rPr>
              <w:t>heteroclitus</w:t>
            </w:r>
            <w:proofErr w:type="spellEnd"/>
          </w:p>
        </w:tc>
        <w:tc>
          <w:tcPr>
            <w:tcW w:w="1011" w:type="dxa"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22" w:type="dxa"/>
          </w:tcPr>
          <w:p w:rsidR="004941F1" w:rsidRDefault="00516301" w:rsidP="00516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="004941F1">
              <w:rPr>
                <w:rFonts w:ascii="Times New Roman" w:hAnsi="Times New Roman" w:cs="Times New Roman"/>
              </w:rPr>
              <w:t>7.65 (n = 5)</w:t>
            </w:r>
          </w:p>
        </w:tc>
        <w:tc>
          <w:tcPr>
            <w:tcW w:w="4715" w:type="dxa"/>
            <w:vMerge/>
          </w:tcPr>
          <w:p w:rsidR="004941F1" w:rsidRDefault="004941F1" w:rsidP="0051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301" w:rsidRPr="00516301" w:rsidRDefault="00516301" w:rsidP="00516301">
      <w:pPr>
        <w:spacing w:before="240"/>
        <w:rPr>
          <w:rFonts w:ascii="Times New Roman" w:hAnsi="Times New Roman" w:cs="Times New Roman"/>
        </w:rPr>
      </w:pPr>
      <w:r w:rsidRPr="00516301">
        <w:rPr>
          <w:rFonts w:ascii="Times New Roman" w:hAnsi="Times New Roman" w:cs="Times New Roman"/>
          <w:shd w:val="clear" w:color="auto" w:fill="FFFFFF"/>
          <w:vertAlign w:val="superscript"/>
        </w:rPr>
        <w:t>*</w:t>
      </w:r>
      <w:r w:rsidR="007F4E29">
        <w:rPr>
          <w:rFonts w:ascii="Times New Roman" w:hAnsi="Times New Roman" w:cs="Times New Roman"/>
          <w:shd w:val="clear" w:color="auto" w:fill="FFFFFF"/>
        </w:rPr>
        <w:t>w</w:t>
      </w:r>
      <w:r w:rsidR="002228DF">
        <w:rPr>
          <w:rFonts w:ascii="Times New Roman" w:hAnsi="Times New Roman" w:cs="Times New Roman"/>
          <w:shd w:val="clear" w:color="auto" w:fill="FFFFFF"/>
        </w:rPr>
        <w:t>hen more than 1 value</w:t>
      </w:r>
      <w:r w:rsidRPr="00516301">
        <w:rPr>
          <w:rFonts w:ascii="Times New Roman" w:hAnsi="Times New Roman" w:cs="Times New Roman"/>
          <w:shd w:val="clear" w:color="auto" w:fill="FFFFFF"/>
        </w:rPr>
        <w:t xml:space="preserve"> was availab</w:t>
      </w:r>
      <w:bookmarkStart w:id="0" w:name="_GoBack"/>
      <w:bookmarkEnd w:id="0"/>
      <w:r w:rsidRPr="00516301">
        <w:rPr>
          <w:rFonts w:ascii="Times New Roman" w:hAnsi="Times New Roman" w:cs="Times New Roman"/>
          <w:shd w:val="clear" w:color="auto" w:fill="FFFFFF"/>
        </w:rPr>
        <w:t>le for a species, the geometric mean was calculated</w:t>
      </w:r>
    </w:p>
    <w:sectPr w:rsidR="00516301" w:rsidRPr="00516301" w:rsidSect="008505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92" w:rsidRDefault="001E5592" w:rsidP="002B7D37">
      <w:pPr>
        <w:spacing w:after="0" w:line="240" w:lineRule="auto"/>
      </w:pPr>
      <w:r>
        <w:separator/>
      </w:r>
    </w:p>
  </w:endnote>
  <w:endnote w:type="continuationSeparator" w:id="0">
    <w:p w:rsidR="001E5592" w:rsidRDefault="001E5592" w:rsidP="002B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92" w:rsidRDefault="001E5592" w:rsidP="002B7D37">
      <w:pPr>
        <w:spacing w:after="0" w:line="240" w:lineRule="auto"/>
      </w:pPr>
      <w:r>
        <w:separator/>
      </w:r>
    </w:p>
  </w:footnote>
  <w:footnote w:type="continuationSeparator" w:id="0">
    <w:p w:rsidR="001E5592" w:rsidRDefault="001E5592" w:rsidP="002B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182F"/>
    <w:multiLevelType w:val="multilevel"/>
    <w:tmpl w:val="FD5E86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C118E4"/>
    <w:multiLevelType w:val="hybridMultilevel"/>
    <w:tmpl w:val="BEAC7192"/>
    <w:lvl w:ilvl="0" w:tplc="02F003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7F0"/>
    <w:rsid w:val="00005602"/>
    <w:rsid w:val="00026B27"/>
    <w:rsid w:val="000411D0"/>
    <w:rsid w:val="00043743"/>
    <w:rsid w:val="00066FEB"/>
    <w:rsid w:val="000859EE"/>
    <w:rsid w:val="000C3209"/>
    <w:rsid w:val="000F6F17"/>
    <w:rsid w:val="001043BD"/>
    <w:rsid w:val="001073C0"/>
    <w:rsid w:val="00155282"/>
    <w:rsid w:val="00181F1D"/>
    <w:rsid w:val="001A0E49"/>
    <w:rsid w:val="001D4204"/>
    <w:rsid w:val="001D4C20"/>
    <w:rsid w:val="001E5592"/>
    <w:rsid w:val="001F2E6B"/>
    <w:rsid w:val="002228DF"/>
    <w:rsid w:val="00270CF9"/>
    <w:rsid w:val="00285159"/>
    <w:rsid w:val="002A0532"/>
    <w:rsid w:val="002B7D37"/>
    <w:rsid w:val="002C7F95"/>
    <w:rsid w:val="002D1A60"/>
    <w:rsid w:val="002E2CEF"/>
    <w:rsid w:val="002E3A0C"/>
    <w:rsid w:val="002F7A2A"/>
    <w:rsid w:val="0032324F"/>
    <w:rsid w:val="003309E8"/>
    <w:rsid w:val="00340DD2"/>
    <w:rsid w:val="00341776"/>
    <w:rsid w:val="003608C6"/>
    <w:rsid w:val="003765EC"/>
    <w:rsid w:val="00382A51"/>
    <w:rsid w:val="003A5458"/>
    <w:rsid w:val="003D5EA7"/>
    <w:rsid w:val="003D6F0D"/>
    <w:rsid w:val="003F26DD"/>
    <w:rsid w:val="00402D6C"/>
    <w:rsid w:val="0040423C"/>
    <w:rsid w:val="0040734B"/>
    <w:rsid w:val="00411427"/>
    <w:rsid w:val="00440EB9"/>
    <w:rsid w:val="00465421"/>
    <w:rsid w:val="0047006C"/>
    <w:rsid w:val="0047465B"/>
    <w:rsid w:val="004865C2"/>
    <w:rsid w:val="004941F1"/>
    <w:rsid w:val="004C77F0"/>
    <w:rsid w:val="004D54EC"/>
    <w:rsid w:val="004F11BE"/>
    <w:rsid w:val="00507083"/>
    <w:rsid w:val="00510199"/>
    <w:rsid w:val="00516301"/>
    <w:rsid w:val="00526866"/>
    <w:rsid w:val="00530D75"/>
    <w:rsid w:val="005321EF"/>
    <w:rsid w:val="005831FB"/>
    <w:rsid w:val="00592A7F"/>
    <w:rsid w:val="005C3F67"/>
    <w:rsid w:val="005D50B5"/>
    <w:rsid w:val="006223E7"/>
    <w:rsid w:val="006344D2"/>
    <w:rsid w:val="0066167F"/>
    <w:rsid w:val="006B42D8"/>
    <w:rsid w:val="006B462E"/>
    <w:rsid w:val="006B484B"/>
    <w:rsid w:val="006C09CE"/>
    <w:rsid w:val="006F5FA8"/>
    <w:rsid w:val="007041DD"/>
    <w:rsid w:val="007208D5"/>
    <w:rsid w:val="007311ED"/>
    <w:rsid w:val="00734EF0"/>
    <w:rsid w:val="00743D9D"/>
    <w:rsid w:val="00792017"/>
    <w:rsid w:val="007A111C"/>
    <w:rsid w:val="007E4AC6"/>
    <w:rsid w:val="007F4E29"/>
    <w:rsid w:val="007F777A"/>
    <w:rsid w:val="00817763"/>
    <w:rsid w:val="00835551"/>
    <w:rsid w:val="0085052C"/>
    <w:rsid w:val="00867D7E"/>
    <w:rsid w:val="00872763"/>
    <w:rsid w:val="00897B1F"/>
    <w:rsid w:val="008D4BB2"/>
    <w:rsid w:val="008E13A1"/>
    <w:rsid w:val="008E2912"/>
    <w:rsid w:val="00912122"/>
    <w:rsid w:val="00920EF3"/>
    <w:rsid w:val="0092288A"/>
    <w:rsid w:val="00927A5F"/>
    <w:rsid w:val="0096067E"/>
    <w:rsid w:val="0096402F"/>
    <w:rsid w:val="0097099F"/>
    <w:rsid w:val="00981A2A"/>
    <w:rsid w:val="009A2CD0"/>
    <w:rsid w:val="009A610D"/>
    <w:rsid w:val="00A51BDA"/>
    <w:rsid w:val="00A72419"/>
    <w:rsid w:val="00A7628F"/>
    <w:rsid w:val="00A7786F"/>
    <w:rsid w:val="00A96576"/>
    <w:rsid w:val="00AA3FE5"/>
    <w:rsid w:val="00AA7B21"/>
    <w:rsid w:val="00AC70BD"/>
    <w:rsid w:val="00AE110D"/>
    <w:rsid w:val="00B040CB"/>
    <w:rsid w:val="00B22031"/>
    <w:rsid w:val="00B4009D"/>
    <w:rsid w:val="00B43AF2"/>
    <w:rsid w:val="00B460EE"/>
    <w:rsid w:val="00B95FB9"/>
    <w:rsid w:val="00BB26D4"/>
    <w:rsid w:val="00BC2DE6"/>
    <w:rsid w:val="00BF119F"/>
    <w:rsid w:val="00BF7C56"/>
    <w:rsid w:val="00C24CFC"/>
    <w:rsid w:val="00C722E2"/>
    <w:rsid w:val="00C83C98"/>
    <w:rsid w:val="00C85D00"/>
    <w:rsid w:val="00CA71AE"/>
    <w:rsid w:val="00CC6452"/>
    <w:rsid w:val="00CD7A23"/>
    <w:rsid w:val="00CE2885"/>
    <w:rsid w:val="00D018A7"/>
    <w:rsid w:val="00D15792"/>
    <w:rsid w:val="00D52BF3"/>
    <w:rsid w:val="00D67B5F"/>
    <w:rsid w:val="00D753C4"/>
    <w:rsid w:val="00D91E00"/>
    <w:rsid w:val="00E01BE1"/>
    <w:rsid w:val="00E12FA0"/>
    <w:rsid w:val="00E44A43"/>
    <w:rsid w:val="00E579E2"/>
    <w:rsid w:val="00E62154"/>
    <w:rsid w:val="00E96E83"/>
    <w:rsid w:val="00EC00FC"/>
    <w:rsid w:val="00EE6842"/>
    <w:rsid w:val="00F02800"/>
    <w:rsid w:val="00F24E91"/>
    <w:rsid w:val="00F25AD4"/>
    <w:rsid w:val="00F47AFB"/>
    <w:rsid w:val="00F61D58"/>
    <w:rsid w:val="00F861B5"/>
    <w:rsid w:val="00F96E82"/>
    <w:rsid w:val="00FB69F4"/>
    <w:rsid w:val="00F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B9"/>
    <w:pPr>
      <w:ind w:left="720"/>
      <w:contextualSpacing/>
    </w:pPr>
  </w:style>
  <w:style w:type="table" w:styleId="TableGrid">
    <w:name w:val="Table Grid"/>
    <w:basedOn w:val="TableNormal"/>
    <w:uiPriority w:val="59"/>
    <w:rsid w:val="00440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0EB9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37"/>
  </w:style>
  <w:style w:type="paragraph" w:styleId="Footer">
    <w:name w:val="footer"/>
    <w:basedOn w:val="Normal"/>
    <w:link w:val="FooterChar"/>
    <w:uiPriority w:val="99"/>
    <w:unhideWhenUsed/>
    <w:rsid w:val="002B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37"/>
  </w:style>
  <w:style w:type="paragraph" w:customStyle="1" w:styleId="Default">
    <w:name w:val="Default"/>
    <w:rsid w:val="002B7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762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94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fpub.epa.gov/ecotox/quick_query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Elakkiya.palanisamy</cp:lastModifiedBy>
  <cp:revision>2</cp:revision>
  <dcterms:created xsi:type="dcterms:W3CDTF">2019-05-13T13:05:00Z</dcterms:created>
  <dcterms:modified xsi:type="dcterms:W3CDTF">2019-05-13T13:05:00Z</dcterms:modified>
</cp:coreProperties>
</file>