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A2" w:rsidRPr="00C56B57" w:rsidRDefault="002C65BB">
      <w:pPr>
        <w:spacing w:line="360" w:lineRule="auto"/>
        <w:contextualSpacing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OLE_LINK17"/>
      <w:bookmarkStart w:id="1" w:name="_GoBack"/>
      <w:bookmarkEnd w:id="1"/>
      <w:proofErr w:type="spellStart"/>
      <w:r w:rsidRPr="00C56B57">
        <w:rPr>
          <w:rFonts w:ascii="Times New Roman" w:eastAsia="SimSun" w:hAnsi="Times New Roman" w:cs="Times New Roman"/>
          <w:b/>
          <w:sz w:val="28"/>
          <w:szCs w:val="28"/>
        </w:rPr>
        <w:t>Enantioselective</w:t>
      </w:r>
      <w:proofErr w:type="spellEnd"/>
      <w:r w:rsidRPr="00C56B57">
        <w:rPr>
          <w:rFonts w:ascii="Times New Roman" w:eastAsia="SimSun" w:hAnsi="Times New Roman" w:cs="Times New Roman"/>
          <w:b/>
          <w:sz w:val="28"/>
          <w:szCs w:val="28"/>
        </w:rPr>
        <w:t xml:space="preserve"> Resolution</w:t>
      </w:r>
      <w:bookmarkEnd w:id="0"/>
      <w:r w:rsidRPr="00C56B57">
        <w:rPr>
          <w:rFonts w:ascii="Times New Roman" w:eastAsia="SimSun" w:hAnsi="Times New Roman" w:cs="Times New Roman"/>
          <w:b/>
          <w:sz w:val="28"/>
          <w:szCs w:val="28"/>
        </w:rPr>
        <w:t xml:space="preserve"> of (±)-1-Phenylethyl </w:t>
      </w:r>
      <w:bookmarkStart w:id="2" w:name="OLE_LINK18"/>
      <w:r w:rsidRPr="00C56B57">
        <w:rPr>
          <w:rFonts w:ascii="Times New Roman" w:eastAsia="SimSun" w:hAnsi="Times New Roman" w:cs="Times New Roman"/>
          <w:b/>
          <w:sz w:val="28"/>
          <w:szCs w:val="28"/>
        </w:rPr>
        <w:t>Acetate</w:t>
      </w:r>
      <w:bookmarkEnd w:id="2"/>
      <w:r w:rsidRPr="00C56B57">
        <w:rPr>
          <w:rFonts w:ascii="Times New Roman" w:eastAsia="SimSun" w:hAnsi="Times New Roman" w:cs="Times New Roman"/>
          <w:b/>
          <w:sz w:val="28"/>
          <w:szCs w:val="28"/>
        </w:rPr>
        <w:t xml:space="preserve"> by </w:t>
      </w:r>
      <w:r w:rsidRPr="00C56B57">
        <w:rPr>
          <w:rFonts w:ascii="Times New Roman" w:eastAsia="SimSun" w:hAnsi="Times New Roman" w:cs="Times New Roman" w:hint="eastAsia"/>
          <w:b/>
          <w:sz w:val="28"/>
          <w:szCs w:val="28"/>
        </w:rPr>
        <w:t>E</w:t>
      </w:r>
      <w:r w:rsidRPr="00C56B57">
        <w:rPr>
          <w:rFonts w:ascii="Times New Roman" w:eastAsia="SimSun" w:hAnsi="Times New Roman" w:cs="Times New Roman"/>
          <w:b/>
          <w:sz w:val="28"/>
          <w:szCs w:val="28"/>
        </w:rPr>
        <w:t>xtracellular </w:t>
      </w:r>
      <w:r w:rsidRPr="00C56B57">
        <w:rPr>
          <w:rFonts w:ascii="Times New Roman" w:eastAsia="SimSun" w:hAnsi="Times New Roman" w:cs="Times New Roman" w:hint="eastAsia"/>
          <w:b/>
          <w:sz w:val="28"/>
          <w:szCs w:val="28"/>
        </w:rPr>
        <w:t>Proteases</w:t>
      </w:r>
      <w:r w:rsidRPr="00C56B57">
        <w:rPr>
          <w:rFonts w:ascii="Times New Roman" w:eastAsia="SimSun" w:hAnsi="Times New Roman" w:cs="Times New Roman"/>
          <w:b/>
          <w:sz w:val="28"/>
          <w:szCs w:val="28"/>
        </w:rPr>
        <w:t xml:space="preserve"> from Deep-sea Bacterium </w:t>
      </w:r>
      <w:r w:rsidRPr="00C56B57">
        <w:rPr>
          <w:rFonts w:ascii="Times New Roman" w:eastAsia="SimSun" w:hAnsi="Times New Roman" w:cs="Times New Roman"/>
          <w:b/>
          <w:i/>
          <w:iCs/>
          <w:sz w:val="28"/>
          <w:szCs w:val="28"/>
        </w:rPr>
        <w:t>Bacillus</w:t>
      </w:r>
      <w:r w:rsidRPr="00C56B57">
        <w:rPr>
          <w:rFonts w:ascii="Times New Roman" w:eastAsia="SimSun" w:hAnsi="Times New Roman" w:cs="Times New Roman"/>
          <w:b/>
          <w:sz w:val="28"/>
          <w:szCs w:val="28"/>
        </w:rPr>
        <w:t xml:space="preserve"> sp. DL-2</w:t>
      </w:r>
    </w:p>
    <w:p w:rsidR="003C2AA2" w:rsidRPr="00C56B57" w:rsidRDefault="002C65B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Lu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Dong</w:t>
      </w:r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gramStart"/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,b,c</w:t>
      </w:r>
      <w:proofErr w:type="spellEnd"/>
      <w:proofErr w:type="gramEnd"/>
      <w:r w:rsidRPr="00C56B57">
        <w:rPr>
          <w:rFonts w:ascii="Times New Roman" w:hAnsi="Times New Roman" w:cs="Times New Roman"/>
          <w:sz w:val="28"/>
          <w:szCs w:val="28"/>
        </w:rPr>
        <w:t>,</w:t>
      </w:r>
      <w:r w:rsidRPr="00C56B5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Yongkai</w:t>
      </w:r>
      <w:proofErr w:type="spellEnd"/>
      <w:r w:rsidRPr="00C56B57">
        <w:rPr>
          <w:rFonts w:ascii="Times New Roman" w:hAnsi="Times New Roman" w:cs="Times New Roman"/>
          <w:sz w:val="28"/>
          <w:szCs w:val="28"/>
        </w:rPr>
        <w:t xml:space="preserve"> Xu</w:t>
      </w:r>
      <w:r w:rsidRPr="00C56B5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56B57">
        <w:rPr>
          <w:rFonts w:ascii="Times New Roman" w:hAnsi="Times New Roman" w:cs="Times New Roman"/>
          <w:iCs/>
          <w:sz w:val="28"/>
          <w:szCs w:val="28"/>
          <w:vertAlign w:val="superscript"/>
        </w:rPr>
        <w:t>d</w:t>
      </w:r>
      <w:r w:rsidRPr="00C56B57">
        <w:rPr>
          <w:rFonts w:ascii="Times New Roman" w:hAnsi="Times New Roman" w:cs="Times New Roman"/>
          <w:sz w:val="28"/>
          <w:szCs w:val="28"/>
        </w:rPr>
        <w:t xml:space="preserve">, Yun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Zhang</w:t>
      </w:r>
      <w:bookmarkStart w:id="3" w:name="OLE_LINK13"/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a,</w:t>
      </w:r>
      <w:bookmarkEnd w:id="3"/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proofErr w:type="spellEnd"/>
      <w:r w:rsidRPr="00C5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Aijun</w:t>
      </w:r>
      <w:proofErr w:type="spellEnd"/>
      <w:r w:rsidRPr="00C56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Sun</w:t>
      </w:r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a,c</w:t>
      </w:r>
      <w:proofErr w:type="spellEnd"/>
      <w:r w:rsidRPr="00C56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Yunfeng</w:t>
      </w:r>
      <w:proofErr w:type="spellEnd"/>
      <w:r w:rsidRPr="00C56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Hu</w:t>
      </w:r>
      <w:r w:rsidRPr="00C56B57">
        <w:rPr>
          <w:rFonts w:ascii="Times New Roman" w:eastAsia="SimSun" w:hAnsi="Times New Roman" w:cs="Times New Roman"/>
          <w:sz w:val="28"/>
          <w:szCs w:val="28"/>
          <w:vertAlign w:val="superscript"/>
        </w:rPr>
        <w:t>a</w:t>
      </w:r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,b,e</w:t>
      </w:r>
      <w:proofErr w:type="spellEnd"/>
      <w:r w:rsidRPr="00C56B57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56B57">
        <w:rPr>
          <w:rFonts w:ascii="Times New Roman" w:hAnsi="Times New Roman" w:cs="Times New Roman"/>
          <w:sz w:val="28"/>
          <w:szCs w:val="28"/>
        </w:rPr>
        <w:t>*</w:t>
      </w:r>
    </w:p>
    <w:p w:rsidR="003C2AA2" w:rsidRPr="00C56B57" w:rsidRDefault="002C65BB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C56B57">
        <w:rPr>
          <w:rFonts w:ascii="Times New Roman" w:hAnsi="Times New Roman" w:cs="Times New Roman"/>
          <w:i/>
          <w:iCs/>
          <w:sz w:val="24"/>
          <w:szCs w:val="24"/>
        </w:rPr>
        <w:t>CAS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Key Laboratory of Tropical Marine Bio-resources and Ecology, South China Sea Institute of Oceanology, Chinese Academy of Sciences, Guangzhou, China</w:t>
      </w:r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>;</w:t>
      </w:r>
      <w:bookmarkStart w:id="4" w:name="OLE_LINK12"/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  <w:bookmarkEnd w:id="4"/>
      <w:r w:rsidRPr="00C56B57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of Chinese Academy of Sciences, Beijing, China</w:t>
      </w:r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; </w:t>
      </w: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 w:rsidRPr="00C56B57">
        <w:rPr>
          <w:rFonts w:ascii="Times New Roman" w:hAnsi="Times New Roman" w:cs="Times New Roman"/>
          <w:i/>
          <w:iCs/>
          <w:sz w:val="24"/>
          <w:szCs w:val="24"/>
        </w:rPr>
        <w:t>Guangdong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Key Laboratory of Marine </w:t>
      </w: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</w:rPr>
        <w:t>Materia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</w:rPr>
        <w:t>Medica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>, South China Sea Institute of Oceanology, Chinese Academy of Sciences, Guangzhou,</w:t>
      </w:r>
      <w:bookmarkStart w:id="5" w:name="OLE_LINK24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China</w:t>
      </w:r>
      <w:bookmarkEnd w:id="5"/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; </w:t>
      </w: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d</w:t>
      </w:r>
      <w:r w:rsidRPr="00C56B57">
        <w:rPr>
          <w:rFonts w:ascii="Times New Roman" w:hAnsi="Times New Roman" w:cs="Times New Roman"/>
          <w:i/>
          <w:iCs/>
          <w:sz w:val="24"/>
          <w:szCs w:val="24"/>
        </w:rPr>
        <w:t>Affiliated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Hospital of Shandong University of Traditional Chinese Medicine, Jinan, China</w:t>
      </w:r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; </w:t>
      </w:r>
      <w:proofErr w:type="spellStart"/>
      <w:r w:rsidRPr="00C56B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Pr="00C56B57">
        <w:rPr>
          <w:rFonts w:ascii="Times New Roman" w:hAnsi="Times New Roman" w:cs="Times New Roman"/>
          <w:i/>
          <w:iCs/>
          <w:sz w:val="24"/>
          <w:szCs w:val="24"/>
        </w:rPr>
        <w:t>South</w:t>
      </w:r>
      <w:proofErr w:type="spellEnd"/>
      <w:r w:rsidRPr="00C56B57">
        <w:rPr>
          <w:rFonts w:ascii="Times New Roman" w:hAnsi="Times New Roman" w:cs="Times New Roman"/>
          <w:i/>
          <w:iCs/>
          <w:sz w:val="24"/>
          <w:szCs w:val="24"/>
        </w:rPr>
        <w:t xml:space="preserve"> China Sea Bio-Resource Exploitation and Utilization Collaborative Innovation Center, Guangzhou, China</w:t>
      </w:r>
    </w:p>
    <w:p w:rsidR="003C2AA2" w:rsidRPr="00C56B57" w:rsidRDefault="002C65BB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B57">
        <w:rPr>
          <w:rFonts w:ascii="Times New Roman" w:hAnsi="Times New Roman" w:cs="Times New Roman"/>
          <w:sz w:val="24"/>
          <w:szCs w:val="24"/>
        </w:rPr>
        <w:t>*</w:t>
      </w:r>
      <w:r w:rsidRPr="00C56B57">
        <w:rPr>
          <w:rFonts w:ascii="Times New Roman" w:hAnsi="Times New Roman" w:cs="Times New Roman" w:hint="eastAsia"/>
          <w:sz w:val="24"/>
          <w:szCs w:val="24"/>
        </w:rPr>
        <w:t>C</w:t>
      </w:r>
      <w:r w:rsidRPr="00C56B57">
        <w:rPr>
          <w:rFonts w:ascii="Times New Roman" w:hAnsi="Times New Roman" w:cs="Times New Roman"/>
          <w:sz w:val="24"/>
          <w:szCs w:val="24"/>
        </w:rPr>
        <w:t>orresponding author</w:t>
      </w:r>
      <w:r w:rsidRPr="00C56B57">
        <w:rPr>
          <w:rFonts w:ascii="Times New Roman" w:hAnsi="Times New Roman" w:cs="Times New Roman" w:hint="eastAsia"/>
          <w:sz w:val="24"/>
          <w:szCs w:val="24"/>
        </w:rPr>
        <w:t>.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B57">
        <w:rPr>
          <w:rFonts w:ascii="Times New Roman" w:hAnsi="Times New Roman" w:cs="Times New Roman"/>
          <w:sz w:val="24"/>
          <w:szCs w:val="24"/>
        </w:rPr>
        <w:t>Yunfeng</w:t>
      </w:r>
      <w:proofErr w:type="spellEnd"/>
      <w:r w:rsidRPr="00C56B57">
        <w:rPr>
          <w:rFonts w:ascii="Times New Roman" w:hAnsi="Times New Roman" w:cs="Times New Roman"/>
          <w:sz w:val="24"/>
          <w:szCs w:val="24"/>
        </w:rPr>
        <w:t xml:space="preserve"> Hu. E-mail: yunfeng.hu@scsio.ac.cn CAS Key Laboratory of Tropical Marine Bio-Resources and Ecology, South China Sea Institute of Oceanology, Chinese Academy of Sciences, Guangzhou, China.</w:t>
      </w:r>
    </w:p>
    <w:p w:rsidR="003C2AA2" w:rsidRPr="00C56B57" w:rsidRDefault="003C2A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2C65BB">
      <w:pPr>
        <w:tabs>
          <w:tab w:val="left" w:pos="6030"/>
        </w:tabs>
        <w:spacing w:line="360" w:lineRule="auto"/>
        <w:contextualSpacing/>
        <w:rPr>
          <w:rFonts w:ascii="Times New Roman" w:eastAsia="SimSun" w:hAnsi="Times New Roman" w:cs="Times New Roman"/>
          <w:spacing w:val="9"/>
          <w:kern w:val="36"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56B57">
        <w:rPr>
          <w:rFonts w:ascii="Times New Roman" w:hAnsi="Times New Roman" w:cs="Times New Roman"/>
          <w:b/>
          <w:sz w:val="24"/>
          <w:szCs w:val="24"/>
        </w:rPr>
        <w:t>1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The growth curve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spacing w:line="360" w:lineRule="auto"/>
        <w:contextualSpacing/>
        <w:rPr>
          <w:sz w:val="24"/>
          <w:szCs w:val="24"/>
          <w:lang w:val="en"/>
        </w:rPr>
      </w:pPr>
      <w:r w:rsidRPr="00C56B57">
        <w:rPr>
          <w:rFonts w:ascii="Times New Roman" w:hAnsi="Times New Roman" w:cs="Times New Roman" w:hint="eastAsia"/>
          <w:b/>
          <w:sz w:val="24"/>
          <w:szCs w:val="24"/>
        </w:rPr>
        <w:object w:dxaOrig="6060" w:dyaOrig="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31.75pt" o:ole="">
            <v:imagedata r:id="rId6" o:title=""/>
          </v:shape>
          <o:OLEObject Type="Embed" ProgID="Origin50.Graph" ShapeID="_x0000_i1025" DrawAspect="Content" ObjectID="_1619438253" r:id="rId7"/>
        </w:object>
      </w: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3C2AA2">
      <w:pPr>
        <w:tabs>
          <w:tab w:val="left" w:pos="603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OLE_LINK1"/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Pr="00C56B57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Pr="00C56B57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 xml:space="preserve">The hydrolytic activities and the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>kinetic resolutions of (±)-</w:t>
      </w:r>
      <w:r w:rsidRPr="00C56B57">
        <w:rPr>
          <w:rFonts w:ascii="Times New Roman" w:hAnsi="Times New Roman" w:cs="Times New Roman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 xml:space="preserve"> by the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</w:t>
      </w:r>
      <w:r w:rsidRPr="00C56B57">
        <w:rPr>
          <w:rFonts w:ascii="Times New Roman" w:hAnsi="Times New Roman" w:cs="Times New Roman"/>
          <w:sz w:val="24"/>
          <w:szCs w:val="24"/>
        </w:rPr>
        <w:t xml:space="preserve">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 at different culture times.</w:t>
      </w:r>
    </w:p>
    <w:bookmarkEnd w:id="6"/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B57">
        <w:rPr>
          <w:rFonts w:ascii="Times New Roman" w:hAnsi="Times New Roman" w:cs="Times New Roman"/>
          <w:b/>
          <w:szCs w:val="21"/>
        </w:rPr>
        <w:object w:dxaOrig="4770" w:dyaOrig="3645">
          <v:shape id="_x0000_i1026" type="#_x0000_t75" style="width:238.5pt;height:182.25pt" o:ole="">
            <v:imagedata r:id="rId8" o:title=""/>
            <o:lock v:ext="edit" aspectratio="f"/>
          </v:shape>
          <o:OLEObject Type="Embed" ProgID="Origin50.Graph" ShapeID="_x0000_i1026" DrawAspect="Content" ObjectID="_1619438254" r:id="rId9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S3.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bCs/>
          <w:sz w:val="24"/>
          <w:szCs w:val="24"/>
        </w:rPr>
        <w:t>Effect of pH on the activity</w:t>
      </w:r>
      <w:r w:rsidRPr="00C56B5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>the extracellular</w:t>
      </w:r>
      <w:r w:rsidRPr="00C56B57">
        <w:rPr>
          <w:rFonts w:ascii="Times New Roman" w:hAnsi="Times New Roman" w:cs="Times New Roman"/>
          <w:sz w:val="24"/>
          <w:szCs w:val="24"/>
        </w:rPr>
        <w:t> </w:t>
      </w:r>
      <w:r w:rsidRPr="00C56B57">
        <w:rPr>
          <w:rFonts w:ascii="Times New Roman" w:hAnsi="Times New Roman" w:cs="Times New Roman" w:hint="eastAsia"/>
          <w:sz w:val="24"/>
          <w:szCs w:val="24"/>
        </w:rPr>
        <w:t>proteases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>from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 w:hint="eastAsia"/>
        </w:rPr>
        <w:object w:dxaOrig="4650" w:dyaOrig="3555">
          <v:shape id="_x0000_i1027" type="#_x0000_t75" style="width:232.5pt;height:177.75pt" o:ole="">
            <v:imagedata r:id="rId10" o:title=""/>
            <o:lock v:ext="edit" aspectratio="f"/>
          </v:shape>
          <o:OLEObject Type="Embed" ProgID="Origin50.Graph" ShapeID="_x0000_i1027" DrawAspect="Content" ObjectID="_1619438255" r:id="rId11"/>
        </w:object>
      </w: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S4.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Effect of pH on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stability </w:t>
      </w:r>
      <w:r w:rsidRPr="00C56B57">
        <w:rPr>
          <w:rFonts w:ascii="Times New Roman" w:hAnsi="Times New Roman" w:cs="Times New Roman" w:hint="eastAsia"/>
          <w:bCs/>
          <w:sz w:val="24"/>
          <w:szCs w:val="24"/>
        </w:rPr>
        <w:t xml:space="preserve">of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>the extracellular</w:t>
      </w:r>
      <w:r w:rsidRPr="00C56B57">
        <w:rPr>
          <w:rFonts w:ascii="Times New Roman" w:hAnsi="Times New Roman" w:cs="Times New Roman"/>
          <w:sz w:val="24"/>
          <w:szCs w:val="24"/>
        </w:rPr>
        <w:t> </w:t>
      </w:r>
      <w:r w:rsidRPr="00C56B57">
        <w:rPr>
          <w:rFonts w:ascii="Times New Roman" w:hAnsi="Times New Roman" w:cs="Times New Roman" w:hint="eastAsia"/>
          <w:sz w:val="24"/>
          <w:szCs w:val="24"/>
        </w:rPr>
        <w:t>proteases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>from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SimSun" w:eastAsia="SimSun" w:hAnsi="SimSun" w:cs="SimSun" w:hint="eastAsia"/>
          <w:bCs/>
          <w:sz w:val="24"/>
          <w:szCs w:val="24"/>
        </w:rPr>
        <w:t>.</w:t>
      </w: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 w:hint="eastAsia"/>
        </w:rPr>
        <w:object w:dxaOrig="4650" w:dyaOrig="3555">
          <v:shape id="_x0000_i1028" type="#_x0000_t75" style="width:232.5pt;height:177.75pt" o:ole="">
            <v:imagedata r:id="rId12" o:title=""/>
            <o:lock v:ext="edit" aspectratio="f"/>
          </v:shape>
          <o:OLEObject Type="Embed" ProgID="Origin50.Graph" ShapeID="_x0000_i1028" DrawAspect="Content" ObjectID="_1619438256" r:id="rId13"/>
        </w:object>
      </w: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SimSun" w:eastAsia="SimSun" w:hAnsi="SimSun" w:cs="SimSun"/>
          <w:bCs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S5.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bCs/>
          <w:sz w:val="24"/>
          <w:szCs w:val="24"/>
        </w:rPr>
        <w:t>Effect of temperature on</w:t>
      </w:r>
      <w:r w:rsidRPr="00C56B5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the activity of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>the extracellular</w:t>
      </w:r>
      <w:r w:rsidRPr="00C56B57">
        <w:rPr>
          <w:rFonts w:ascii="Times New Roman" w:hAnsi="Times New Roman" w:cs="Times New Roman"/>
          <w:sz w:val="24"/>
          <w:szCs w:val="24"/>
        </w:rPr>
        <w:t> </w:t>
      </w:r>
      <w:r w:rsidRPr="00C56B57">
        <w:rPr>
          <w:rFonts w:ascii="Times New Roman" w:hAnsi="Times New Roman" w:cs="Times New Roman" w:hint="eastAsia"/>
          <w:sz w:val="24"/>
          <w:szCs w:val="24"/>
        </w:rPr>
        <w:t>proteases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>from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tabs>
          <w:tab w:val="left" w:pos="6030"/>
        </w:tabs>
        <w:spacing w:before="240" w:line="360" w:lineRule="auto"/>
        <w:ind w:left="210" w:hangingChars="100" w:hanging="210"/>
        <w:contextualSpacing/>
        <w:rPr>
          <w:rFonts w:ascii="SimSun" w:eastAsia="SimSun" w:hAnsi="SimSun" w:cs="SimSun"/>
          <w:bCs/>
          <w:sz w:val="24"/>
          <w:szCs w:val="24"/>
        </w:rPr>
      </w:pPr>
      <w:r w:rsidRPr="00C56B57">
        <w:rPr>
          <w:rFonts w:ascii="Times New Roman" w:hAnsi="Times New Roman" w:cs="Times New Roman" w:hint="eastAsia"/>
        </w:rPr>
        <w:object w:dxaOrig="4650" w:dyaOrig="3555">
          <v:shape id="_x0000_i1029" type="#_x0000_t75" style="width:232.5pt;height:177.75pt" o:ole="">
            <v:imagedata r:id="rId14" o:title=""/>
            <o:lock v:ext="edit" aspectratio="f"/>
          </v:shape>
          <o:OLEObject Type="Embed" ProgID="Origin50.Graph" ShapeID="_x0000_i1029" DrawAspect="Content" ObjectID="_1619438257" r:id="rId15"/>
        </w:object>
      </w: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ind w:left="241" w:hangingChars="100" w:hanging="241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SimSun" w:eastAsia="SimSun" w:hAnsi="SimSun" w:cs="SimSun"/>
          <w:bCs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 xml:space="preserve">S6. </w:t>
      </w:r>
      <w:r w:rsidRPr="00C56B57">
        <w:rPr>
          <w:rFonts w:ascii="Times New Roman" w:hAnsi="Times New Roman" w:cs="Times New Roman"/>
          <w:bCs/>
          <w:sz w:val="24"/>
          <w:szCs w:val="24"/>
        </w:rPr>
        <w:t>Effect of temperature on</w:t>
      </w:r>
      <w:r w:rsidRPr="00C56B5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the stability of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>the extracellular</w:t>
      </w:r>
      <w:r w:rsidRPr="00C56B57">
        <w:rPr>
          <w:rFonts w:ascii="Times New Roman" w:hAnsi="Times New Roman" w:cs="Times New Roman"/>
          <w:sz w:val="24"/>
          <w:szCs w:val="24"/>
        </w:rPr>
        <w:t> </w:t>
      </w:r>
      <w:r w:rsidRPr="00C56B57">
        <w:rPr>
          <w:rFonts w:ascii="Times New Roman" w:hAnsi="Times New Roman" w:cs="Times New Roman" w:hint="eastAsia"/>
          <w:sz w:val="24"/>
          <w:szCs w:val="24"/>
        </w:rPr>
        <w:t>proteases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>from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SimSun" w:eastAsia="SimSun" w:hAnsi="SimSun" w:cs="SimSun" w:hint="eastAsia"/>
          <w:bCs/>
          <w:sz w:val="24"/>
          <w:szCs w:val="24"/>
        </w:rPr>
        <w:t>.</w:t>
      </w:r>
    </w:p>
    <w:p w:rsidR="003C2AA2" w:rsidRPr="00C56B57" w:rsidRDefault="002C65BB">
      <w:pPr>
        <w:tabs>
          <w:tab w:val="left" w:pos="6030"/>
        </w:tabs>
        <w:spacing w:before="240" w:line="360" w:lineRule="auto"/>
        <w:ind w:left="210" w:hangingChars="100" w:hanging="2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6B57">
        <w:rPr>
          <w:rFonts w:ascii="Times New Roman" w:hAnsi="Times New Roman" w:cs="Times New Roman" w:hint="eastAsia"/>
        </w:rPr>
        <w:object w:dxaOrig="4650" w:dyaOrig="3555">
          <v:shape id="_x0000_i1030" type="#_x0000_t75" style="width:232.5pt;height:177.75pt" o:ole="">
            <v:imagedata r:id="rId16" o:title=""/>
            <o:lock v:ext="edit" aspectratio="f"/>
          </v:shape>
          <o:OLEObject Type="Embed" ProgID="Origin50.Graph" ShapeID="_x0000_i1030" DrawAspect="Content" ObjectID="_1619438258" r:id="rId17"/>
        </w:object>
      </w: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S7.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 xml:space="preserve">Effect of pH on the kinetic resolution of (±)-1-phenylethyl acetate catalyzed by immobilized extracellular proteases of </w:t>
      </w:r>
      <w:r w:rsidRPr="00C56B57">
        <w:rPr>
          <w:rFonts w:ascii="Times New Roman" w:hAnsi="Times New Roman" w:cs="Times New Roman"/>
          <w:i/>
          <w:sz w:val="24"/>
          <w:szCs w:val="24"/>
        </w:rPr>
        <w:t>Bacillus</w:t>
      </w:r>
      <w:r w:rsidRPr="00C56B57">
        <w:rPr>
          <w:rFonts w:ascii="Times New Roma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/>
          <w:sz w:val="24"/>
          <w:szCs w:val="24"/>
        </w:rPr>
        <w:t>(</w:t>
      </w:r>
      <w:r w:rsidRPr="00C56B57">
        <w:rPr>
          <w:rFonts w:ascii="Times New Roman" w:hAnsi="Times New Roman" w:cs="Times New Roman"/>
          <w:i/>
          <w:sz w:val="24"/>
          <w:szCs w:val="24"/>
        </w:rPr>
        <w:t>R</w:t>
      </w:r>
      <w:r w:rsidRPr="00C56B57">
        <w:rPr>
          <w:rFonts w:ascii="Times New Roman" w:hAnsi="Times New Roman" w:cs="Times New Roman"/>
          <w:sz w:val="24"/>
          <w:szCs w:val="24"/>
        </w:rPr>
        <w:t>)-1-phenylethanol</w:t>
      </w:r>
      <w:r w:rsidRPr="00C56B57">
        <w:rPr>
          <w:rFonts w:ascii="Times New Roma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object w:dxaOrig="5985" w:dyaOrig="4770">
          <v:shape id="_x0000_i1031" type="#_x0000_t75" style="width:299.25pt;height:238.5pt" o:ole="">
            <v:imagedata r:id="rId18" o:title=""/>
            <o:lock v:ext="edit" aspectratio="f"/>
          </v:shape>
          <o:OLEObject Type="Embed" ProgID="Origin50.Graph" ShapeID="_x0000_i1031" DrawAspect="Content" ObjectID="_1619438259" r:id="rId19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S8.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 xml:space="preserve">Effect of temperature on the kinetic resolution of (±)-1-phenylethyl acetate catalyzed by immobilized extracellular proteases of </w:t>
      </w:r>
      <w:r w:rsidRPr="00C56B57">
        <w:rPr>
          <w:rFonts w:ascii="Times New Roman" w:hAnsi="Times New Roman" w:cs="Times New Roman"/>
          <w:i/>
          <w:sz w:val="24"/>
          <w:szCs w:val="24"/>
        </w:rPr>
        <w:t>Bacillus</w:t>
      </w:r>
      <w:r w:rsidRPr="00C56B57">
        <w:rPr>
          <w:rFonts w:ascii="Times New Roma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/>
          <w:sz w:val="24"/>
          <w:szCs w:val="24"/>
        </w:rPr>
        <w:t>(</w:t>
      </w:r>
      <w:r w:rsidRPr="00C56B57">
        <w:rPr>
          <w:rFonts w:ascii="Times New Roman" w:hAnsi="Times New Roman" w:cs="Times New Roman"/>
          <w:i/>
          <w:sz w:val="24"/>
          <w:szCs w:val="24"/>
        </w:rPr>
        <w:t>R</w:t>
      </w:r>
      <w:r w:rsidRPr="00C56B57">
        <w:rPr>
          <w:rFonts w:ascii="Times New Roman" w:hAnsi="Times New Roman" w:cs="Times New Roman"/>
          <w:sz w:val="24"/>
          <w:szCs w:val="24"/>
        </w:rPr>
        <w:t>)-1-phenylethanol</w:t>
      </w:r>
      <w:r w:rsidRPr="00C56B57">
        <w:rPr>
          <w:rFonts w:ascii="Times New Roma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Cs w:val="21"/>
        </w:rPr>
        <w:object w:dxaOrig="5175" w:dyaOrig="3645">
          <v:shape id="_x0000_i1032" type="#_x0000_t75" style="width:258.75pt;height:182.25pt" o:ole="">
            <v:imagedata r:id="rId20" o:title=""/>
            <o:lock v:ext="edit" aspectratio="f"/>
          </v:shape>
          <o:OLEObject Type="Embed" ProgID="Origin50.Graph" ShapeID="_x0000_i1032" DrawAspect="Content" ObjectID="_1619438260" r:id="rId21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S9.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 xml:space="preserve">Effect of </w:t>
      </w:r>
      <w:bookmarkStart w:id="7" w:name="OLE_LINK68"/>
      <w:r w:rsidRPr="00C56B57">
        <w:rPr>
          <w:rFonts w:ascii="Times New Roman" w:hAnsi="Times New Roman" w:cs="Times New Roman"/>
          <w:sz w:val="24"/>
          <w:szCs w:val="24"/>
        </w:rPr>
        <w:t>enzyme concentration</w:t>
      </w:r>
      <w:bookmarkEnd w:id="7"/>
      <w:r w:rsidRPr="00C56B57">
        <w:rPr>
          <w:rFonts w:ascii="Times New Roman" w:hAnsi="Times New Roman" w:cs="Times New Roman"/>
          <w:sz w:val="24"/>
          <w:szCs w:val="24"/>
        </w:rPr>
        <w:t xml:space="preserve">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/>
          <w:sz w:val="24"/>
          <w:szCs w:val="24"/>
        </w:rPr>
        <w:t>(</w:t>
      </w:r>
      <w:r w:rsidRPr="00C56B57">
        <w:rPr>
          <w:rFonts w:ascii="Times New Roman" w:hAnsi="Times New Roman" w:cs="Times New Roman"/>
          <w:i/>
          <w:sz w:val="24"/>
          <w:szCs w:val="24"/>
        </w:rPr>
        <w:t>R</w:t>
      </w:r>
      <w:r w:rsidRPr="00C56B57">
        <w:rPr>
          <w:rFonts w:ascii="Times New Roman" w:hAnsi="Times New Roman" w:cs="Times New Roman"/>
          <w:sz w:val="24"/>
          <w:szCs w:val="24"/>
        </w:rPr>
        <w:t>)-1-phenylethanol</w:t>
      </w:r>
      <w:r w:rsidRPr="00C56B57">
        <w:rPr>
          <w:rFonts w:ascii="Times New Roma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sz w:val="24"/>
          <w:szCs w:val="24"/>
        </w:rPr>
        <w:object w:dxaOrig="4830" w:dyaOrig="3795">
          <v:shape id="_x0000_i1033" type="#_x0000_t75" style="width:241.5pt;height:189.75pt" o:ole="">
            <v:imagedata r:id="rId22" o:title=""/>
            <o:lock v:ext="edit" aspectratio="f"/>
          </v:shape>
          <o:OLEObject Type="Embed" ProgID="Origin50.Graph" ShapeID="_x0000_i1033" DrawAspect="Content" ObjectID="_1619438261" r:id="rId23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S10.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 xml:space="preserve">Effect of </w:t>
      </w:r>
      <w:bookmarkStart w:id="8" w:name="OLE_LINK69"/>
      <w:r w:rsidRPr="00C56B57">
        <w:rPr>
          <w:rFonts w:ascii="Times New Roman" w:hAnsi="Times New Roman" w:cs="Times New Roman" w:hint="eastAsia"/>
          <w:sz w:val="24"/>
          <w:szCs w:val="24"/>
        </w:rPr>
        <w:t>substrate</w:t>
      </w:r>
      <w:r w:rsidRPr="00C56B57">
        <w:rPr>
          <w:rFonts w:ascii="Times New Roman" w:hAnsi="Times New Roman" w:cs="Times New Roman"/>
          <w:sz w:val="24"/>
          <w:szCs w:val="24"/>
        </w:rPr>
        <w:t xml:space="preserve"> concentration</w:t>
      </w:r>
      <w:bookmarkEnd w:id="8"/>
      <w:r w:rsidRPr="00C56B57">
        <w:rPr>
          <w:rFonts w:ascii="Times New Roman" w:hAnsi="Times New Roman" w:cs="Times New Roman"/>
          <w:sz w:val="24"/>
          <w:szCs w:val="24"/>
        </w:rPr>
        <w:t xml:space="preserve">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/>
          <w:sz w:val="24"/>
          <w:szCs w:val="24"/>
        </w:rPr>
        <w:t>(</w:t>
      </w:r>
      <w:r w:rsidRPr="00C56B57">
        <w:rPr>
          <w:rFonts w:ascii="Times New Roman" w:hAnsi="Times New Roman" w:cs="Times New Roman"/>
          <w:i/>
          <w:sz w:val="24"/>
          <w:szCs w:val="24"/>
        </w:rPr>
        <w:t>R</w:t>
      </w:r>
      <w:r w:rsidRPr="00C56B57">
        <w:rPr>
          <w:rFonts w:ascii="Times New Roman" w:hAnsi="Times New Roman" w:cs="Times New Roman"/>
          <w:sz w:val="24"/>
          <w:szCs w:val="24"/>
        </w:rPr>
        <w:t>)-1-phenylethanol</w:t>
      </w:r>
      <w:r w:rsidRPr="00C56B57">
        <w:rPr>
          <w:rFonts w:ascii="Times New Roma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sz w:val="24"/>
          <w:szCs w:val="24"/>
        </w:rPr>
        <w:object w:dxaOrig="4770" w:dyaOrig="3780">
          <v:shape id="_x0000_i1034" type="#_x0000_t75" style="width:238.5pt;height:189pt" o:ole="">
            <v:imagedata r:id="rId24" o:title=""/>
            <o:lock v:ext="edit" aspectratio="f"/>
          </v:shape>
          <o:OLEObject Type="Embed" ProgID="Origin50.Graph" ShapeID="_x0000_i1034" DrawAspect="Content" ObjectID="_1619438262" r:id="rId25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S11.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Effect of reaction time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/>
          <w:sz w:val="24"/>
          <w:szCs w:val="24"/>
        </w:rPr>
        <w:t>(</w:t>
      </w:r>
      <w:r w:rsidRPr="00C56B57">
        <w:rPr>
          <w:rFonts w:ascii="Times New Roman" w:hAnsi="Times New Roman" w:cs="Times New Roman"/>
          <w:i/>
          <w:sz w:val="24"/>
          <w:szCs w:val="24"/>
        </w:rPr>
        <w:t>R</w:t>
      </w:r>
      <w:r w:rsidRPr="00C56B57">
        <w:rPr>
          <w:rFonts w:ascii="Times New Roman" w:hAnsi="Times New Roman" w:cs="Times New Roman"/>
          <w:sz w:val="24"/>
          <w:szCs w:val="24"/>
        </w:rPr>
        <w:t>)-1-phenylethanol</w:t>
      </w:r>
      <w:r w:rsidRPr="00C56B57">
        <w:rPr>
          <w:rFonts w:ascii="Times New Roma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object w:dxaOrig="4650" w:dyaOrig="3555">
          <v:shape id="_x0000_i1035" type="#_x0000_t75" style="width:232.5pt;height:177.75pt" o:ole="">
            <v:imagedata r:id="rId26" o:title=""/>
            <o:lock v:ext="edit" aspectratio="f"/>
          </v:shape>
          <o:OLEObject Type="Embed" ProgID="Origin50.Graph" ShapeID="_x0000_i1035" DrawAspect="Content" ObjectID="_1619438263" r:id="rId27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S12.</w:t>
      </w:r>
      <w:r w:rsidRPr="00C56B57">
        <w:rPr>
          <w:rFonts w:ascii="Times New Roman" w:hAnsi="Times New Roman" w:cs="Times New Roman"/>
          <w:sz w:val="24"/>
          <w:szCs w:val="24"/>
        </w:rPr>
        <w:t xml:space="preserve"> Effect of </w:t>
      </w:r>
      <w:r w:rsidRPr="00C56B57">
        <w:rPr>
          <w:rFonts w:ascii="Times New Roman" w:hAnsi="Times New Roman" w:cs="Times New Roman" w:hint="eastAsia"/>
          <w:sz w:val="24"/>
          <w:szCs w:val="24"/>
        </w:rPr>
        <w:t>pH</w:t>
      </w:r>
      <w:r w:rsidRPr="00C56B57">
        <w:rPr>
          <w:rFonts w:ascii="Times New Roman" w:hAnsi="Times New Roman" w:cs="Times New Roman"/>
          <w:sz w:val="24"/>
          <w:szCs w:val="24"/>
        </w:rPr>
        <w:t xml:space="preserve">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56B57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S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)-1-phenylethyl acetate.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object w:dxaOrig="5400" w:dyaOrig="4155">
          <v:shape id="_x0000_i1036" type="#_x0000_t75" style="width:270pt;height:207.75pt" o:ole="">
            <v:imagedata r:id="rId28" o:title=""/>
            <o:lock v:ext="edit" aspectratio="f"/>
          </v:shape>
          <o:OLEObject Type="Embed" ProgID="Origin50.Graph" ShapeID="_x0000_i1036" DrawAspect="Content" ObjectID="_1619438264" r:id="rId29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S13.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Effect of temperature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56B57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S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)-1-phenylethyl acetate.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object w:dxaOrig="4650" w:dyaOrig="3555">
          <v:shape id="_x0000_i1037" type="#_x0000_t75" style="width:232.5pt;height:177.75pt" o:ole="">
            <v:imagedata r:id="rId30" o:title=""/>
            <o:lock v:ext="edit" aspectratio="f"/>
          </v:shape>
          <o:OLEObject Type="Embed" ProgID="Origin50.Graph" ShapeID="_x0000_i1037" DrawAspect="Content" ObjectID="_1619438265" r:id="rId31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56B57">
        <w:rPr>
          <w:rFonts w:ascii="Times New Roman" w:hAnsi="Times New Roman" w:cs="Times New Roman"/>
          <w:b/>
          <w:sz w:val="24"/>
          <w:szCs w:val="24"/>
        </w:rPr>
        <w:t>1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4.</w:t>
      </w:r>
      <w:r w:rsidRPr="00C56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Effect of enzyme concentration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56B57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S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)-1-phenylethyl acetate.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sz w:val="24"/>
          <w:szCs w:val="24"/>
        </w:rPr>
        <w:object w:dxaOrig="4650" w:dyaOrig="3555">
          <v:shape id="_x0000_i1038" type="#_x0000_t75" style="width:232.5pt;height:177.75pt" o:ole="">
            <v:imagedata r:id="rId32" o:title=""/>
            <o:lock v:ext="edit" aspectratio="f"/>
          </v:shape>
          <o:OLEObject Type="Embed" ProgID="Origin50.Graph" ShapeID="_x0000_i1038" DrawAspect="Content" ObjectID="_1619438266" r:id="rId33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56B57">
        <w:rPr>
          <w:rFonts w:ascii="Times New Roman" w:hAnsi="Times New Roman" w:cs="Times New Roman"/>
          <w:b/>
          <w:sz w:val="24"/>
          <w:szCs w:val="24"/>
        </w:rPr>
        <w:t>1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5.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 xml:space="preserve">Effect of </w:t>
      </w:r>
      <w:r w:rsidRPr="00C56B57">
        <w:rPr>
          <w:rFonts w:ascii="Times New Roman" w:hAnsi="Times New Roman" w:cs="Times New Roman" w:hint="eastAsia"/>
          <w:sz w:val="24"/>
          <w:szCs w:val="24"/>
        </w:rPr>
        <w:t>substrate</w:t>
      </w:r>
      <w:r w:rsidRPr="00C56B57">
        <w:rPr>
          <w:rFonts w:ascii="Times New Roman" w:hAnsi="Times New Roman" w:cs="Times New Roman"/>
          <w:sz w:val="24"/>
          <w:szCs w:val="24"/>
        </w:rPr>
        <w:t xml:space="preserve"> concentration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56B57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S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)-1-phenylethyl acetate.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sz w:val="24"/>
          <w:szCs w:val="24"/>
        </w:rPr>
        <w:object w:dxaOrig="4650" w:dyaOrig="3555">
          <v:shape id="_x0000_i1039" type="#_x0000_t75" style="width:232.5pt;height:177.75pt" o:ole="">
            <v:imagedata r:id="rId34" o:title=""/>
            <o:lock v:ext="edit" aspectratio="f"/>
          </v:shape>
          <o:OLEObject Type="Embed" ProgID="Origin50.Graph" ShapeID="_x0000_i1039" DrawAspect="Content" ObjectID="_1619438267" r:id="rId35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2C65BB">
      <w:pPr>
        <w:tabs>
          <w:tab w:val="left" w:pos="60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56B57">
        <w:rPr>
          <w:rFonts w:ascii="Times New Roman" w:hAnsi="Times New Roman" w:cs="Times New Roman"/>
          <w:b/>
          <w:sz w:val="24"/>
          <w:szCs w:val="24"/>
        </w:rPr>
        <w:t>1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6.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Effect of reaction time on the kinetic resolution of (±)-</w:t>
      </w:r>
      <w:r w:rsidRPr="00C56B57">
        <w:rPr>
          <w:rFonts w:ascii="Times New Roman" w:hAnsi="Times New Roman" w:cs="Times New Roman" w:hint="eastAsia"/>
          <w:iCs/>
          <w:kern w:val="0"/>
          <w:sz w:val="24"/>
          <w:szCs w:val="24"/>
        </w:rPr>
        <w:t>1-phenylethyl acetate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catalyzed by </w:t>
      </w:r>
      <w:r w:rsidRPr="00C56B57">
        <w:rPr>
          <w:rFonts w:ascii="Times New Roman" w:eastAsia="SimSun" w:hAnsi="Times New Roman" w:cs="Times New Roman"/>
          <w:sz w:val="24"/>
          <w:szCs w:val="24"/>
        </w:rPr>
        <w:t>immobilized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generation of 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56B57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S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)-1-phenylethyl acetate.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sz w:val="24"/>
          <w:szCs w:val="24"/>
        </w:rPr>
        <w:object w:dxaOrig="4650" w:dyaOrig="3555">
          <v:shape id="_x0000_i1040" type="#_x0000_t75" style="width:232.5pt;height:177.75pt" o:ole="">
            <v:imagedata r:id="rId36" o:title=""/>
            <o:lock v:ext="edit" aspectratio="f"/>
          </v:shape>
          <o:OLEObject Type="Embed" ProgID="Origin50.Graph" ShapeID="_x0000_i1040" DrawAspect="Content" ObjectID="_1619438268" r:id="rId37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tabs>
          <w:tab w:val="left" w:pos="6030"/>
        </w:tabs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C56B57">
        <w:rPr>
          <w:rFonts w:ascii="Times New Roman" w:hAnsi="Times New Roman" w:cs="Times New Roman" w:hint="eastAsia"/>
          <w:b/>
          <w:kern w:val="0"/>
          <w:sz w:val="24"/>
          <w:szCs w:val="24"/>
        </w:rPr>
        <w:t>7.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 xml:space="preserve">The operational stability of the immobilized </w:t>
      </w:r>
      <w:r w:rsidRPr="00C56B57">
        <w:rPr>
          <w:rFonts w:ascii="Times New Roman" w:hAnsi="Times New Roman" w:cs="Times New Roman"/>
          <w:kern w:val="0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> </w:t>
      </w:r>
      <w:hyperlink r:id="rId38" w:history="1">
        <w:r w:rsidRPr="00C56B57">
          <w:rPr>
            <w:rFonts w:ascii="Times New Roman" w:hAnsi="Times New Roman" w:cs="Times New Roman" w:hint="eastAsia"/>
            <w:kern w:val="0"/>
            <w:sz w:val="24"/>
            <w:szCs w:val="24"/>
          </w:rPr>
          <w:t>protease</w:t>
        </w:r>
      </w:hyperlink>
      <w:r w:rsidRPr="00C56B57">
        <w:rPr>
          <w:rFonts w:ascii="Times New Roman" w:hAnsi="Times New Roman" w:cs="Times New Roman" w:hint="eastAsia"/>
          <w:kern w:val="0"/>
          <w:sz w:val="24"/>
          <w:szCs w:val="24"/>
        </w:rPr>
        <w:t xml:space="preserve"> from </w:t>
      </w:r>
      <w:r w:rsidRPr="00C56B57">
        <w:rPr>
          <w:rFonts w:ascii="Times New Roman" w:eastAsia="SimSu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eastAsia="SimSu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:rsidR="003C2AA2" w:rsidRPr="00C56B57" w:rsidRDefault="002C65BB">
      <w:pPr>
        <w:tabs>
          <w:tab w:val="left" w:pos="6030"/>
        </w:tabs>
        <w:spacing w:before="24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56B57">
        <w:rPr>
          <w:rFonts w:ascii="Times New Roman" w:eastAsia="SimSun" w:hAnsi="Times New Roman" w:cs="Times New Roman" w:hint="eastAsia"/>
          <w:sz w:val="24"/>
          <w:szCs w:val="24"/>
        </w:rPr>
        <w:object w:dxaOrig="4650" w:dyaOrig="3555">
          <v:shape id="_x0000_i1041" type="#_x0000_t75" style="width:232.5pt;height:177.75pt" o:ole="">
            <v:imagedata r:id="rId39" o:title=""/>
            <o:lock v:ext="edit" aspectratio="f"/>
          </v:shape>
          <o:OLEObject Type="Embed" ProgID="Origin50.Graph" ShapeID="_x0000_i1041" DrawAspect="Content" ObjectID="_1619438269" r:id="rId40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3C2AA2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AA2" w:rsidRPr="00C56B57" w:rsidRDefault="002C65BB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56B57">
        <w:rPr>
          <w:rFonts w:ascii="Times New Roman" w:hAnsi="Times New Roman" w:cs="Times New Roman"/>
          <w:b/>
          <w:sz w:val="24"/>
          <w:szCs w:val="24"/>
        </w:rPr>
        <w:t>1</w:t>
      </w:r>
      <w:r w:rsidRPr="00C56B57">
        <w:rPr>
          <w:rFonts w:ascii="Times New Roman" w:hAnsi="Times New Roman" w:cs="Times New Roman" w:hint="eastAsia"/>
          <w:b/>
          <w:sz w:val="24"/>
          <w:szCs w:val="24"/>
        </w:rPr>
        <w:t>8.</w:t>
      </w:r>
      <w:r w:rsidRPr="00C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Reusability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study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>showing</w:t>
      </w:r>
      <w:r w:rsidRPr="00C56B57">
        <w:rPr>
          <w:rFonts w:ascii="Times New Roman" w:hAnsi="Times New Roman" w:cs="Times New Roman"/>
          <w:sz w:val="24"/>
          <w:szCs w:val="24"/>
        </w:rPr>
        <w:t xml:space="preserve"> the conversion 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and the </w:t>
      </w:r>
      <w:proofErr w:type="spellStart"/>
      <w:r w:rsidRPr="00C56B57">
        <w:rPr>
          <w:rFonts w:ascii="Times New Roman" w:hAnsi="Times New Roman" w:cs="Times New Roman" w:hint="eastAsia"/>
          <w:sz w:val="24"/>
          <w:szCs w:val="24"/>
        </w:rPr>
        <w:t>enantiomeric</w:t>
      </w:r>
      <w:proofErr w:type="spellEnd"/>
      <w:r w:rsidRPr="00C56B57">
        <w:rPr>
          <w:rFonts w:ascii="Times New Roman" w:hAnsi="Times New Roman" w:cs="Times New Roman" w:hint="eastAsia"/>
          <w:sz w:val="24"/>
          <w:szCs w:val="24"/>
        </w:rPr>
        <w:t xml:space="preserve"> excess (</w:t>
      </w:r>
      <w:proofErr w:type="spellStart"/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>e.e</w:t>
      </w:r>
      <w:proofErr w:type="spellEnd"/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>.</w:t>
      </w:r>
      <w:r w:rsidRPr="00C56B57">
        <w:rPr>
          <w:rFonts w:ascii="Times New Roman" w:hAnsi="Times New Roman" w:cs="Times New Roman" w:hint="eastAsia"/>
          <w:sz w:val="24"/>
          <w:szCs w:val="24"/>
        </w:rPr>
        <w:t>)</w:t>
      </w:r>
      <w:r w:rsidRPr="00C56B57">
        <w:rPr>
          <w:rFonts w:ascii="Times New Roman" w:hAnsi="Times New Roman" w:cs="Times New Roman"/>
          <w:sz w:val="24"/>
          <w:szCs w:val="24"/>
        </w:rPr>
        <w:t xml:space="preserve"> in the 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asymmetric </w:t>
      </w:r>
      <w:r w:rsidRPr="00C56B57">
        <w:rPr>
          <w:rFonts w:ascii="Times New Roman" w:hAnsi="Times New Roman" w:cs="Times New Roman"/>
          <w:sz w:val="24"/>
          <w:szCs w:val="24"/>
        </w:rPr>
        <w:t>hydrolysis of (±)-</w:t>
      </w:r>
      <w:r w:rsidRPr="00C56B57">
        <w:rPr>
          <w:rFonts w:ascii="Times New Roman" w:hAnsi="Times New Roman" w:cs="Times New Roman" w:hint="eastAsia"/>
          <w:sz w:val="24"/>
          <w:szCs w:val="24"/>
        </w:rPr>
        <w:t>1-phenylethyl acetate</w:t>
      </w:r>
      <w:r w:rsidRPr="00C56B57">
        <w:rPr>
          <w:rFonts w:ascii="Times New Roman" w:hAnsi="Times New Roman" w:cs="Times New Roman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catalyzed by </w:t>
      </w:r>
      <w:r w:rsidRPr="00C56B57">
        <w:rPr>
          <w:rFonts w:ascii="Times New Roman" w:hAnsi="Times New Roman" w:cs="Times New Roman"/>
          <w:sz w:val="24"/>
          <w:szCs w:val="24"/>
        </w:rPr>
        <w:t>immobilized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B57">
        <w:rPr>
          <w:rFonts w:ascii="Times New Roman" w:hAnsi="Times New Roman" w:cs="Times New Roman"/>
          <w:sz w:val="24"/>
          <w:szCs w:val="24"/>
        </w:rPr>
        <w:t>extracellular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proteases of </w:t>
      </w:r>
      <w:r w:rsidRPr="00C56B57">
        <w:rPr>
          <w:rFonts w:ascii="Times New Roman" w:hAnsi="Times New Roman" w:cs="Times New Roman"/>
          <w:i/>
          <w:iCs/>
          <w:sz w:val="24"/>
          <w:szCs w:val="24"/>
        </w:rPr>
        <w:t>Bacillus</w:t>
      </w:r>
      <w:r w:rsidRPr="00C56B57">
        <w:rPr>
          <w:rFonts w:ascii="Times New Roman" w:hAnsi="Times New Roman" w:cs="Times New Roman"/>
          <w:sz w:val="24"/>
          <w:szCs w:val="24"/>
        </w:rPr>
        <w:t xml:space="preserve"> sp. DL-2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for the preparation of </w:t>
      </w:r>
      <w:r w:rsidRPr="00C56B57">
        <w:rPr>
          <w:rFonts w:ascii="Times New Roman" w:hAnsi="Times New Roman" w:cs="Times New Roman"/>
          <w:sz w:val="24"/>
          <w:szCs w:val="24"/>
        </w:rPr>
        <w:t>(</w:t>
      </w:r>
      <w:r w:rsidRPr="00C56B5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56B57">
        <w:rPr>
          <w:rFonts w:ascii="Times New Roman" w:hAnsi="Times New Roman" w:cs="Times New Roman"/>
          <w:sz w:val="24"/>
          <w:szCs w:val="24"/>
        </w:rPr>
        <w:t>)-1-phenylethanol</w:t>
      </w:r>
      <w:r w:rsidRPr="00C56B57">
        <w:rPr>
          <w:rFonts w:ascii="Times New Roman" w:hAnsi="Times New Roman" w:cs="Times New Roman" w:hint="eastAsia"/>
          <w:sz w:val="24"/>
          <w:szCs w:val="24"/>
        </w:rPr>
        <w:t xml:space="preserve"> and (</w:t>
      </w:r>
      <w:r w:rsidRPr="00C56B57">
        <w:rPr>
          <w:rFonts w:ascii="Times New Roman" w:hAnsi="Times New Roman" w:cs="Times New Roman" w:hint="eastAsia"/>
          <w:i/>
          <w:iCs/>
          <w:sz w:val="24"/>
          <w:szCs w:val="24"/>
        </w:rPr>
        <w:t>S</w:t>
      </w:r>
      <w:r w:rsidRPr="00C56B57">
        <w:rPr>
          <w:rFonts w:ascii="Times New Roman" w:hAnsi="Times New Roman" w:cs="Times New Roman" w:hint="eastAsia"/>
          <w:sz w:val="24"/>
          <w:szCs w:val="24"/>
        </w:rPr>
        <w:t>)-1-phenylethyl acetate.</w:t>
      </w:r>
    </w:p>
    <w:p w:rsidR="003C2AA2" w:rsidRPr="00C56B57" w:rsidRDefault="002C65B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B57">
        <w:rPr>
          <w:rFonts w:ascii="Times New Roman" w:hAnsi="Times New Roman" w:cs="Times New Roman"/>
          <w:b/>
          <w:sz w:val="24"/>
          <w:szCs w:val="24"/>
        </w:rPr>
        <w:object w:dxaOrig="4650" w:dyaOrig="3555">
          <v:shape id="_x0000_i1042" type="#_x0000_t75" style="width:232.5pt;height:177.75pt" o:ole="">
            <v:imagedata r:id="rId41" o:title=""/>
            <o:lock v:ext="edit" aspectratio="f"/>
          </v:shape>
          <o:OLEObject Type="Embed" ProgID="Origin50.Graph" ShapeID="_x0000_i1042" DrawAspect="Content" ObjectID="_1619438270" r:id="rId42"/>
        </w:object>
      </w: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3C2AA2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C2AA2" w:rsidRPr="00C56B57" w:rsidRDefault="002C65BB">
      <w:pPr>
        <w:autoSpaceDE w:val="0"/>
        <w:autoSpaceDN w:val="0"/>
        <w:adjustRightInd w:val="0"/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B57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Pr="00C56B57">
        <w:rPr>
          <w:rFonts w:ascii="Times New Roman" w:hAnsi="Times New Roman" w:cs="Times New Roman" w:hint="eastAsia"/>
          <w:b/>
          <w:kern w:val="0"/>
          <w:sz w:val="24"/>
          <w:szCs w:val="24"/>
        </w:rPr>
        <w:t>S1.</w:t>
      </w:r>
      <w:r w:rsidRPr="00C56B5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C56B57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The buffers of different </w:t>
      </w:r>
      <w:proofErr w:type="spellStart"/>
      <w:r w:rsidRPr="00C56B57">
        <w:rPr>
          <w:rFonts w:ascii="Times New Roman" w:hAnsi="Times New Roman" w:cs="Times New Roman" w:hint="eastAsia"/>
          <w:bCs/>
          <w:kern w:val="0"/>
          <w:sz w:val="24"/>
          <w:szCs w:val="24"/>
        </w:rPr>
        <w:t>pH.</w:t>
      </w:r>
      <w:proofErr w:type="spellEnd"/>
    </w:p>
    <w:tbl>
      <w:tblPr>
        <w:tblW w:w="766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504"/>
        <w:gridCol w:w="1606"/>
        <w:gridCol w:w="1885"/>
      </w:tblGrid>
      <w:tr w:rsidR="00C56B57" w:rsidRPr="00C56B57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buffer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buffer</w:t>
            </w:r>
          </w:p>
        </w:tc>
      </w:tr>
      <w:tr w:rsidR="00C56B57" w:rsidRPr="00C56B57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5.0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citrate 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7.5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/>
              </w:rPr>
              <w:t>Tris/</w:t>
            </w:r>
            <w:proofErr w:type="spellStart"/>
            <w:r w:rsidRPr="00C56B57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</w:tr>
      <w:tr w:rsidR="00C56B57" w:rsidRPr="00C56B57">
        <w:trPr>
          <w:jc w:val="center"/>
        </w:trPr>
        <w:tc>
          <w:tcPr>
            <w:tcW w:w="1668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5.5</w:t>
            </w:r>
          </w:p>
        </w:tc>
        <w:tc>
          <w:tcPr>
            <w:tcW w:w="2504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citrate </w:t>
            </w:r>
          </w:p>
        </w:tc>
        <w:tc>
          <w:tcPr>
            <w:tcW w:w="1606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8.0</w:t>
            </w:r>
          </w:p>
        </w:tc>
        <w:tc>
          <w:tcPr>
            <w:tcW w:w="1885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/>
              </w:rPr>
              <w:t>Tris/</w:t>
            </w:r>
            <w:proofErr w:type="spellStart"/>
            <w:r w:rsidRPr="00C56B57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</w:tr>
      <w:tr w:rsidR="00C56B57" w:rsidRPr="00C56B57">
        <w:trPr>
          <w:jc w:val="center"/>
        </w:trPr>
        <w:tc>
          <w:tcPr>
            <w:tcW w:w="1668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6.0</w:t>
            </w:r>
          </w:p>
        </w:tc>
        <w:tc>
          <w:tcPr>
            <w:tcW w:w="2504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phosphate </w:t>
            </w:r>
          </w:p>
        </w:tc>
        <w:tc>
          <w:tcPr>
            <w:tcW w:w="1606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8.5</w:t>
            </w:r>
          </w:p>
        </w:tc>
        <w:tc>
          <w:tcPr>
            <w:tcW w:w="1885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/>
              </w:rPr>
              <w:t>Tris/</w:t>
            </w:r>
            <w:proofErr w:type="spellStart"/>
            <w:r w:rsidRPr="00C56B57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</w:tr>
      <w:tr w:rsidR="00C56B57" w:rsidRPr="00C56B57">
        <w:trPr>
          <w:jc w:val="center"/>
        </w:trPr>
        <w:tc>
          <w:tcPr>
            <w:tcW w:w="1668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6.5</w:t>
            </w:r>
          </w:p>
        </w:tc>
        <w:tc>
          <w:tcPr>
            <w:tcW w:w="2504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phosphate </w:t>
            </w:r>
          </w:p>
        </w:tc>
        <w:tc>
          <w:tcPr>
            <w:tcW w:w="1606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9.0</w:t>
            </w:r>
          </w:p>
        </w:tc>
        <w:tc>
          <w:tcPr>
            <w:tcW w:w="1885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/>
              </w:rPr>
              <w:t>Tris/</w:t>
            </w:r>
            <w:proofErr w:type="spellStart"/>
            <w:r w:rsidRPr="00C56B57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</w:tr>
      <w:tr w:rsidR="00C56B57" w:rsidRPr="00C56B57">
        <w:trPr>
          <w:jc w:val="center"/>
        </w:trPr>
        <w:tc>
          <w:tcPr>
            <w:tcW w:w="1668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7.0</w:t>
            </w:r>
          </w:p>
        </w:tc>
        <w:tc>
          <w:tcPr>
            <w:tcW w:w="2504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phosphate </w:t>
            </w:r>
          </w:p>
        </w:tc>
        <w:tc>
          <w:tcPr>
            <w:tcW w:w="1606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9.0</w:t>
            </w:r>
          </w:p>
        </w:tc>
        <w:tc>
          <w:tcPr>
            <w:tcW w:w="1885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B57">
              <w:rPr>
                <w:rFonts w:ascii="Times New Roman" w:hAnsi="Times New Roman" w:cs="Times New Roman"/>
              </w:rPr>
              <w:t>Gly</w:t>
            </w:r>
            <w:proofErr w:type="spellEnd"/>
            <w:r w:rsidRPr="00C56B57">
              <w:rPr>
                <w:rFonts w:ascii="Times New Roman" w:hAnsi="Times New Roman" w:cs="Times New Roman"/>
              </w:rPr>
              <w:t>/</w:t>
            </w:r>
            <w:proofErr w:type="spellStart"/>
            <w:r w:rsidRPr="00C56B57">
              <w:rPr>
                <w:rFonts w:ascii="Times New Roman" w:hAnsi="Times New Roman" w:cs="Times New Roman"/>
              </w:rPr>
              <w:t>NaOH</w:t>
            </w:r>
            <w:proofErr w:type="spellEnd"/>
          </w:p>
        </w:tc>
      </w:tr>
      <w:tr w:rsidR="00C56B57" w:rsidRPr="00C56B57">
        <w:trPr>
          <w:jc w:val="center"/>
        </w:trPr>
        <w:tc>
          <w:tcPr>
            <w:tcW w:w="1668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7.5</w:t>
            </w:r>
          </w:p>
        </w:tc>
        <w:tc>
          <w:tcPr>
            <w:tcW w:w="2504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phosphate </w:t>
            </w:r>
          </w:p>
        </w:tc>
        <w:tc>
          <w:tcPr>
            <w:tcW w:w="1606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9.5</w:t>
            </w:r>
          </w:p>
        </w:tc>
        <w:tc>
          <w:tcPr>
            <w:tcW w:w="1885" w:type="dxa"/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B57">
              <w:rPr>
                <w:rFonts w:ascii="Times New Roman" w:hAnsi="Times New Roman" w:cs="Times New Roman"/>
              </w:rPr>
              <w:t>Gly</w:t>
            </w:r>
            <w:proofErr w:type="spellEnd"/>
            <w:r w:rsidRPr="00C56B57">
              <w:rPr>
                <w:rFonts w:ascii="Times New Roman" w:hAnsi="Times New Roman" w:cs="Times New Roman"/>
              </w:rPr>
              <w:t>/</w:t>
            </w:r>
            <w:proofErr w:type="spellStart"/>
            <w:r w:rsidRPr="00C56B57">
              <w:rPr>
                <w:rFonts w:ascii="Times New Roman" w:hAnsi="Times New Roman" w:cs="Times New Roman"/>
              </w:rPr>
              <w:t>NaOH</w:t>
            </w:r>
            <w:proofErr w:type="spellEnd"/>
          </w:p>
        </w:tc>
      </w:tr>
      <w:tr w:rsidR="003C2AA2" w:rsidRPr="00C56B5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8.0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 xml:space="preserve">Sodium phosphate 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C56B57">
              <w:rPr>
                <w:rFonts w:ascii="Times New Roman" w:hAnsi="Times New Roman" w:cs="Times New Roman" w:hint="eastAsia"/>
              </w:rPr>
              <w:t>10.0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C2AA2" w:rsidRPr="00C56B57" w:rsidRDefault="002C65B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B57">
              <w:rPr>
                <w:rFonts w:ascii="Times New Roman" w:hAnsi="Times New Roman" w:cs="Times New Roman"/>
              </w:rPr>
              <w:t>Gly</w:t>
            </w:r>
            <w:proofErr w:type="spellEnd"/>
            <w:r w:rsidRPr="00C56B57">
              <w:rPr>
                <w:rFonts w:ascii="Times New Roman" w:hAnsi="Times New Roman" w:cs="Times New Roman"/>
              </w:rPr>
              <w:t>/</w:t>
            </w:r>
            <w:proofErr w:type="spellStart"/>
            <w:r w:rsidRPr="00C56B57">
              <w:rPr>
                <w:rFonts w:ascii="Times New Roman" w:hAnsi="Times New Roman" w:cs="Times New Roman"/>
              </w:rPr>
              <w:t>NaOH</w:t>
            </w:r>
            <w:proofErr w:type="spellEnd"/>
          </w:p>
        </w:tc>
      </w:tr>
    </w:tbl>
    <w:p w:rsidR="003C2AA2" w:rsidRPr="00C56B57" w:rsidRDefault="003C2AA2"/>
    <w:p w:rsidR="003C2AA2" w:rsidRPr="00C56B57" w:rsidRDefault="003C2AA2"/>
    <w:p w:rsidR="003C2AA2" w:rsidRPr="00C56B57" w:rsidRDefault="003C2AA2"/>
    <w:p w:rsidR="003C2AA2" w:rsidRPr="00C56B57" w:rsidRDefault="003C2AA2"/>
    <w:sectPr w:rsidR="003C2AA2" w:rsidRPr="00C5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vhpswAdvTT3713a231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A1EE7"/>
    <w:multiLevelType w:val="multilevel"/>
    <w:tmpl w:val="7C7A1EE7"/>
    <w:lvl w:ilvl="0">
      <w:start w:val="1"/>
      <w:numFmt w:val="none"/>
      <w:suff w:val="nothing"/>
      <w:lvlText w:val="%1"/>
      <w:lvlJc w:val="left"/>
      <w:pPr>
        <w:ind w:left="57" w:firstLine="0"/>
      </w:pPr>
      <w:rPr>
        <w:rFonts w:hint="eastAsia"/>
      </w:rPr>
    </w:lvl>
    <w:lvl w:ilvl="1">
      <w:start w:val="1"/>
      <w:numFmt w:val="none"/>
      <w:pStyle w:val="Title1"/>
      <w:suff w:val="nothing"/>
      <w:lvlText w:val="%1%2"/>
      <w:lvlJc w:val="left"/>
      <w:pPr>
        <w:ind w:left="57" w:firstLine="0"/>
      </w:pPr>
      <w:rPr>
        <w:rFonts w:hint="eastAsia"/>
      </w:rPr>
    </w:lvl>
    <w:lvl w:ilvl="2">
      <w:start w:val="1"/>
      <w:numFmt w:val="none"/>
      <w:suff w:val="nothing"/>
      <w:lvlText w:val="%1"/>
      <w:lvlJc w:val="left"/>
      <w:pPr>
        <w:ind w:left="57" w:firstLine="0"/>
      </w:pPr>
      <w:rPr>
        <w:rFonts w:hint="eastAsia"/>
      </w:rPr>
    </w:lvl>
    <w:lvl w:ilvl="3">
      <w:start w:val="1"/>
      <w:numFmt w:val="decimal"/>
      <w:lvlRestart w:val="1"/>
      <w:lvlText w:val="%1[%4]"/>
      <w:lvlJc w:val="right"/>
      <w:pPr>
        <w:tabs>
          <w:tab w:val="left" w:pos="340"/>
        </w:tabs>
        <w:ind w:left="340" w:hanging="85"/>
      </w:pPr>
      <w:rPr>
        <w:rFonts w:ascii="Times New Roman" w:hAnsi="Times New Roman" w:hint="default"/>
        <w:b w:val="0"/>
        <w:i w:val="0"/>
        <w:color w:val="000000"/>
        <w:sz w:val="16"/>
      </w:rPr>
    </w:lvl>
    <w:lvl w:ilvl="4">
      <w:start w:val="1"/>
      <w:numFmt w:val="decimal"/>
      <w:lvlText w:val="%1.%2.%3.%4.%5"/>
      <w:lvlJc w:val="left"/>
      <w:pPr>
        <w:tabs>
          <w:tab w:val="left" w:pos="4278"/>
        </w:tabs>
        <w:ind w:left="260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5423"/>
        </w:tabs>
        <w:ind w:left="331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6208"/>
        </w:tabs>
        <w:ind w:left="388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7353"/>
        </w:tabs>
        <w:ind w:left="445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8139"/>
        </w:tabs>
        <w:ind w:left="5159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3"/>
    <w:rsid w:val="00044BF3"/>
    <w:rsid w:val="001312AE"/>
    <w:rsid w:val="001C28E3"/>
    <w:rsid w:val="00254516"/>
    <w:rsid w:val="00293F59"/>
    <w:rsid w:val="002C369E"/>
    <w:rsid w:val="002C65BB"/>
    <w:rsid w:val="003B635D"/>
    <w:rsid w:val="003B7B5B"/>
    <w:rsid w:val="003C2AA2"/>
    <w:rsid w:val="003E47DC"/>
    <w:rsid w:val="00412173"/>
    <w:rsid w:val="00422331"/>
    <w:rsid w:val="004D473D"/>
    <w:rsid w:val="004E54D4"/>
    <w:rsid w:val="0052641D"/>
    <w:rsid w:val="00537198"/>
    <w:rsid w:val="00561BEE"/>
    <w:rsid w:val="00575431"/>
    <w:rsid w:val="00615CE5"/>
    <w:rsid w:val="00630548"/>
    <w:rsid w:val="00641554"/>
    <w:rsid w:val="00647A7D"/>
    <w:rsid w:val="006A1D3D"/>
    <w:rsid w:val="006C7D35"/>
    <w:rsid w:val="006D57CE"/>
    <w:rsid w:val="00762B65"/>
    <w:rsid w:val="00794DFB"/>
    <w:rsid w:val="0086743F"/>
    <w:rsid w:val="008807C0"/>
    <w:rsid w:val="00883736"/>
    <w:rsid w:val="008A6532"/>
    <w:rsid w:val="008E6478"/>
    <w:rsid w:val="009413D9"/>
    <w:rsid w:val="00996624"/>
    <w:rsid w:val="009D3E38"/>
    <w:rsid w:val="00A04FB7"/>
    <w:rsid w:val="00A67923"/>
    <w:rsid w:val="00A96AC6"/>
    <w:rsid w:val="00AA25CA"/>
    <w:rsid w:val="00AC24FD"/>
    <w:rsid w:val="00AC3F32"/>
    <w:rsid w:val="00AE0CE4"/>
    <w:rsid w:val="00AE5099"/>
    <w:rsid w:val="00B42FDC"/>
    <w:rsid w:val="00B7566E"/>
    <w:rsid w:val="00B95326"/>
    <w:rsid w:val="00BF6065"/>
    <w:rsid w:val="00C44FC5"/>
    <w:rsid w:val="00C56B57"/>
    <w:rsid w:val="00CD3295"/>
    <w:rsid w:val="00D53C84"/>
    <w:rsid w:val="00D64131"/>
    <w:rsid w:val="00DC0446"/>
    <w:rsid w:val="00EC0420"/>
    <w:rsid w:val="00EE3A97"/>
    <w:rsid w:val="00F0469E"/>
    <w:rsid w:val="00F15A70"/>
    <w:rsid w:val="00F56E46"/>
    <w:rsid w:val="00F65AB9"/>
    <w:rsid w:val="00F948EE"/>
    <w:rsid w:val="00FA42E5"/>
    <w:rsid w:val="00FD5D0E"/>
    <w:rsid w:val="018F0B83"/>
    <w:rsid w:val="01EA302F"/>
    <w:rsid w:val="02D936E2"/>
    <w:rsid w:val="02F11039"/>
    <w:rsid w:val="03170FFC"/>
    <w:rsid w:val="03CF7F79"/>
    <w:rsid w:val="043E1644"/>
    <w:rsid w:val="04480FC7"/>
    <w:rsid w:val="05476A99"/>
    <w:rsid w:val="0574574F"/>
    <w:rsid w:val="059D3639"/>
    <w:rsid w:val="05D07241"/>
    <w:rsid w:val="062C3883"/>
    <w:rsid w:val="06DC3BF2"/>
    <w:rsid w:val="075777F0"/>
    <w:rsid w:val="076A2302"/>
    <w:rsid w:val="07893EA8"/>
    <w:rsid w:val="07A37C1A"/>
    <w:rsid w:val="09126F4D"/>
    <w:rsid w:val="09286D07"/>
    <w:rsid w:val="093E49D1"/>
    <w:rsid w:val="09C83425"/>
    <w:rsid w:val="09E97A67"/>
    <w:rsid w:val="0A226F89"/>
    <w:rsid w:val="0A2512C8"/>
    <w:rsid w:val="0A810CB9"/>
    <w:rsid w:val="0AAF5B5B"/>
    <w:rsid w:val="0B20684E"/>
    <w:rsid w:val="0B997A1A"/>
    <w:rsid w:val="0C480B69"/>
    <w:rsid w:val="0C760ACF"/>
    <w:rsid w:val="0CB34EF9"/>
    <w:rsid w:val="0CC77F80"/>
    <w:rsid w:val="0CCF04EB"/>
    <w:rsid w:val="0CDA37DF"/>
    <w:rsid w:val="0D7F054E"/>
    <w:rsid w:val="0DAB2AA1"/>
    <w:rsid w:val="0DC4477A"/>
    <w:rsid w:val="0DD27401"/>
    <w:rsid w:val="0E5516A7"/>
    <w:rsid w:val="0EC24A5B"/>
    <w:rsid w:val="0F0732CA"/>
    <w:rsid w:val="0F100A3C"/>
    <w:rsid w:val="0FA3683B"/>
    <w:rsid w:val="0FA677A3"/>
    <w:rsid w:val="0FE8772E"/>
    <w:rsid w:val="0FFF3307"/>
    <w:rsid w:val="10454319"/>
    <w:rsid w:val="10B50345"/>
    <w:rsid w:val="10B86854"/>
    <w:rsid w:val="10DD67DC"/>
    <w:rsid w:val="10DE06B9"/>
    <w:rsid w:val="11452583"/>
    <w:rsid w:val="119F1075"/>
    <w:rsid w:val="11AB3BC3"/>
    <w:rsid w:val="11CB6BC2"/>
    <w:rsid w:val="11EF1867"/>
    <w:rsid w:val="12A07319"/>
    <w:rsid w:val="13955691"/>
    <w:rsid w:val="144C599D"/>
    <w:rsid w:val="14BF1EC8"/>
    <w:rsid w:val="14E4630F"/>
    <w:rsid w:val="1515011A"/>
    <w:rsid w:val="151D4E4C"/>
    <w:rsid w:val="15663B11"/>
    <w:rsid w:val="15FD5A2E"/>
    <w:rsid w:val="16810A8A"/>
    <w:rsid w:val="169A4742"/>
    <w:rsid w:val="16C903C3"/>
    <w:rsid w:val="16FC714A"/>
    <w:rsid w:val="170E0587"/>
    <w:rsid w:val="17887281"/>
    <w:rsid w:val="17C377B1"/>
    <w:rsid w:val="1834710F"/>
    <w:rsid w:val="189078EC"/>
    <w:rsid w:val="18B460D5"/>
    <w:rsid w:val="18EE556D"/>
    <w:rsid w:val="19642615"/>
    <w:rsid w:val="198458A8"/>
    <w:rsid w:val="19C53169"/>
    <w:rsid w:val="1A460445"/>
    <w:rsid w:val="1A627E4C"/>
    <w:rsid w:val="1A9E2B0D"/>
    <w:rsid w:val="1B222004"/>
    <w:rsid w:val="1B3816F2"/>
    <w:rsid w:val="1C667FAD"/>
    <w:rsid w:val="1CB764EB"/>
    <w:rsid w:val="1CDF7705"/>
    <w:rsid w:val="1D087EDB"/>
    <w:rsid w:val="1D4304F4"/>
    <w:rsid w:val="1DC03324"/>
    <w:rsid w:val="1F1A5FC4"/>
    <w:rsid w:val="1F4E1392"/>
    <w:rsid w:val="1FA7197D"/>
    <w:rsid w:val="20147155"/>
    <w:rsid w:val="20B6576E"/>
    <w:rsid w:val="211C6989"/>
    <w:rsid w:val="21415308"/>
    <w:rsid w:val="219B6DC4"/>
    <w:rsid w:val="21C507A4"/>
    <w:rsid w:val="220E647E"/>
    <w:rsid w:val="2210446F"/>
    <w:rsid w:val="221E09DC"/>
    <w:rsid w:val="2238260D"/>
    <w:rsid w:val="2252778B"/>
    <w:rsid w:val="228D4576"/>
    <w:rsid w:val="22AE23AE"/>
    <w:rsid w:val="24255186"/>
    <w:rsid w:val="24530A8F"/>
    <w:rsid w:val="245E77E3"/>
    <w:rsid w:val="246B13C6"/>
    <w:rsid w:val="2489563A"/>
    <w:rsid w:val="24C60F7C"/>
    <w:rsid w:val="250D6523"/>
    <w:rsid w:val="25F77D71"/>
    <w:rsid w:val="266C3FBC"/>
    <w:rsid w:val="26710C1C"/>
    <w:rsid w:val="26A5122A"/>
    <w:rsid w:val="27673861"/>
    <w:rsid w:val="27707442"/>
    <w:rsid w:val="277159BA"/>
    <w:rsid w:val="2793423D"/>
    <w:rsid w:val="28F26296"/>
    <w:rsid w:val="29842D2E"/>
    <w:rsid w:val="29D049C0"/>
    <w:rsid w:val="29E80CAB"/>
    <w:rsid w:val="2A5478B9"/>
    <w:rsid w:val="2A7A135A"/>
    <w:rsid w:val="2ACC5C53"/>
    <w:rsid w:val="2BFD06AC"/>
    <w:rsid w:val="2C36653F"/>
    <w:rsid w:val="2C4E2B3B"/>
    <w:rsid w:val="2CA373E5"/>
    <w:rsid w:val="2CDB20AF"/>
    <w:rsid w:val="2D4B1FC0"/>
    <w:rsid w:val="2DB36992"/>
    <w:rsid w:val="2E0347C2"/>
    <w:rsid w:val="2E304F0F"/>
    <w:rsid w:val="2E334A7C"/>
    <w:rsid w:val="2F817536"/>
    <w:rsid w:val="2FDE0D7E"/>
    <w:rsid w:val="30C80B90"/>
    <w:rsid w:val="31794542"/>
    <w:rsid w:val="320B592F"/>
    <w:rsid w:val="32225AB6"/>
    <w:rsid w:val="33780411"/>
    <w:rsid w:val="34073F8E"/>
    <w:rsid w:val="343F5F60"/>
    <w:rsid w:val="358B7BB7"/>
    <w:rsid w:val="35AE4887"/>
    <w:rsid w:val="35DD728B"/>
    <w:rsid w:val="36196B23"/>
    <w:rsid w:val="363035D0"/>
    <w:rsid w:val="36B94614"/>
    <w:rsid w:val="373D5DB3"/>
    <w:rsid w:val="3792021C"/>
    <w:rsid w:val="3809440D"/>
    <w:rsid w:val="38535AA4"/>
    <w:rsid w:val="386D2D8E"/>
    <w:rsid w:val="38812170"/>
    <w:rsid w:val="38B414BC"/>
    <w:rsid w:val="38B67EC1"/>
    <w:rsid w:val="38D47FCF"/>
    <w:rsid w:val="38EE7486"/>
    <w:rsid w:val="38FC3B99"/>
    <w:rsid w:val="3996404A"/>
    <w:rsid w:val="39E37890"/>
    <w:rsid w:val="3AAB20E3"/>
    <w:rsid w:val="3BC40D85"/>
    <w:rsid w:val="3C755A40"/>
    <w:rsid w:val="3D004594"/>
    <w:rsid w:val="3ED72427"/>
    <w:rsid w:val="3EFE465E"/>
    <w:rsid w:val="3F0842A1"/>
    <w:rsid w:val="3FA400AD"/>
    <w:rsid w:val="3FC541A7"/>
    <w:rsid w:val="3FC614D2"/>
    <w:rsid w:val="40533B71"/>
    <w:rsid w:val="405F39D0"/>
    <w:rsid w:val="40B615F1"/>
    <w:rsid w:val="42110859"/>
    <w:rsid w:val="422A3DDA"/>
    <w:rsid w:val="42523965"/>
    <w:rsid w:val="4268014A"/>
    <w:rsid w:val="429B11D4"/>
    <w:rsid w:val="42B63C91"/>
    <w:rsid w:val="42FB108B"/>
    <w:rsid w:val="435403B7"/>
    <w:rsid w:val="44AB2F64"/>
    <w:rsid w:val="450529E1"/>
    <w:rsid w:val="453C018F"/>
    <w:rsid w:val="46287B08"/>
    <w:rsid w:val="4641179D"/>
    <w:rsid w:val="467267A7"/>
    <w:rsid w:val="47197680"/>
    <w:rsid w:val="473868F1"/>
    <w:rsid w:val="4744251B"/>
    <w:rsid w:val="48146CA7"/>
    <w:rsid w:val="48647495"/>
    <w:rsid w:val="489E201F"/>
    <w:rsid w:val="490D46F0"/>
    <w:rsid w:val="493A3B11"/>
    <w:rsid w:val="49D27954"/>
    <w:rsid w:val="49FD5952"/>
    <w:rsid w:val="4A1B52B0"/>
    <w:rsid w:val="4A5E6CC8"/>
    <w:rsid w:val="4B0241B9"/>
    <w:rsid w:val="4B2F3149"/>
    <w:rsid w:val="4B6B4A82"/>
    <w:rsid w:val="4B801964"/>
    <w:rsid w:val="4DC92E49"/>
    <w:rsid w:val="4FB05A0C"/>
    <w:rsid w:val="50085A44"/>
    <w:rsid w:val="500A66F3"/>
    <w:rsid w:val="50765180"/>
    <w:rsid w:val="51861E56"/>
    <w:rsid w:val="5243687A"/>
    <w:rsid w:val="52656227"/>
    <w:rsid w:val="52A0331E"/>
    <w:rsid w:val="53686192"/>
    <w:rsid w:val="53812E0C"/>
    <w:rsid w:val="53B30E40"/>
    <w:rsid w:val="543264C9"/>
    <w:rsid w:val="54F014DD"/>
    <w:rsid w:val="55691819"/>
    <w:rsid w:val="55EC62FD"/>
    <w:rsid w:val="564B728F"/>
    <w:rsid w:val="572146C9"/>
    <w:rsid w:val="57273266"/>
    <w:rsid w:val="575A2A2B"/>
    <w:rsid w:val="579E34DA"/>
    <w:rsid w:val="592C3AAC"/>
    <w:rsid w:val="596B5D05"/>
    <w:rsid w:val="5A066CC5"/>
    <w:rsid w:val="5A6C174C"/>
    <w:rsid w:val="5A7D4A4A"/>
    <w:rsid w:val="5A8C6945"/>
    <w:rsid w:val="5A905952"/>
    <w:rsid w:val="5B27247D"/>
    <w:rsid w:val="5B7F20A6"/>
    <w:rsid w:val="5BBA3144"/>
    <w:rsid w:val="5C0F0DC2"/>
    <w:rsid w:val="5CD64A2D"/>
    <w:rsid w:val="5D2322D7"/>
    <w:rsid w:val="5D6E32BC"/>
    <w:rsid w:val="5D924007"/>
    <w:rsid w:val="5DC12AA7"/>
    <w:rsid w:val="5DDD2690"/>
    <w:rsid w:val="5E034EFA"/>
    <w:rsid w:val="5E83613E"/>
    <w:rsid w:val="5F577878"/>
    <w:rsid w:val="6086424D"/>
    <w:rsid w:val="60887DC0"/>
    <w:rsid w:val="60FF02ED"/>
    <w:rsid w:val="61044979"/>
    <w:rsid w:val="613E737A"/>
    <w:rsid w:val="6180429A"/>
    <w:rsid w:val="61F55BC0"/>
    <w:rsid w:val="6225174A"/>
    <w:rsid w:val="62FA4638"/>
    <w:rsid w:val="62FF0F4A"/>
    <w:rsid w:val="63601A1B"/>
    <w:rsid w:val="657427BA"/>
    <w:rsid w:val="666244D8"/>
    <w:rsid w:val="66A17A02"/>
    <w:rsid w:val="66CF2505"/>
    <w:rsid w:val="66EC782A"/>
    <w:rsid w:val="67086C73"/>
    <w:rsid w:val="68174ED7"/>
    <w:rsid w:val="693B6FA6"/>
    <w:rsid w:val="69517FA8"/>
    <w:rsid w:val="699A54B3"/>
    <w:rsid w:val="6A1A1D47"/>
    <w:rsid w:val="6AE4119F"/>
    <w:rsid w:val="6AF21FAA"/>
    <w:rsid w:val="6C017B79"/>
    <w:rsid w:val="6C041F01"/>
    <w:rsid w:val="6C1055A0"/>
    <w:rsid w:val="6C581D90"/>
    <w:rsid w:val="6DE926E1"/>
    <w:rsid w:val="6E736EF5"/>
    <w:rsid w:val="6EA63001"/>
    <w:rsid w:val="6EAF7DAA"/>
    <w:rsid w:val="6ED729FF"/>
    <w:rsid w:val="6F401F1F"/>
    <w:rsid w:val="711A0B75"/>
    <w:rsid w:val="71A055A9"/>
    <w:rsid w:val="74E5272E"/>
    <w:rsid w:val="75746B2D"/>
    <w:rsid w:val="75D920F6"/>
    <w:rsid w:val="76281CB7"/>
    <w:rsid w:val="773A3100"/>
    <w:rsid w:val="77C310A8"/>
    <w:rsid w:val="782B399C"/>
    <w:rsid w:val="78670A15"/>
    <w:rsid w:val="78766E78"/>
    <w:rsid w:val="78AF384A"/>
    <w:rsid w:val="7A3D6FE3"/>
    <w:rsid w:val="7AE96F62"/>
    <w:rsid w:val="7B626A6F"/>
    <w:rsid w:val="7C056DA8"/>
    <w:rsid w:val="7C841C64"/>
    <w:rsid w:val="7CC11D4B"/>
    <w:rsid w:val="7D11163B"/>
    <w:rsid w:val="7D602C43"/>
    <w:rsid w:val="7DB42A4B"/>
    <w:rsid w:val="7ECA2B81"/>
    <w:rsid w:val="7ED611EE"/>
    <w:rsid w:val="7F500937"/>
    <w:rsid w:val="7F644245"/>
    <w:rsid w:val="7FA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75BD3-1992-4B46-836F-8E7838A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PlainText">
    <w:name w:val="Plain Text"/>
    <w:basedOn w:val="Normal"/>
    <w:uiPriority w:val="99"/>
    <w:unhideWhenUsed/>
    <w:qFormat/>
    <w:rPr>
      <w:rFonts w:ascii="SimSun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rPr>
      <w:rFonts w:eastAsiaTheme="minorEastAs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Title0">
    <w:name w:val="Title_0"/>
    <w:basedOn w:val="PlainText"/>
    <w:next w:val="Author"/>
    <w:qFormat/>
    <w:pPr>
      <w:keepNext/>
      <w:keepLines/>
      <w:tabs>
        <w:tab w:val="center" w:pos="4988"/>
      </w:tabs>
      <w:spacing w:before="240" w:after="120" w:line="320" w:lineRule="exact"/>
      <w:jc w:val="left"/>
      <w:outlineLvl w:val="0"/>
    </w:pPr>
    <w:rPr>
      <w:rFonts w:ascii="Candara" w:eastAsia="Microsoft YaHei" w:hAnsi="Candara"/>
      <w:b/>
      <w:sz w:val="32"/>
    </w:rPr>
  </w:style>
  <w:style w:type="paragraph" w:customStyle="1" w:styleId="Author">
    <w:name w:val="Author"/>
    <w:basedOn w:val="PlainText"/>
    <w:next w:val="Abstract"/>
    <w:qFormat/>
    <w:pPr>
      <w:keepNext/>
      <w:keepLines/>
      <w:spacing w:before="240" w:after="240" w:line="280" w:lineRule="exact"/>
      <w:jc w:val="left"/>
    </w:pPr>
    <w:rPr>
      <w:rFonts w:ascii="Candara" w:eastAsia="YouYuan" w:hAnsi="Candara" w:cs="Arial"/>
      <w:kern w:val="0"/>
      <w:sz w:val="20"/>
      <w:szCs w:val="22"/>
    </w:rPr>
  </w:style>
  <w:style w:type="paragraph" w:customStyle="1" w:styleId="Abstract">
    <w:name w:val="Abstract"/>
    <w:basedOn w:val="Text"/>
    <w:next w:val="Keywords"/>
    <w:qFormat/>
    <w:pPr>
      <w:spacing w:line="180" w:lineRule="exact"/>
      <w:ind w:firstLine="0"/>
    </w:pPr>
    <w:rPr>
      <w:color w:val="000000"/>
      <w:sz w:val="16"/>
    </w:rPr>
  </w:style>
  <w:style w:type="paragraph" w:customStyle="1" w:styleId="Text">
    <w:name w:val="Text"/>
    <w:basedOn w:val="PlainText"/>
    <w:qFormat/>
    <w:pPr>
      <w:tabs>
        <w:tab w:val="left" w:pos="284"/>
      </w:tabs>
      <w:spacing w:line="210" w:lineRule="exact"/>
      <w:ind w:firstLine="284"/>
    </w:pPr>
    <w:rPr>
      <w:rFonts w:ascii="Calibri" w:hAnsi="Calibri"/>
      <w:sz w:val="18"/>
      <w:szCs w:val="18"/>
    </w:rPr>
  </w:style>
  <w:style w:type="paragraph" w:customStyle="1" w:styleId="Keywords">
    <w:name w:val="Keywords"/>
    <w:basedOn w:val="Abstract"/>
    <w:next w:val="Title1"/>
    <w:qFormat/>
  </w:style>
  <w:style w:type="paragraph" w:customStyle="1" w:styleId="Title1">
    <w:name w:val="Title_1"/>
    <w:basedOn w:val="PlainText"/>
    <w:next w:val="Text"/>
    <w:qFormat/>
    <w:pPr>
      <w:keepNext/>
      <w:keepLines/>
      <w:numPr>
        <w:ilvl w:val="1"/>
        <w:numId w:val="1"/>
      </w:numPr>
      <w:spacing w:before="240" w:after="120" w:line="240" w:lineRule="exact"/>
      <w:ind w:left="0"/>
      <w:outlineLvl w:val="1"/>
    </w:pPr>
    <w:rPr>
      <w:rFonts w:ascii="Candara" w:eastAsia="Microsoft YaHei" w:hAnsi="Candara" w:cs="Arial"/>
      <w:b/>
      <w:color w:val="34373C"/>
      <w:kern w:val="44"/>
      <w:sz w:val="25"/>
      <w:szCs w:val="24"/>
    </w:rPr>
  </w:style>
  <w:style w:type="character" w:customStyle="1" w:styleId="fontstyle01">
    <w:name w:val="fontstyle01"/>
    <w:basedOn w:val="DefaultParagraphFont"/>
    <w:qFormat/>
    <w:rPr>
      <w:rFonts w:ascii="Candara" w:eastAsia="Candara" w:hAnsi="Candara" w:cs="Candara"/>
      <w:color w:val="000000"/>
      <w:sz w:val="14"/>
      <w:szCs w:val="14"/>
    </w:rPr>
  </w:style>
  <w:style w:type="character" w:customStyle="1" w:styleId="fontstyle21">
    <w:name w:val="fontstyle21"/>
    <w:basedOn w:val="DefaultParagraphFont"/>
    <w:qFormat/>
    <w:rPr>
      <w:rFonts w:ascii="PvhpswAdvTT3713a231" w:eastAsia="PvhpswAdvTT3713a231" w:hAnsi="PvhpswAdvTT3713a231" w:cs="PvhpswAdvTT3713a231"/>
      <w:color w:val="13141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yperlink" Target="D:/%E9%B2%81%E5%A4%A7%E5%B8%88/Youdao/Dict/6.3.69.8341/resultui/frame/javascript:void(0)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StartOS Win7 SP1装机版 2013.06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Jamuna C</cp:lastModifiedBy>
  <cp:revision>2</cp:revision>
  <dcterms:created xsi:type="dcterms:W3CDTF">2019-05-15T09:41:00Z</dcterms:created>
  <dcterms:modified xsi:type="dcterms:W3CDTF">2019-05-15T09:41:00Z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