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C2A8" w14:textId="29CE8E74" w:rsidR="00760E86" w:rsidRPr="006C64CD" w:rsidRDefault="00760E86" w:rsidP="00E32B14">
      <w:pPr>
        <w:jc w:val="both"/>
      </w:pPr>
      <w:r w:rsidRPr="006C64CD">
        <w:rPr>
          <w:b/>
          <w:bCs/>
        </w:rPr>
        <w:t xml:space="preserve">Table S.1. </w:t>
      </w:r>
      <w:r w:rsidRPr="006C64CD">
        <w:rPr>
          <w:bCs/>
        </w:rPr>
        <w:t xml:space="preserve">Chemical </w:t>
      </w:r>
      <w:r w:rsidR="00F74328" w:rsidRPr="006C64CD">
        <w:rPr>
          <w:bCs/>
        </w:rPr>
        <w:t xml:space="preserve">structure of </w:t>
      </w:r>
      <w:proofErr w:type="spellStart"/>
      <w:r w:rsidR="00D44EA4" w:rsidRPr="006C64CD">
        <w:rPr>
          <w:bCs/>
        </w:rPr>
        <w:t>acetogenin</w:t>
      </w:r>
      <w:proofErr w:type="spellEnd"/>
      <w:r w:rsidR="00D44EA4" w:rsidRPr="006C64CD">
        <w:rPr>
          <w:bCs/>
        </w:rPr>
        <w:t xml:space="preserve"> molecules present in </w:t>
      </w:r>
      <w:r w:rsidR="00F74328" w:rsidRPr="006C64CD">
        <w:rPr>
          <w:bCs/>
        </w:rPr>
        <w:t xml:space="preserve">a food-grade </w:t>
      </w:r>
      <w:r w:rsidRPr="006C64CD">
        <w:rPr>
          <w:bCs/>
        </w:rPr>
        <w:t>avocado seed extract (</w:t>
      </w:r>
      <w:proofErr w:type="spellStart"/>
      <w:r w:rsidRPr="006C64CD">
        <w:rPr>
          <w:bCs/>
        </w:rPr>
        <w:t>Avosafe</w:t>
      </w:r>
      <w:proofErr w:type="spellEnd"/>
      <w:r w:rsidRPr="006C64CD">
        <w:rPr>
          <w:bCs/>
          <w:vertAlign w:val="superscript"/>
        </w:rPr>
        <w:t>®</w:t>
      </w:r>
      <w:r w:rsidRPr="006C64CD">
        <w:rPr>
          <w:bCs/>
        </w:rPr>
        <w:t>)</w:t>
      </w:r>
      <w:r w:rsidRPr="006C64CD">
        <w:t>.</w:t>
      </w:r>
    </w:p>
    <w:p w14:paraId="63B751B5" w14:textId="0736A55A" w:rsidR="00D44EA4" w:rsidRPr="00D44EA4" w:rsidRDefault="00D44EA4" w:rsidP="00E32B14">
      <w:pPr>
        <w:jc w:val="both"/>
        <w:rPr>
          <w:lang w:val="es-419"/>
        </w:rPr>
      </w:pPr>
      <w:r w:rsidRPr="006C64CD">
        <w:rPr>
          <w:b/>
          <w:bCs/>
          <w:lang w:val="es-419"/>
        </w:rPr>
        <w:t xml:space="preserve">Table S.1. </w:t>
      </w:r>
      <w:r w:rsidRPr="006C64CD">
        <w:rPr>
          <w:bCs/>
          <w:lang w:val="es-419"/>
        </w:rPr>
        <w:t xml:space="preserve">Estructura química de las </w:t>
      </w:r>
      <w:proofErr w:type="spellStart"/>
      <w:r w:rsidRPr="006C64CD">
        <w:rPr>
          <w:bCs/>
          <w:lang w:val="es-419"/>
        </w:rPr>
        <w:t>acetogenin</w:t>
      </w:r>
      <w:r w:rsidR="00E32B14" w:rsidRPr="006C64CD">
        <w:rPr>
          <w:bCs/>
          <w:lang w:val="es-419"/>
        </w:rPr>
        <w:t>a</w:t>
      </w:r>
      <w:r w:rsidRPr="006C64CD">
        <w:rPr>
          <w:bCs/>
          <w:lang w:val="es-419"/>
        </w:rPr>
        <w:t>s</w:t>
      </w:r>
      <w:proofErr w:type="spellEnd"/>
      <w:r w:rsidRPr="006C64CD">
        <w:rPr>
          <w:bCs/>
          <w:lang w:val="es-419"/>
        </w:rPr>
        <w:t xml:space="preserve"> presentes en un extracto grado alimenticio de semilla de aguacate (</w:t>
      </w:r>
      <w:proofErr w:type="spellStart"/>
      <w:r w:rsidRPr="006C64CD">
        <w:rPr>
          <w:bCs/>
          <w:lang w:val="es-419"/>
        </w:rPr>
        <w:t>Avosafe</w:t>
      </w:r>
      <w:proofErr w:type="spellEnd"/>
      <w:r w:rsidRPr="006C64CD">
        <w:rPr>
          <w:bCs/>
          <w:vertAlign w:val="superscript"/>
          <w:lang w:val="es-419"/>
        </w:rPr>
        <w:t>®</w:t>
      </w:r>
      <w:r w:rsidRPr="006C64CD">
        <w:rPr>
          <w:bCs/>
          <w:lang w:val="es-419"/>
        </w:rPr>
        <w:t>)</w:t>
      </w:r>
      <w:r w:rsidRPr="006C64CD">
        <w:rPr>
          <w:lang w:val="es-419"/>
        </w:rPr>
        <w:t>.</w:t>
      </w:r>
    </w:p>
    <w:tbl>
      <w:tblPr>
        <w:tblW w:w="5134" w:type="pct"/>
        <w:jc w:val="center"/>
        <w:tblLayout w:type="fixed"/>
        <w:tblCellMar>
          <w:left w:w="0" w:type="dxa"/>
          <w:right w:w="0" w:type="dxa"/>
        </w:tblCellMar>
        <w:tblLook w:val="04A0" w:firstRow="1" w:lastRow="0" w:firstColumn="1" w:lastColumn="0" w:noHBand="0" w:noVBand="1"/>
      </w:tblPr>
      <w:tblGrid>
        <w:gridCol w:w="1469"/>
        <w:gridCol w:w="1238"/>
        <w:gridCol w:w="3992"/>
        <w:gridCol w:w="1330"/>
        <w:gridCol w:w="258"/>
        <w:gridCol w:w="1282"/>
        <w:gridCol w:w="42"/>
      </w:tblGrid>
      <w:tr w:rsidR="00760E86" w:rsidRPr="00951477" w14:paraId="39E58F47" w14:textId="77777777" w:rsidTr="00D44EA4">
        <w:trPr>
          <w:trHeight w:val="676"/>
          <w:jc w:val="center"/>
        </w:trPr>
        <w:tc>
          <w:tcPr>
            <w:tcW w:w="764" w:type="pct"/>
            <w:tcBorders>
              <w:top w:val="single" w:sz="12" w:space="0" w:color="auto"/>
              <w:left w:val="nil"/>
              <w:bottom w:val="single" w:sz="12" w:space="0" w:color="auto"/>
              <w:right w:val="nil"/>
            </w:tcBorders>
            <w:shd w:val="clear" w:color="auto" w:fill="FFFFFF" w:themeFill="background1"/>
            <w:vAlign w:val="center"/>
          </w:tcPr>
          <w:p w14:paraId="5150B67A" w14:textId="77777777" w:rsidR="00760E86" w:rsidRPr="00951477" w:rsidRDefault="00760E86" w:rsidP="006879A1">
            <w:pPr>
              <w:pStyle w:val="NoSpacing"/>
              <w:jc w:val="center"/>
              <w:rPr>
                <w:b/>
                <w:bCs/>
                <w:lang w:eastAsia="es-MX"/>
              </w:rPr>
            </w:pPr>
            <w:r w:rsidRPr="00951477">
              <w:rPr>
                <w:b/>
                <w:bCs/>
                <w:lang w:eastAsia="es-MX"/>
              </w:rPr>
              <w:t>Compound</w:t>
            </w:r>
          </w:p>
        </w:tc>
        <w:tc>
          <w:tcPr>
            <w:tcW w:w="644" w:type="pct"/>
            <w:tcBorders>
              <w:top w:val="single" w:sz="12" w:space="0" w:color="auto"/>
              <w:left w:val="nil"/>
              <w:bottom w:val="single" w:sz="12" w:space="0" w:color="auto"/>
              <w:right w:val="nil"/>
            </w:tcBorders>
            <w:shd w:val="clear" w:color="auto" w:fill="FFFFFF" w:themeFill="background1"/>
            <w:vAlign w:val="center"/>
          </w:tcPr>
          <w:p w14:paraId="207539DE" w14:textId="77777777" w:rsidR="00760E86" w:rsidRPr="00951477" w:rsidRDefault="00760E86" w:rsidP="006879A1">
            <w:pPr>
              <w:pStyle w:val="NoSpacing"/>
              <w:jc w:val="center"/>
              <w:rPr>
                <w:b/>
                <w:bCs/>
                <w:lang w:eastAsia="es-MX"/>
              </w:rPr>
            </w:pPr>
            <w:r w:rsidRPr="00951477">
              <w:rPr>
                <w:b/>
                <w:bCs/>
                <w:lang w:eastAsia="es-MX"/>
              </w:rPr>
              <w:t>Molecular</w:t>
            </w:r>
          </w:p>
          <w:p w14:paraId="4C39C16E" w14:textId="77777777" w:rsidR="00760E86" w:rsidRPr="00951477" w:rsidRDefault="00760E86" w:rsidP="006879A1">
            <w:pPr>
              <w:pStyle w:val="NoSpacing"/>
              <w:jc w:val="center"/>
              <w:rPr>
                <w:b/>
                <w:bCs/>
              </w:rPr>
            </w:pPr>
            <w:r w:rsidRPr="00951477">
              <w:rPr>
                <w:b/>
                <w:bCs/>
                <w:lang w:eastAsia="es-MX"/>
              </w:rPr>
              <w:t>formula</w:t>
            </w:r>
          </w:p>
        </w:tc>
        <w:tc>
          <w:tcPr>
            <w:tcW w:w="2077" w:type="pct"/>
            <w:tcBorders>
              <w:top w:val="single" w:sz="12" w:space="0" w:color="auto"/>
              <w:left w:val="nil"/>
              <w:bottom w:val="single" w:sz="12" w:space="0" w:color="auto"/>
              <w:right w:val="nil"/>
            </w:tcBorders>
            <w:shd w:val="clear" w:color="auto" w:fill="FFFFFF" w:themeFill="background1"/>
            <w:vAlign w:val="center"/>
          </w:tcPr>
          <w:p w14:paraId="5EBE733F" w14:textId="77777777" w:rsidR="00760E86" w:rsidRPr="00951477" w:rsidRDefault="00760E86" w:rsidP="006879A1">
            <w:pPr>
              <w:pStyle w:val="NoSpacing"/>
              <w:jc w:val="center"/>
              <w:rPr>
                <w:b/>
                <w:bCs/>
                <w:lang w:eastAsia="es-MX"/>
              </w:rPr>
            </w:pPr>
            <w:r w:rsidRPr="00951477">
              <w:rPr>
                <w:b/>
                <w:bCs/>
              </w:rPr>
              <w:t>Structure</w:t>
            </w:r>
          </w:p>
        </w:tc>
        <w:tc>
          <w:tcPr>
            <w:tcW w:w="692" w:type="pct"/>
            <w:tcBorders>
              <w:top w:val="single" w:sz="12" w:space="0" w:color="auto"/>
              <w:left w:val="nil"/>
              <w:bottom w:val="single" w:sz="12" w:space="0" w:color="auto"/>
              <w:right w:val="nil"/>
            </w:tcBorders>
            <w:shd w:val="clear" w:color="auto" w:fill="FFFFFF" w:themeFill="background1"/>
            <w:vAlign w:val="center"/>
          </w:tcPr>
          <w:p w14:paraId="4B58335E" w14:textId="77777777" w:rsidR="00760E86" w:rsidRPr="00951477" w:rsidRDefault="00760E86" w:rsidP="006879A1">
            <w:pPr>
              <w:pStyle w:val="NoSpacing"/>
              <w:jc w:val="center"/>
              <w:rPr>
                <w:b/>
                <w:bCs/>
                <w:vertAlign w:val="superscript"/>
                <w:lang w:eastAsia="es-MX"/>
              </w:rPr>
            </w:pPr>
            <w:r w:rsidRPr="00951477">
              <w:rPr>
                <w:b/>
                <w:bCs/>
                <w:lang w:eastAsia="es-MX"/>
              </w:rPr>
              <w:t>[M+</w:t>
            </w:r>
            <w:proofErr w:type="gramStart"/>
            <w:r w:rsidRPr="00951477">
              <w:rPr>
                <w:b/>
                <w:bCs/>
                <w:lang w:eastAsia="es-MX"/>
              </w:rPr>
              <w:t>H]</w:t>
            </w:r>
            <w:r w:rsidRPr="00951477">
              <w:rPr>
                <w:b/>
                <w:bCs/>
                <w:vertAlign w:val="superscript"/>
                <w:lang w:eastAsia="es-MX"/>
              </w:rPr>
              <w:t>+</w:t>
            </w:r>
            <w:proofErr w:type="gramEnd"/>
          </w:p>
          <w:p w14:paraId="11B7842E" w14:textId="77777777" w:rsidR="00760E86" w:rsidRPr="00951477" w:rsidRDefault="00760E86" w:rsidP="006879A1">
            <w:pPr>
              <w:pStyle w:val="NoSpacing"/>
              <w:jc w:val="center"/>
              <w:rPr>
                <w:b/>
                <w:bCs/>
                <w:lang w:eastAsia="es-MX"/>
              </w:rPr>
            </w:pPr>
            <w:r w:rsidRPr="00951477">
              <w:rPr>
                <w:b/>
                <w:bCs/>
                <w:lang w:eastAsia="es-MX"/>
              </w:rPr>
              <w:t>/Ions (m/z)</w:t>
            </w:r>
            <w:r w:rsidRPr="00951477">
              <w:rPr>
                <w:b/>
                <w:bCs/>
                <w:vertAlign w:val="superscript"/>
                <w:lang w:eastAsia="es-MX"/>
              </w:rPr>
              <w:t>1</w:t>
            </w:r>
          </w:p>
        </w:tc>
        <w:tc>
          <w:tcPr>
            <w:tcW w:w="823" w:type="pct"/>
            <w:gridSpan w:val="3"/>
            <w:tcBorders>
              <w:top w:val="single" w:sz="12" w:space="0" w:color="auto"/>
              <w:left w:val="nil"/>
              <w:bottom w:val="single" w:sz="12" w:space="0" w:color="auto"/>
              <w:right w:val="nil"/>
            </w:tcBorders>
            <w:shd w:val="clear" w:color="auto" w:fill="FFFFFF" w:themeFill="background1"/>
            <w:vAlign w:val="center"/>
          </w:tcPr>
          <w:p w14:paraId="485682D2" w14:textId="77777777" w:rsidR="00760E86" w:rsidRPr="00951477" w:rsidRDefault="00760E86" w:rsidP="006879A1">
            <w:pPr>
              <w:pStyle w:val="NoSpacing"/>
              <w:jc w:val="center"/>
              <w:rPr>
                <w:b/>
                <w:bCs/>
                <w:lang w:eastAsia="es-MX"/>
              </w:rPr>
            </w:pPr>
            <w:r w:rsidRPr="00951477">
              <w:rPr>
                <w:b/>
                <w:bCs/>
                <w:lang w:eastAsia="es-MX"/>
              </w:rPr>
              <w:t>Reference</w:t>
            </w:r>
          </w:p>
        </w:tc>
      </w:tr>
      <w:tr w:rsidR="00760E86" w:rsidRPr="00951477" w14:paraId="1A1550E1" w14:textId="77777777" w:rsidTr="00F74328">
        <w:trPr>
          <w:gridAfter w:val="1"/>
          <w:wAfter w:w="22" w:type="pct"/>
          <w:trHeight w:val="234"/>
          <w:jc w:val="center"/>
        </w:trPr>
        <w:tc>
          <w:tcPr>
            <w:tcW w:w="764" w:type="pct"/>
            <w:tcBorders>
              <w:top w:val="single" w:sz="12" w:space="0" w:color="auto"/>
              <w:left w:val="nil"/>
              <w:right w:val="nil"/>
            </w:tcBorders>
            <w:vAlign w:val="center"/>
          </w:tcPr>
          <w:p w14:paraId="36B65A3B" w14:textId="77777777" w:rsidR="00760E86" w:rsidRPr="00951477" w:rsidRDefault="00760E86" w:rsidP="006879A1">
            <w:pPr>
              <w:pStyle w:val="NoSpacing"/>
              <w:jc w:val="center"/>
              <w:rPr>
                <w:vertAlign w:val="superscript"/>
              </w:rPr>
            </w:pPr>
            <w:proofErr w:type="spellStart"/>
            <w:r w:rsidRPr="00951477">
              <w:t>AcO-avocadenyne</w:t>
            </w:r>
            <w:proofErr w:type="spellEnd"/>
            <w:r w:rsidRPr="00951477">
              <w:rPr>
                <w:b/>
              </w:rPr>
              <w:t xml:space="preserve"> </w:t>
            </w:r>
            <w:r w:rsidRPr="00951477">
              <w:t>(</w:t>
            </w:r>
            <w:r w:rsidRPr="00951477">
              <w:rPr>
                <w:b/>
              </w:rPr>
              <w:t>1</w:t>
            </w:r>
            <w:r w:rsidRPr="00951477">
              <w:t>)</w:t>
            </w:r>
            <w:r w:rsidRPr="00951477">
              <w:rPr>
                <w:vertAlign w:val="superscript"/>
              </w:rPr>
              <w:t>2</w:t>
            </w:r>
          </w:p>
        </w:tc>
        <w:tc>
          <w:tcPr>
            <w:tcW w:w="644" w:type="pct"/>
            <w:tcBorders>
              <w:top w:val="single" w:sz="12" w:space="0" w:color="auto"/>
              <w:left w:val="nil"/>
              <w:right w:val="nil"/>
            </w:tcBorders>
            <w:vAlign w:val="center"/>
          </w:tcPr>
          <w:p w14:paraId="0CB04F32" w14:textId="77777777" w:rsidR="00760E86" w:rsidRPr="00951477" w:rsidRDefault="00760E86" w:rsidP="006879A1">
            <w:pPr>
              <w:pStyle w:val="NoSpacing"/>
              <w:jc w:val="center"/>
              <w:rPr>
                <w:lang w:eastAsia="es-MX"/>
              </w:rPr>
            </w:pPr>
            <w:r w:rsidRPr="00951477">
              <w:rPr>
                <w:lang w:eastAsia="es-MX"/>
              </w:rPr>
              <w:t>C</w:t>
            </w:r>
            <w:r w:rsidRPr="00951477">
              <w:rPr>
                <w:vertAlign w:val="subscript"/>
                <w:lang w:eastAsia="es-MX"/>
              </w:rPr>
              <w:t>19</w:t>
            </w:r>
            <w:r w:rsidRPr="00951477">
              <w:rPr>
                <w:lang w:eastAsia="es-MX"/>
              </w:rPr>
              <w:t>H</w:t>
            </w:r>
            <w:r w:rsidRPr="00951477">
              <w:rPr>
                <w:vertAlign w:val="subscript"/>
                <w:lang w:eastAsia="es-MX"/>
              </w:rPr>
              <w:t>32</w:t>
            </w:r>
            <w:r w:rsidRPr="00951477">
              <w:rPr>
                <w:lang w:eastAsia="es-MX"/>
              </w:rPr>
              <w:t>O</w:t>
            </w:r>
            <w:r w:rsidRPr="00951477">
              <w:rPr>
                <w:vertAlign w:val="subscript"/>
                <w:lang w:eastAsia="es-MX"/>
              </w:rPr>
              <w:t>4</w:t>
            </w:r>
          </w:p>
        </w:tc>
        <w:tc>
          <w:tcPr>
            <w:tcW w:w="2077" w:type="pct"/>
            <w:tcBorders>
              <w:top w:val="single" w:sz="12" w:space="0" w:color="auto"/>
              <w:left w:val="nil"/>
              <w:right w:val="nil"/>
            </w:tcBorders>
            <w:vAlign w:val="center"/>
          </w:tcPr>
          <w:p w14:paraId="62DAE8C2" w14:textId="77777777" w:rsidR="00760E86" w:rsidRPr="00951477" w:rsidRDefault="00760E86" w:rsidP="006879A1">
            <w:pPr>
              <w:pStyle w:val="NoSpacing"/>
              <w:jc w:val="center"/>
              <w:rPr>
                <w:noProof/>
              </w:rPr>
            </w:pPr>
            <w:r w:rsidRPr="00951477">
              <w:rPr>
                <w:noProof/>
                <w:lang w:val="en-US" w:eastAsia="en-US"/>
              </w:rPr>
              <w:drawing>
                <wp:inline distT="0" distB="0" distL="0" distR="0" wp14:anchorId="5E6C7E2F" wp14:editId="0331BCFA">
                  <wp:extent cx="2281287" cy="427431"/>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vocadenino.png"/>
                          <pic:cNvPicPr/>
                        </pic:nvPicPr>
                        <pic:blipFill>
                          <a:blip r:embed="rId4">
                            <a:extLst>
                              <a:ext uri="{28A0092B-C50C-407E-A947-70E740481C1C}">
                                <a14:useLocalDpi xmlns:a14="http://schemas.microsoft.com/office/drawing/2010/main" val="0"/>
                              </a:ext>
                            </a:extLst>
                          </a:blip>
                          <a:stretch>
                            <a:fillRect/>
                          </a:stretch>
                        </pic:blipFill>
                        <pic:spPr>
                          <a:xfrm>
                            <a:off x="0" y="0"/>
                            <a:ext cx="2339943" cy="438421"/>
                          </a:xfrm>
                          <a:prstGeom prst="rect">
                            <a:avLst/>
                          </a:prstGeom>
                        </pic:spPr>
                      </pic:pic>
                    </a:graphicData>
                  </a:graphic>
                </wp:inline>
              </w:drawing>
            </w:r>
          </w:p>
        </w:tc>
        <w:tc>
          <w:tcPr>
            <w:tcW w:w="826" w:type="pct"/>
            <w:gridSpan w:val="2"/>
            <w:tcBorders>
              <w:top w:val="single" w:sz="12" w:space="0" w:color="auto"/>
              <w:left w:val="nil"/>
              <w:right w:val="nil"/>
            </w:tcBorders>
            <w:vAlign w:val="center"/>
          </w:tcPr>
          <w:p w14:paraId="03205224" w14:textId="77777777" w:rsidR="00760E86" w:rsidRPr="00951477" w:rsidRDefault="00760E86" w:rsidP="006879A1">
            <w:pPr>
              <w:pStyle w:val="NoSpacing"/>
              <w:jc w:val="center"/>
              <w:rPr>
                <w:lang w:val="es-MX" w:eastAsia="es-MX"/>
              </w:rPr>
            </w:pPr>
            <w:r w:rsidRPr="00951477">
              <w:rPr>
                <w:lang w:val="es-MX" w:eastAsia="es-MX"/>
              </w:rPr>
              <w:t>325</w:t>
            </w:r>
          </w:p>
          <w:p w14:paraId="09FBE5A1" w14:textId="77777777" w:rsidR="00760E86" w:rsidRPr="00951477" w:rsidRDefault="00760E86" w:rsidP="006879A1">
            <w:pPr>
              <w:pStyle w:val="NoSpacing"/>
              <w:jc w:val="center"/>
              <w:rPr>
                <w:lang w:val="uz-Cyrl-UZ"/>
              </w:rPr>
            </w:pPr>
            <w:r w:rsidRPr="00951477">
              <w:rPr>
                <w:lang w:val="es-MX" w:eastAsia="es-MX"/>
              </w:rPr>
              <w:t>/347, 307, 265</w:t>
            </w:r>
          </w:p>
        </w:tc>
        <w:tc>
          <w:tcPr>
            <w:tcW w:w="667" w:type="pct"/>
            <w:tcBorders>
              <w:top w:val="single" w:sz="12" w:space="0" w:color="auto"/>
              <w:left w:val="nil"/>
              <w:right w:val="nil"/>
            </w:tcBorders>
            <w:vAlign w:val="center"/>
          </w:tcPr>
          <w:p w14:paraId="1FA50DF6" w14:textId="77777777" w:rsidR="00760E86" w:rsidRPr="00951477" w:rsidRDefault="00760E86" w:rsidP="006879A1">
            <w:pPr>
              <w:pStyle w:val="NoSpacing"/>
              <w:jc w:val="center"/>
              <w:rPr>
                <w:lang w:val="uz-Cyrl-UZ"/>
              </w:rPr>
            </w:pPr>
            <w:r w:rsidRPr="00951477">
              <w:rPr>
                <w:lang w:val="uz-Cyrl-UZ"/>
              </w:rPr>
              <w:fldChar w:fldCharType="begin" w:fldLock="1"/>
            </w:r>
            <w:r>
              <w:rPr>
                <w:lang w:val="uz-Cyrl-UZ"/>
              </w:rPr>
              <w:instrText>ADDIN CSL_CITATION {"citationItems":[{"id":"ITEM-1","itemData":{"author":[{"dropping-particle":"","family":"Ramos-Jerz","given":"María del Refugio","non-dropping-particle":"","parse-names":false,"suffix":""}],"id":"ITEM-1","issued":{"date-parts":[["2007"]]},"number-of-pages":"1-311","publisher":"Cuvillier Verlag","publisher-place":"Göttingen","title":"Phytochemical Analysis of Avocado Seeds (Persea americana Mill, cv Hass)","type":"thesis"},"uris":["http://www.mendeley.com/documents/?uuid=03e512cd-5775-423e-9fd5-a9f885f973d7"]},{"id":"ITEM-2","itemData":{"author":[{"dropping-particle":"","family":"Rodríguez-López","given":"C. E.","non-dropping-particle":"","parse-names":false,"suffix":""},{"dropping-particle":"","family":"Hernández-Brenes","given":"C.","non-dropping-particle":"","parse-names":false,"suffix":""},{"dropping-particle":"","family":"la Garza","given":"R. I. D.","non-dropping-particle":"de","parse-names":false,"suffix":""}],"container-title":"RSC Advances","id":"ITEM-2","issue":"128","issued":{"date-parts":[["2015"]]},"page":"106019-106029","title":"A targeted metabolomics approach to characterize acetogenin profiles in avocado fruit (Persea americana Mill.)","type":"article-journal","volume":"5"},"uris":["http://www.mendeley.com/documents/?uuid=1cfedaae-6215-4bdc-82fa-447f50dafe66"]}],"mendeley":{"formattedCitation":"[18,22]","plainTextFormattedCitation":"[18,22]","previouslyFormattedCitation":"[18,22]"},"properties":{"noteIndex":0},"schema":"https://github.com/citation-style-language/schema/raw/master/csl-citation.json"}</w:instrText>
            </w:r>
            <w:r w:rsidRPr="00951477">
              <w:rPr>
                <w:lang w:val="uz-Cyrl-UZ"/>
              </w:rPr>
              <w:fldChar w:fldCharType="separate"/>
            </w:r>
            <w:r w:rsidRPr="000E3A2A">
              <w:rPr>
                <w:noProof/>
                <w:lang w:val="uz-Cyrl-UZ"/>
              </w:rPr>
              <w:t>[18,22]</w:t>
            </w:r>
            <w:r w:rsidRPr="00951477">
              <w:rPr>
                <w:lang w:val="uz-Cyrl-UZ"/>
              </w:rPr>
              <w:fldChar w:fldCharType="end"/>
            </w:r>
          </w:p>
        </w:tc>
      </w:tr>
      <w:tr w:rsidR="00760E86" w:rsidRPr="00951477" w14:paraId="44140DB4" w14:textId="77777777" w:rsidTr="00F74328">
        <w:trPr>
          <w:gridAfter w:val="1"/>
          <w:wAfter w:w="22" w:type="pct"/>
          <w:trHeight w:val="928"/>
          <w:jc w:val="center"/>
        </w:trPr>
        <w:tc>
          <w:tcPr>
            <w:tcW w:w="764" w:type="pct"/>
            <w:tcBorders>
              <w:top w:val="single" w:sz="4" w:space="0" w:color="FFFFFF" w:themeColor="background1"/>
              <w:left w:val="nil"/>
              <w:right w:val="nil"/>
            </w:tcBorders>
            <w:vAlign w:val="center"/>
          </w:tcPr>
          <w:p w14:paraId="3ECC8D03" w14:textId="77777777" w:rsidR="00760E86" w:rsidRPr="00951477" w:rsidRDefault="00760E86" w:rsidP="006879A1">
            <w:pPr>
              <w:pStyle w:val="NoSpacing"/>
              <w:jc w:val="center"/>
              <w:rPr>
                <w:b/>
              </w:rPr>
            </w:pPr>
            <w:proofErr w:type="spellStart"/>
            <w:r w:rsidRPr="00951477">
              <w:t>AcO-avocadene</w:t>
            </w:r>
            <w:proofErr w:type="spellEnd"/>
          </w:p>
          <w:p w14:paraId="484A6FF0" w14:textId="77777777" w:rsidR="00760E86" w:rsidRPr="00951477" w:rsidRDefault="00760E86" w:rsidP="006879A1">
            <w:pPr>
              <w:pStyle w:val="NoSpacing"/>
              <w:jc w:val="center"/>
              <w:rPr>
                <w:lang w:eastAsia="es-MX"/>
              </w:rPr>
            </w:pPr>
            <w:r w:rsidRPr="00951477">
              <w:t>(</w:t>
            </w:r>
            <w:r w:rsidRPr="00951477">
              <w:rPr>
                <w:b/>
                <w:bCs/>
              </w:rPr>
              <w:t>2</w:t>
            </w:r>
            <w:r w:rsidRPr="00951477">
              <w:t>)</w:t>
            </w:r>
          </w:p>
        </w:tc>
        <w:tc>
          <w:tcPr>
            <w:tcW w:w="644" w:type="pct"/>
            <w:tcBorders>
              <w:top w:val="single" w:sz="4" w:space="0" w:color="FFFFFF" w:themeColor="background1"/>
              <w:left w:val="nil"/>
              <w:right w:val="nil"/>
            </w:tcBorders>
            <w:vAlign w:val="center"/>
          </w:tcPr>
          <w:p w14:paraId="6AB5230D" w14:textId="77777777" w:rsidR="00760E86" w:rsidRPr="00951477" w:rsidRDefault="00760E86" w:rsidP="006879A1">
            <w:pPr>
              <w:pStyle w:val="NoSpacing"/>
              <w:jc w:val="center"/>
              <w:rPr>
                <w:lang w:val="es-MX" w:eastAsia="es-MX"/>
              </w:rPr>
            </w:pPr>
            <w:r w:rsidRPr="00951477">
              <w:rPr>
                <w:lang w:eastAsia="es-MX"/>
              </w:rPr>
              <w:t>C</w:t>
            </w:r>
            <w:r w:rsidRPr="00951477">
              <w:rPr>
                <w:vertAlign w:val="subscript"/>
                <w:lang w:eastAsia="es-MX"/>
              </w:rPr>
              <w:t>19</w:t>
            </w:r>
            <w:r w:rsidRPr="00951477">
              <w:rPr>
                <w:lang w:eastAsia="es-MX"/>
              </w:rPr>
              <w:t>H</w:t>
            </w:r>
            <w:r w:rsidRPr="00951477">
              <w:rPr>
                <w:vertAlign w:val="subscript"/>
                <w:lang w:eastAsia="es-MX"/>
              </w:rPr>
              <w:t>36</w:t>
            </w:r>
            <w:r w:rsidRPr="00951477">
              <w:rPr>
                <w:lang w:eastAsia="es-MX"/>
              </w:rPr>
              <w:t>O</w:t>
            </w:r>
            <w:r w:rsidRPr="00951477">
              <w:rPr>
                <w:vertAlign w:val="subscript"/>
                <w:lang w:eastAsia="es-MX"/>
              </w:rPr>
              <w:t>4</w:t>
            </w:r>
          </w:p>
        </w:tc>
        <w:tc>
          <w:tcPr>
            <w:tcW w:w="2077" w:type="pct"/>
            <w:tcBorders>
              <w:top w:val="single" w:sz="4" w:space="0" w:color="FFFFFF" w:themeColor="background1"/>
              <w:left w:val="nil"/>
              <w:right w:val="nil"/>
            </w:tcBorders>
            <w:vAlign w:val="center"/>
          </w:tcPr>
          <w:p w14:paraId="420E93E5" w14:textId="77777777" w:rsidR="00760E86" w:rsidRPr="00951477" w:rsidRDefault="00760E86" w:rsidP="006879A1">
            <w:pPr>
              <w:pStyle w:val="NoSpacing"/>
              <w:jc w:val="center"/>
              <w:rPr>
                <w:lang w:val="es-MX" w:eastAsia="es-MX"/>
              </w:rPr>
            </w:pPr>
            <w:r w:rsidRPr="00951477">
              <w:rPr>
                <w:noProof/>
                <w:lang w:val="en-US" w:eastAsia="en-US"/>
              </w:rPr>
              <w:drawing>
                <wp:inline distT="0" distB="0" distL="0" distR="0" wp14:anchorId="262B6584" wp14:editId="69E23040">
                  <wp:extent cx="2280920" cy="4323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avocadeno.png"/>
                          <pic:cNvPicPr/>
                        </pic:nvPicPr>
                        <pic:blipFill>
                          <a:blip r:embed="rId5">
                            <a:extLst>
                              <a:ext uri="{28A0092B-C50C-407E-A947-70E740481C1C}">
                                <a14:useLocalDpi xmlns:a14="http://schemas.microsoft.com/office/drawing/2010/main" val="0"/>
                              </a:ext>
                            </a:extLst>
                          </a:blip>
                          <a:stretch>
                            <a:fillRect/>
                          </a:stretch>
                        </pic:blipFill>
                        <pic:spPr>
                          <a:xfrm>
                            <a:off x="0" y="0"/>
                            <a:ext cx="2321261" cy="439977"/>
                          </a:xfrm>
                          <a:prstGeom prst="rect">
                            <a:avLst/>
                          </a:prstGeom>
                        </pic:spPr>
                      </pic:pic>
                    </a:graphicData>
                  </a:graphic>
                </wp:inline>
              </w:drawing>
            </w:r>
          </w:p>
        </w:tc>
        <w:tc>
          <w:tcPr>
            <w:tcW w:w="826" w:type="pct"/>
            <w:gridSpan w:val="2"/>
            <w:tcBorders>
              <w:top w:val="single" w:sz="4" w:space="0" w:color="FFFFFF" w:themeColor="background1"/>
              <w:left w:val="nil"/>
              <w:right w:val="nil"/>
            </w:tcBorders>
            <w:vAlign w:val="center"/>
          </w:tcPr>
          <w:p w14:paraId="444CA0CB" w14:textId="77777777" w:rsidR="00760E86" w:rsidRPr="00951477" w:rsidRDefault="00760E86" w:rsidP="006879A1">
            <w:pPr>
              <w:pStyle w:val="NoSpacing"/>
              <w:jc w:val="center"/>
              <w:rPr>
                <w:lang w:val="es-MX" w:eastAsia="es-MX"/>
              </w:rPr>
            </w:pPr>
            <w:r w:rsidRPr="00951477">
              <w:rPr>
                <w:lang w:val="es-MX" w:eastAsia="es-MX"/>
              </w:rPr>
              <w:t>329</w:t>
            </w:r>
          </w:p>
          <w:p w14:paraId="4AC1551A" w14:textId="77777777" w:rsidR="00760E86" w:rsidRPr="00951477" w:rsidRDefault="00760E86" w:rsidP="006879A1">
            <w:pPr>
              <w:pStyle w:val="NoSpacing"/>
              <w:jc w:val="center"/>
            </w:pPr>
            <w:r w:rsidRPr="00951477">
              <w:rPr>
                <w:lang w:val="es-MX" w:eastAsia="es-MX"/>
              </w:rPr>
              <w:t>/351,</w:t>
            </w:r>
            <w:r w:rsidRPr="00951477">
              <w:rPr>
                <w:position w:val="13"/>
                <w:vertAlign w:val="superscript"/>
                <w:lang w:val="es-MX" w:eastAsia="es-MX"/>
              </w:rPr>
              <w:t xml:space="preserve"> </w:t>
            </w:r>
            <w:r w:rsidRPr="00951477">
              <w:rPr>
                <w:lang w:val="es-MX" w:eastAsia="es-MX"/>
              </w:rPr>
              <w:t>311, 269, 251</w:t>
            </w:r>
          </w:p>
        </w:tc>
        <w:tc>
          <w:tcPr>
            <w:tcW w:w="667" w:type="pct"/>
            <w:tcBorders>
              <w:top w:val="single" w:sz="4" w:space="0" w:color="FFFFFF" w:themeColor="background1"/>
              <w:left w:val="nil"/>
              <w:right w:val="nil"/>
            </w:tcBorders>
            <w:vAlign w:val="center"/>
          </w:tcPr>
          <w:p w14:paraId="75EA999D" w14:textId="77777777" w:rsidR="00760E86" w:rsidRPr="00951477" w:rsidRDefault="00760E86" w:rsidP="006879A1">
            <w:pPr>
              <w:pStyle w:val="NoSpacing"/>
              <w:jc w:val="center"/>
            </w:pPr>
            <w:r w:rsidRPr="00951477">
              <w:fldChar w:fldCharType="begin" w:fldLock="1"/>
            </w:r>
            <w:r>
              <w:instrText>ADDIN CSL_CITATION {"citationItems":[{"id":"ITEM-1","itemData":{"ISSN":"0031-9422","PMID":"10872209","abstract":"(E,Z,Z)-1-Acetoxy-2-hydroxy-4-oxo-heneicosa-5,12,15-triene was isolated from avocado, Persea americana Mill., idioblast cells. It inhibited spore germination of the fungal pathogen Colletotrichum gloeosporioides. Full characterization is also reported for two additional compounds that have been described and partially characterized previously.","author":[{"dropping-particle":"","family":"Domergue","given":"F","non-dropping-particle":"","parse-names":false,"suffix":""},{"dropping-particle":"","family":"Helms","given":"G L","non-dropping-particle":"","parse-names":false,"suffix":""},{"dropping-particle":"","family":"Prusky","given":"D","non-dropping-particle":"","parse-names":false,"suffix":""},{"dropping-particle":"","family":"Browse","given":"J","non-dropping-particle":"","parse-names":false,"suffix":""}],"container-title":"Phytochemistry","id":"ITEM-1","issue":"2","issued":{"date-parts":[["2000","5"]]},"page":"183-9","title":"Antifungal compounds from idioblast cells isolated from avocado fruits.","type":"article-journal","volume":"54"},"uris":["http://www.mendeley.com/documents/?uuid=9afe9eda-6916-47a4-aa63-ba2edf752bb4"]}],"mendeley":{"formattedCitation":"[7]","plainTextFormattedCitation":"[7]","previouslyFormattedCitation":"[7]"},"properties":{"noteIndex":0},"schema":"https://github.com/citation-style-language/schema/raw/master/csl-citation.json"}</w:instrText>
            </w:r>
            <w:r w:rsidRPr="00951477">
              <w:fldChar w:fldCharType="separate"/>
            </w:r>
            <w:r w:rsidRPr="00951477">
              <w:rPr>
                <w:noProof/>
              </w:rPr>
              <w:t>[7]</w:t>
            </w:r>
            <w:r w:rsidRPr="00951477">
              <w:fldChar w:fldCharType="end"/>
            </w:r>
          </w:p>
        </w:tc>
      </w:tr>
      <w:tr w:rsidR="00760E86" w:rsidRPr="00951477" w14:paraId="2B6539F5" w14:textId="77777777" w:rsidTr="00F74328">
        <w:trPr>
          <w:gridAfter w:val="1"/>
          <w:wAfter w:w="22" w:type="pct"/>
          <w:trHeight w:val="829"/>
          <w:jc w:val="center"/>
        </w:trPr>
        <w:tc>
          <w:tcPr>
            <w:tcW w:w="764" w:type="pct"/>
            <w:tcBorders>
              <w:left w:val="nil"/>
              <w:right w:val="nil"/>
            </w:tcBorders>
            <w:vAlign w:val="center"/>
          </w:tcPr>
          <w:p w14:paraId="505E7AFF" w14:textId="77777777" w:rsidR="00760E86" w:rsidRPr="00951477" w:rsidRDefault="00760E86" w:rsidP="006879A1">
            <w:pPr>
              <w:pStyle w:val="NoSpacing"/>
              <w:jc w:val="center"/>
              <w:rPr>
                <w:color w:val="000000" w:themeColor="text1"/>
              </w:rPr>
            </w:pPr>
            <w:r w:rsidRPr="00951477">
              <w:rPr>
                <w:color w:val="000000" w:themeColor="text1"/>
              </w:rPr>
              <w:t>UPA</w:t>
            </w:r>
            <w:r w:rsidRPr="00951477">
              <w:rPr>
                <w:vertAlign w:val="superscript"/>
                <w:lang w:eastAsia="es-MX"/>
              </w:rPr>
              <w:t>3</w:t>
            </w:r>
          </w:p>
          <w:p w14:paraId="53A162D9" w14:textId="77777777" w:rsidR="00760E86" w:rsidRPr="00951477" w:rsidRDefault="00760E86" w:rsidP="006879A1">
            <w:pPr>
              <w:pStyle w:val="NoSpacing"/>
              <w:jc w:val="center"/>
              <w:rPr>
                <w:color w:val="000000" w:themeColor="text1"/>
              </w:rPr>
            </w:pPr>
            <w:r w:rsidRPr="00951477">
              <w:rPr>
                <w:color w:val="000000" w:themeColor="text1"/>
              </w:rPr>
              <w:t>(</w:t>
            </w:r>
            <w:r w:rsidRPr="00951477">
              <w:rPr>
                <w:b/>
                <w:bCs/>
                <w:color w:val="000000" w:themeColor="text1"/>
              </w:rPr>
              <w:t>3</w:t>
            </w:r>
            <w:r w:rsidRPr="00951477">
              <w:rPr>
                <w:color w:val="000000" w:themeColor="text1"/>
              </w:rPr>
              <w:t>)</w:t>
            </w:r>
          </w:p>
        </w:tc>
        <w:tc>
          <w:tcPr>
            <w:tcW w:w="644" w:type="pct"/>
            <w:tcBorders>
              <w:left w:val="nil"/>
              <w:right w:val="nil"/>
            </w:tcBorders>
            <w:vAlign w:val="center"/>
          </w:tcPr>
          <w:p w14:paraId="715A1358" w14:textId="77777777" w:rsidR="00760E86" w:rsidRPr="00951477" w:rsidRDefault="00760E86" w:rsidP="006879A1">
            <w:pPr>
              <w:pStyle w:val="NoSpacing"/>
              <w:jc w:val="center"/>
              <w:rPr>
                <w:lang w:eastAsia="es-MX"/>
              </w:rPr>
            </w:pPr>
          </w:p>
          <w:p w14:paraId="27A5021E" w14:textId="77777777" w:rsidR="00760E86" w:rsidRPr="00951477" w:rsidRDefault="00760E86" w:rsidP="006879A1">
            <w:pPr>
              <w:pStyle w:val="NoSpacing"/>
              <w:jc w:val="center"/>
              <w:rPr>
                <w:lang w:val="es-MX" w:eastAsia="es-MX"/>
              </w:rPr>
            </w:pPr>
            <w:r w:rsidRPr="00951477">
              <w:rPr>
                <w:lang w:val="en-US" w:eastAsia="es-MX"/>
              </w:rPr>
              <w:t>C</w:t>
            </w:r>
            <w:r w:rsidRPr="00951477">
              <w:rPr>
                <w:vertAlign w:val="subscript"/>
                <w:lang w:val="en-US" w:eastAsia="es-MX"/>
              </w:rPr>
              <w:t>19</w:t>
            </w:r>
            <w:r w:rsidRPr="00951477">
              <w:rPr>
                <w:lang w:val="en-US" w:eastAsia="es-MX"/>
              </w:rPr>
              <w:t>H</w:t>
            </w:r>
            <w:r w:rsidRPr="00951477">
              <w:rPr>
                <w:vertAlign w:val="subscript"/>
                <w:lang w:val="en-US" w:eastAsia="es-MX"/>
              </w:rPr>
              <w:t>34</w:t>
            </w:r>
            <w:r w:rsidRPr="00951477">
              <w:rPr>
                <w:lang w:val="en-US" w:eastAsia="es-MX"/>
              </w:rPr>
              <w:t>O</w:t>
            </w:r>
            <w:r w:rsidRPr="00951477">
              <w:rPr>
                <w:vertAlign w:val="subscript"/>
                <w:lang w:val="en-US" w:eastAsia="es-MX"/>
              </w:rPr>
              <w:t>4</w:t>
            </w:r>
          </w:p>
        </w:tc>
        <w:tc>
          <w:tcPr>
            <w:tcW w:w="2077" w:type="pct"/>
            <w:tcBorders>
              <w:left w:val="nil"/>
              <w:right w:val="nil"/>
            </w:tcBorders>
            <w:vAlign w:val="center"/>
          </w:tcPr>
          <w:p w14:paraId="004F0927" w14:textId="77777777" w:rsidR="00760E86" w:rsidRPr="00951477" w:rsidRDefault="00760E86" w:rsidP="006879A1">
            <w:pPr>
              <w:pStyle w:val="NoSpacing"/>
              <w:jc w:val="center"/>
              <w:rPr>
                <w:noProof/>
              </w:rPr>
            </w:pPr>
            <w:r w:rsidRPr="00951477">
              <w:rPr>
                <w:noProof/>
                <w:lang w:val="en-US" w:eastAsia="en-US"/>
              </w:rPr>
              <w:drawing>
                <wp:inline distT="0" distB="0" distL="0" distR="0" wp14:anchorId="2561FA0B" wp14:editId="3AC235F6">
                  <wp:extent cx="2280920" cy="430174"/>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upa.png"/>
                          <pic:cNvPicPr/>
                        </pic:nvPicPr>
                        <pic:blipFill>
                          <a:blip r:embed="rId6">
                            <a:extLst>
                              <a:ext uri="{28A0092B-C50C-407E-A947-70E740481C1C}">
                                <a14:useLocalDpi xmlns:a14="http://schemas.microsoft.com/office/drawing/2010/main" val="0"/>
                              </a:ext>
                            </a:extLst>
                          </a:blip>
                          <a:stretch>
                            <a:fillRect/>
                          </a:stretch>
                        </pic:blipFill>
                        <pic:spPr>
                          <a:xfrm>
                            <a:off x="0" y="0"/>
                            <a:ext cx="2314352" cy="436479"/>
                          </a:xfrm>
                          <a:prstGeom prst="rect">
                            <a:avLst/>
                          </a:prstGeom>
                        </pic:spPr>
                      </pic:pic>
                    </a:graphicData>
                  </a:graphic>
                </wp:inline>
              </w:drawing>
            </w:r>
          </w:p>
        </w:tc>
        <w:tc>
          <w:tcPr>
            <w:tcW w:w="826" w:type="pct"/>
            <w:gridSpan w:val="2"/>
            <w:tcBorders>
              <w:left w:val="nil"/>
              <w:right w:val="nil"/>
            </w:tcBorders>
            <w:vAlign w:val="center"/>
          </w:tcPr>
          <w:p w14:paraId="731EBEE2" w14:textId="77777777" w:rsidR="00760E86" w:rsidRPr="00951477" w:rsidRDefault="00760E86" w:rsidP="006879A1">
            <w:pPr>
              <w:pStyle w:val="NoSpacing"/>
              <w:jc w:val="center"/>
              <w:rPr>
                <w:lang w:val="es-MX" w:eastAsia="es-MX"/>
              </w:rPr>
            </w:pPr>
            <w:r w:rsidRPr="00951477">
              <w:rPr>
                <w:lang w:val="es-MX" w:eastAsia="es-MX"/>
              </w:rPr>
              <w:t>327</w:t>
            </w:r>
          </w:p>
          <w:p w14:paraId="7D8DDA43" w14:textId="77777777" w:rsidR="00760E86" w:rsidRPr="00951477" w:rsidRDefault="00760E86" w:rsidP="006879A1">
            <w:pPr>
              <w:pStyle w:val="NoSpacing"/>
              <w:jc w:val="center"/>
              <w:rPr>
                <w:lang w:val="es-MX" w:eastAsia="es-MX"/>
              </w:rPr>
            </w:pPr>
            <w:r w:rsidRPr="00951477">
              <w:rPr>
                <w:lang w:val="es-MX" w:eastAsia="es-MX"/>
              </w:rPr>
              <w:t>/349, 309, 267, 249</w:t>
            </w:r>
          </w:p>
          <w:p w14:paraId="45FB35CC" w14:textId="77777777" w:rsidR="00760E86" w:rsidRPr="00951477" w:rsidRDefault="00760E86" w:rsidP="006879A1">
            <w:pPr>
              <w:pStyle w:val="NoSpacing"/>
              <w:jc w:val="center"/>
              <w:rPr>
                <w:lang w:val="uz-Cyrl-UZ"/>
              </w:rPr>
            </w:pPr>
          </w:p>
        </w:tc>
        <w:tc>
          <w:tcPr>
            <w:tcW w:w="667" w:type="pct"/>
            <w:tcBorders>
              <w:left w:val="nil"/>
              <w:right w:val="nil"/>
            </w:tcBorders>
            <w:vAlign w:val="center"/>
          </w:tcPr>
          <w:p w14:paraId="514BBDE2" w14:textId="77777777" w:rsidR="00760E86" w:rsidRPr="00951477" w:rsidRDefault="00760E86" w:rsidP="006879A1">
            <w:pPr>
              <w:pStyle w:val="NoSpacing"/>
              <w:jc w:val="center"/>
              <w:rPr>
                <w:lang w:val="uz-Cyrl-UZ"/>
              </w:rPr>
            </w:pPr>
            <w:r w:rsidRPr="00951477">
              <w:rPr>
                <w:lang w:val="uz-Cyrl-UZ"/>
              </w:rPr>
              <w:fldChar w:fldCharType="begin" w:fldLock="1"/>
            </w:r>
            <w:r>
              <w:rPr>
                <w:lang w:val="uz-Cyrl-UZ"/>
              </w:rPr>
              <w:instrText>ADDIN CSL_CITATION {"citationItems":[{"id":"ITEM-1","itemData":{"author":[{"dropping-particle":"","family":"Ramos-Jerz","given":"María del Refugio","non-dropping-particle":"","parse-names":false,"suffix":""}],"id":"ITEM-1","issued":{"date-parts":[["2007"]]},"number-of-pages":"1-311","publisher":"Cuvillier Verlag","publisher-place":"Göttingen","title":"Phytochemical Analysis of Avocado Seeds (Persea americana Mill, cv Hass)","type":"thesis"},"uris":["http://www.mendeley.com/documents/?uuid=03e512cd-5775-423e-9fd5-a9f885f973d7"]},{"id":"ITEM-2","itemData":{"author":[{"dropping-particle":"","family":"Rodríguez-López","given":"C. E.","non-dropping-particle":"","parse-names":false,"suffix":""},{"dropping-particle":"","family":"Hernández-Brenes","given":"C.","non-dropping-particle":"","parse-names":false,"suffix":""},{"dropping-particle":"","family":"la Garza","given":"R. I. D.","non-dropping-particle":"de","parse-names":false,"suffix":""}],"container-title":"RSC Advances","id":"ITEM-2","issue":"128","issued":{"date-parts":[["2015"]]},"page":"106019-106029","title":"A targeted metabolomics approach to characterize acetogenin profiles in avocado fruit (Persea americana Mill.)","type":"article-journal","volume":"5"},"uris":["http://www.mendeley.com/documents/?uuid=1cfedaae-6215-4bdc-82fa-447f50dafe66"]}],"mendeley":{"formattedCitation":"[18,22]","plainTextFormattedCitation":"[18,22]","previouslyFormattedCitation":"[18,22]"},"properties":{"noteIndex":0},"schema":"https://github.com/citation-style-language/schema/raw/master/csl-citation.json"}</w:instrText>
            </w:r>
            <w:r w:rsidRPr="00951477">
              <w:rPr>
                <w:lang w:val="uz-Cyrl-UZ"/>
              </w:rPr>
              <w:fldChar w:fldCharType="separate"/>
            </w:r>
            <w:r w:rsidRPr="000E3A2A">
              <w:rPr>
                <w:noProof/>
                <w:lang w:val="uz-Cyrl-UZ"/>
              </w:rPr>
              <w:t>[18,22]</w:t>
            </w:r>
            <w:r w:rsidRPr="00951477">
              <w:rPr>
                <w:lang w:val="uz-Cyrl-UZ"/>
              </w:rPr>
              <w:fldChar w:fldCharType="end"/>
            </w:r>
          </w:p>
          <w:p w14:paraId="61C05AB8" w14:textId="77777777" w:rsidR="00760E86" w:rsidRPr="00951477" w:rsidRDefault="00760E86" w:rsidP="006879A1">
            <w:pPr>
              <w:pStyle w:val="NoSpacing"/>
              <w:jc w:val="center"/>
              <w:rPr>
                <w:lang w:val="es-ES"/>
              </w:rPr>
            </w:pPr>
          </w:p>
        </w:tc>
      </w:tr>
      <w:tr w:rsidR="00760E86" w:rsidRPr="00951477" w14:paraId="3101F52D" w14:textId="77777777" w:rsidTr="00F74328">
        <w:trPr>
          <w:gridAfter w:val="1"/>
          <w:wAfter w:w="22" w:type="pct"/>
          <w:trHeight w:val="835"/>
          <w:jc w:val="center"/>
        </w:trPr>
        <w:tc>
          <w:tcPr>
            <w:tcW w:w="764" w:type="pct"/>
            <w:tcBorders>
              <w:left w:val="nil"/>
              <w:right w:val="nil"/>
            </w:tcBorders>
            <w:vAlign w:val="center"/>
          </w:tcPr>
          <w:p w14:paraId="656D422B" w14:textId="77777777" w:rsidR="00760E86" w:rsidRPr="00951477" w:rsidRDefault="00760E86" w:rsidP="006879A1">
            <w:pPr>
              <w:pStyle w:val="NoSpacing"/>
              <w:jc w:val="center"/>
              <w:rPr>
                <w:color w:val="000000" w:themeColor="text1"/>
              </w:rPr>
            </w:pPr>
            <w:proofErr w:type="spellStart"/>
            <w:r w:rsidRPr="00951477">
              <w:rPr>
                <w:color w:val="000000" w:themeColor="text1"/>
              </w:rPr>
              <w:t>Persediene</w:t>
            </w:r>
            <w:proofErr w:type="spellEnd"/>
          </w:p>
          <w:p w14:paraId="2B90677B" w14:textId="77777777" w:rsidR="00760E86" w:rsidRPr="00951477" w:rsidRDefault="00760E86" w:rsidP="006879A1">
            <w:pPr>
              <w:pStyle w:val="NoSpacing"/>
              <w:jc w:val="center"/>
              <w:rPr>
                <w:lang w:eastAsia="es-MX"/>
              </w:rPr>
            </w:pPr>
            <w:r w:rsidRPr="00951477">
              <w:rPr>
                <w:color w:val="000000" w:themeColor="text1"/>
              </w:rPr>
              <w:t>(</w:t>
            </w:r>
            <w:r w:rsidRPr="00951477">
              <w:rPr>
                <w:b/>
                <w:bCs/>
                <w:color w:val="000000" w:themeColor="text1"/>
              </w:rPr>
              <w:t>4</w:t>
            </w:r>
            <w:r w:rsidRPr="00951477">
              <w:rPr>
                <w:color w:val="000000" w:themeColor="text1"/>
              </w:rPr>
              <w:t>)</w:t>
            </w:r>
          </w:p>
        </w:tc>
        <w:tc>
          <w:tcPr>
            <w:tcW w:w="644" w:type="pct"/>
            <w:tcBorders>
              <w:left w:val="nil"/>
              <w:right w:val="nil"/>
            </w:tcBorders>
            <w:vAlign w:val="center"/>
          </w:tcPr>
          <w:p w14:paraId="5DDE96D3" w14:textId="77777777" w:rsidR="00760E86" w:rsidRPr="00951477" w:rsidRDefault="00760E86" w:rsidP="006879A1">
            <w:pPr>
              <w:pStyle w:val="NoSpacing"/>
              <w:jc w:val="center"/>
              <w:rPr>
                <w:lang w:val="es-MX" w:eastAsia="es-MX"/>
              </w:rPr>
            </w:pPr>
            <w:r w:rsidRPr="00951477">
              <w:rPr>
                <w:lang w:eastAsia="es-MX"/>
              </w:rPr>
              <w:t>C</w:t>
            </w:r>
            <w:r w:rsidRPr="00951477">
              <w:rPr>
                <w:vertAlign w:val="subscript"/>
                <w:lang w:eastAsia="es-MX"/>
              </w:rPr>
              <w:t>21</w:t>
            </w:r>
            <w:r w:rsidRPr="00951477">
              <w:rPr>
                <w:lang w:eastAsia="es-MX"/>
              </w:rPr>
              <w:t>H</w:t>
            </w:r>
            <w:r w:rsidRPr="00951477">
              <w:rPr>
                <w:vertAlign w:val="subscript"/>
                <w:lang w:eastAsia="es-MX"/>
              </w:rPr>
              <w:t>36</w:t>
            </w:r>
            <w:r w:rsidRPr="00951477">
              <w:rPr>
                <w:lang w:eastAsia="es-MX"/>
              </w:rPr>
              <w:t>O</w:t>
            </w:r>
            <w:r w:rsidRPr="00951477">
              <w:rPr>
                <w:vertAlign w:val="subscript"/>
                <w:lang w:eastAsia="es-MX"/>
              </w:rPr>
              <w:t>4</w:t>
            </w:r>
          </w:p>
        </w:tc>
        <w:tc>
          <w:tcPr>
            <w:tcW w:w="2077" w:type="pct"/>
            <w:tcBorders>
              <w:left w:val="nil"/>
              <w:right w:val="nil"/>
            </w:tcBorders>
            <w:vAlign w:val="center"/>
          </w:tcPr>
          <w:p w14:paraId="3F4CFEE2" w14:textId="77777777" w:rsidR="00760E86" w:rsidRPr="00951477" w:rsidRDefault="00760E86" w:rsidP="006879A1">
            <w:pPr>
              <w:pStyle w:val="NoSpacing"/>
              <w:jc w:val="center"/>
              <w:rPr>
                <w:lang w:eastAsia="es-MX"/>
              </w:rPr>
            </w:pPr>
            <w:r w:rsidRPr="00951477">
              <w:rPr>
                <w:noProof/>
                <w:lang w:val="en-US" w:eastAsia="en-US"/>
              </w:rPr>
              <w:drawing>
                <wp:inline distT="0" distB="0" distL="0" distR="0" wp14:anchorId="479D0086" wp14:editId="6D29EC91">
                  <wp:extent cx="2280920" cy="38977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rsidiene.png"/>
                          <pic:cNvPicPr/>
                        </pic:nvPicPr>
                        <pic:blipFill>
                          <a:blip r:embed="rId7">
                            <a:extLst>
                              <a:ext uri="{28A0092B-C50C-407E-A947-70E740481C1C}">
                                <a14:useLocalDpi xmlns:a14="http://schemas.microsoft.com/office/drawing/2010/main" val="0"/>
                              </a:ext>
                            </a:extLst>
                          </a:blip>
                          <a:stretch>
                            <a:fillRect/>
                          </a:stretch>
                        </pic:blipFill>
                        <pic:spPr>
                          <a:xfrm>
                            <a:off x="0" y="0"/>
                            <a:ext cx="2351893" cy="401905"/>
                          </a:xfrm>
                          <a:prstGeom prst="rect">
                            <a:avLst/>
                          </a:prstGeom>
                        </pic:spPr>
                      </pic:pic>
                    </a:graphicData>
                  </a:graphic>
                </wp:inline>
              </w:drawing>
            </w:r>
          </w:p>
          <w:p w14:paraId="07DB02F7" w14:textId="77777777" w:rsidR="00760E86" w:rsidRPr="00951477" w:rsidRDefault="00760E86" w:rsidP="006879A1">
            <w:pPr>
              <w:pStyle w:val="NoSpacing"/>
              <w:jc w:val="center"/>
              <w:rPr>
                <w:lang w:eastAsia="es-MX"/>
              </w:rPr>
            </w:pPr>
          </w:p>
        </w:tc>
        <w:tc>
          <w:tcPr>
            <w:tcW w:w="826" w:type="pct"/>
            <w:gridSpan w:val="2"/>
            <w:tcBorders>
              <w:left w:val="nil"/>
              <w:right w:val="nil"/>
            </w:tcBorders>
            <w:vAlign w:val="center"/>
          </w:tcPr>
          <w:p w14:paraId="780D6F8E" w14:textId="77777777" w:rsidR="00760E86" w:rsidRPr="00951477" w:rsidRDefault="00760E86" w:rsidP="006879A1">
            <w:pPr>
              <w:pStyle w:val="NoSpacing"/>
              <w:jc w:val="center"/>
              <w:rPr>
                <w:lang w:val="es-MX" w:eastAsia="es-MX"/>
              </w:rPr>
            </w:pPr>
            <w:r w:rsidRPr="00951477">
              <w:rPr>
                <w:lang w:val="es-MX" w:eastAsia="es-MX"/>
              </w:rPr>
              <w:t>353</w:t>
            </w:r>
          </w:p>
          <w:p w14:paraId="367D92C6" w14:textId="77777777" w:rsidR="00760E86" w:rsidRPr="00951477" w:rsidRDefault="00760E86" w:rsidP="006879A1">
            <w:pPr>
              <w:pStyle w:val="NoSpacing"/>
              <w:jc w:val="center"/>
            </w:pPr>
            <w:r w:rsidRPr="00951477">
              <w:rPr>
                <w:lang w:val="es-MX" w:eastAsia="es-MX"/>
              </w:rPr>
              <w:t>/375,</w:t>
            </w:r>
            <w:r w:rsidRPr="00951477">
              <w:rPr>
                <w:position w:val="13"/>
                <w:vertAlign w:val="superscript"/>
                <w:lang w:val="es-MX" w:eastAsia="es-MX"/>
              </w:rPr>
              <w:t xml:space="preserve"> </w:t>
            </w:r>
            <w:r w:rsidRPr="00951477">
              <w:rPr>
                <w:lang w:val="es-MX" w:eastAsia="es-MX"/>
              </w:rPr>
              <w:t>335, 293</w:t>
            </w:r>
          </w:p>
        </w:tc>
        <w:tc>
          <w:tcPr>
            <w:tcW w:w="667" w:type="pct"/>
            <w:tcBorders>
              <w:left w:val="nil"/>
              <w:right w:val="nil"/>
            </w:tcBorders>
            <w:vAlign w:val="center"/>
          </w:tcPr>
          <w:p w14:paraId="0A7476E5" w14:textId="77777777" w:rsidR="00760E86" w:rsidRPr="00951477" w:rsidRDefault="00760E86" w:rsidP="006879A1">
            <w:pPr>
              <w:pStyle w:val="NoSpacing"/>
              <w:jc w:val="center"/>
            </w:pPr>
            <w:r w:rsidRPr="00951477">
              <w:fldChar w:fldCharType="begin" w:fldLock="1"/>
            </w:r>
            <w:r>
              <w:instrText>ADDIN CSL_CITATION {"citationItems":[{"id":"ITEM-1","itemData":{"DOI":"10.1021/jf401407s","ISSN":"1520-5118","PMID":"23829335","abstract":"Avocado fruit extracts are known to exhibit antimicrobial properties. However, the effects on bacterial endospores and the identity of antimicrobial compounds have not been fully elucidated. In this study, avocado seed extracts were tested against Clostridium sporogenes vegetative cells and active endospores. Bioassay-guided purification of a crude extract based on inhibitory properties linked antimicrobial action to six lipid derivatives from the family of acetogenin compounds. Two new structures and four compounds known to exist in nature were identified as responsible for the activity. Structurally, most potent molecules shared features of an acetyl moiety and a trans-enone group. All extracts produced inhibition zones on vegetative cells and active endospores. Minimum inhibitory concentrations (MIC) of isolated molecules ranged from 7.8 to 15.6 μg/mL, and bactericidal effects were observed for an enriched fraction at 19.5 μg/mL. Identified molecules showed potential as natural alternatives to additives and antibiotics used by the food and pharmaceutical industries to inhibit Gram-positive spore-forming bacteria.","author":[{"dropping-particle":"","family":"Rodríguez-Sánchez","given":"Dariana Graciela","non-dropping-particle":"","parse-names":false,"suffix":""},{"dropping-particle":"","family":"Pacheco","given":"Adriana","non-dropping-particle":"","parse-names":false,"suffix":""},{"dropping-particle":"","family":"García-Cruz","given":"María Isabel","non-dropping-particle":"","parse-names":false,"suffix":""},{"dropping-particle":"","family":"Gutiérrez-Uribe","given":"Janet Alejandra","non-dropping-particle":"","parse-names":false,"suffix":""},{"dropping-particle":"","family":"Benavides-Lozano","given":"Jorge Alejandro","non-dropping-particle":"","parse-names":false,"suffix":""},{"dropping-particle":"","family":"Hernández-Brenes","given":"Carmen","non-dropping-particle":"","parse-names":false,"suffix":""}],"container-title":"Journal of agricultural and food chemistry","id":"ITEM-1","issue":"30","issued":{"date-parts":[["2013","7","31"]]},"page":"7403-11","title":"Isolation and structure elucidation of avocado seed (Persea americana) lipid derivatives that inhibit Clostridium sporogenes endospore germination.","type":"article-journal","volume":"61"},"uris":["http://www.mendeley.com/documents/?uuid=a00b974e-e867-4b71-b202-253e3012878f"]}],"mendeley":{"formattedCitation":"[15]","plainTextFormattedCitation":"[15]","previouslyFormattedCitation":"[15]"},"properties":{"noteIndex":0},"schema":"https://github.com/citation-style-language/schema/raw/master/csl-citation.json"}</w:instrText>
            </w:r>
            <w:r w:rsidRPr="00951477">
              <w:fldChar w:fldCharType="separate"/>
            </w:r>
            <w:r w:rsidRPr="00951477">
              <w:rPr>
                <w:noProof/>
              </w:rPr>
              <w:t>[15]</w:t>
            </w:r>
            <w:r w:rsidRPr="00951477">
              <w:fldChar w:fldCharType="end"/>
            </w:r>
          </w:p>
        </w:tc>
      </w:tr>
      <w:tr w:rsidR="00760E86" w:rsidRPr="00951477" w14:paraId="49D89BCB" w14:textId="77777777" w:rsidTr="00F74328">
        <w:trPr>
          <w:gridAfter w:val="1"/>
          <w:wAfter w:w="22" w:type="pct"/>
          <w:trHeight w:val="780"/>
          <w:jc w:val="center"/>
        </w:trPr>
        <w:tc>
          <w:tcPr>
            <w:tcW w:w="764" w:type="pct"/>
            <w:tcBorders>
              <w:left w:val="nil"/>
              <w:right w:val="nil"/>
            </w:tcBorders>
            <w:vAlign w:val="center"/>
          </w:tcPr>
          <w:p w14:paraId="33278BDA" w14:textId="77777777" w:rsidR="00760E86" w:rsidRPr="00951477" w:rsidRDefault="00760E86" w:rsidP="006879A1">
            <w:pPr>
              <w:pStyle w:val="NoSpacing"/>
              <w:jc w:val="center"/>
              <w:rPr>
                <w:color w:val="000000" w:themeColor="text1"/>
              </w:rPr>
            </w:pPr>
            <w:proofErr w:type="spellStart"/>
            <w:r w:rsidRPr="00951477">
              <w:rPr>
                <w:color w:val="000000" w:themeColor="text1"/>
              </w:rPr>
              <w:t>Persenone</w:t>
            </w:r>
            <w:proofErr w:type="spellEnd"/>
            <w:r w:rsidRPr="00951477">
              <w:rPr>
                <w:color w:val="000000" w:themeColor="text1"/>
              </w:rPr>
              <w:t>-C</w:t>
            </w:r>
          </w:p>
          <w:p w14:paraId="0F2CEF22" w14:textId="77777777" w:rsidR="00760E86" w:rsidRPr="00951477" w:rsidRDefault="00760E86" w:rsidP="006879A1">
            <w:pPr>
              <w:pStyle w:val="NoSpacing"/>
              <w:jc w:val="center"/>
              <w:rPr>
                <w:lang w:eastAsia="es-MX"/>
              </w:rPr>
            </w:pPr>
            <w:r w:rsidRPr="00951477">
              <w:rPr>
                <w:color w:val="000000" w:themeColor="text1"/>
              </w:rPr>
              <w:t>(</w:t>
            </w:r>
            <w:r w:rsidRPr="00951477">
              <w:rPr>
                <w:b/>
                <w:bCs/>
                <w:color w:val="000000" w:themeColor="text1"/>
              </w:rPr>
              <w:t>5</w:t>
            </w:r>
            <w:r w:rsidRPr="00951477">
              <w:rPr>
                <w:color w:val="000000" w:themeColor="text1"/>
              </w:rPr>
              <w:t>)</w:t>
            </w:r>
          </w:p>
        </w:tc>
        <w:tc>
          <w:tcPr>
            <w:tcW w:w="644" w:type="pct"/>
            <w:tcBorders>
              <w:left w:val="nil"/>
              <w:right w:val="nil"/>
            </w:tcBorders>
            <w:vAlign w:val="center"/>
          </w:tcPr>
          <w:p w14:paraId="49DEA306" w14:textId="77777777" w:rsidR="00760E86" w:rsidRPr="00951477" w:rsidRDefault="00760E86" w:rsidP="006879A1">
            <w:pPr>
              <w:pStyle w:val="NoSpacing"/>
              <w:jc w:val="center"/>
              <w:rPr>
                <w:lang w:eastAsia="es-MX"/>
              </w:rPr>
            </w:pPr>
            <w:r w:rsidRPr="00951477">
              <w:rPr>
                <w:lang w:eastAsia="es-MX"/>
              </w:rPr>
              <w:t>C</w:t>
            </w:r>
            <w:r w:rsidRPr="00951477">
              <w:rPr>
                <w:vertAlign w:val="subscript"/>
                <w:lang w:eastAsia="es-MX"/>
              </w:rPr>
              <w:t>21</w:t>
            </w:r>
            <w:r w:rsidRPr="00951477">
              <w:rPr>
                <w:lang w:eastAsia="es-MX"/>
              </w:rPr>
              <w:t>H</w:t>
            </w:r>
            <w:r w:rsidRPr="00951477">
              <w:rPr>
                <w:vertAlign w:val="subscript"/>
                <w:lang w:eastAsia="es-MX"/>
              </w:rPr>
              <w:t>36</w:t>
            </w:r>
            <w:r w:rsidRPr="00951477">
              <w:rPr>
                <w:lang w:eastAsia="es-MX"/>
              </w:rPr>
              <w:t>O</w:t>
            </w:r>
            <w:r w:rsidRPr="00951477">
              <w:rPr>
                <w:vertAlign w:val="subscript"/>
                <w:lang w:eastAsia="es-MX"/>
              </w:rPr>
              <w:t>4</w:t>
            </w:r>
          </w:p>
        </w:tc>
        <w:tc>
          <w:tcPr>
            <w:tcW w:w="2077" w:type="pct"/>
            <w:tcBorders>
              <w:left w:val="nil"/>
              <w:right w:val="nil"/>
            </w:tcBorders>
            <w:vAlign w:val="center"/>
          </w:tcPr>
          <w:p w14:paraId="7D20F571" w14:textId="77777777" w:rsidR="00760E86" w:rsidRPr="00951477" w:rsidRDefault="00760E86" w:rsidP="006879A1">
            <w:pPr>
              <w:pStyle w:val="NoSpacing"/>
              <w:jc w:val="center"/>
              <w:rPr>
                <w:lang w:eastAsia="es-MX"/>
              </w:rPr>
            </w:pPr>
            <w:r w:rsidRPr="00951477">
              <w:rPr>
                <w:noProof/>
                <w:lang w:val="en-US" w:eastAsia="en-US"/>
              </w:rPr>
              <w:drawing>
                <wp:inline distT="0" distB="0" distL="0" distR="0" wp14:anchorId="7C657959" wp14:editId="5BED4324">
                  <wp:extent cx="2280920" cy="3947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ersenone C.png"/>
                          <pic:cNvPicPr/>
                        </pic:nvPicPr>
                        <pic:blipFill>
                          <a:blip r:embed="rId8">
                            <a:extLst>
                              <a:ext uri="{28A0092B-C50C-407E-A947-70E740481C1C}">
                                <a14:useLocalDpi xmlns:a14="http://schemas.microsoft.com/office/drawing/2010/main" val="0"/>
                              </a:ext>
                            </a:extLst>
                          </a:blip>
                          <a:stretch>
                            <a:fillRect/>
                          </a:stretch>
                        </pic:blipFill>
                        <pic:spPr>
                          <a:xfrm>
                            <a:off x="0" y="0"/>
                            <a:ext cx="2323145" cy="402082"/>
                          </a:xfrm>
                          <a:prstGeom prst="rect">
                            <a:avLst/>
                          </a:prstGeom>
                        </pic:spPr>
                      </pic:pic>
                    </a:graphicData>
                  </a:graphic>
                </wp:inline>
              </w:drawing>
            </w:r>
          </w:p>
        </w:tc>
        <w:tc>
          <w:tcPr>
            <w:tcW w:w="826" w:type="pct"/>
            <w:gridSpan w:val="2"/>
            <w:tcBorders>
              <w:left w:val="nil"/>
              <w:right w:val="nil"/>
            </w:tcBorders>
            <w:vAlign w:val="center"/>
          </w:tcPr>
          <w:p w14:paraId="7474EF34" w14:textId="77777777" w:rsidR="00760E86" w:rsidRPr="00951477" w:rsidRDefault="00760E86" w:rsidP="006879A1">
            <w:pPr>
              <w:pStyle w:val="NoSpacing"/>
              <w:jc w:val="center"/>
              <w:rPr>
                <w:lang w:val="es-MX" w:eastAsia="es-MX"/>
              </w:rPr>
            </w:pPr>
            <w:r w:rsidRPr="00951477">
              <w:rPr>
                <w:lang w:val="es-MX" w:eastAsia="es-MX"/>
              </w:rPr>
              <w:t>353</w:t>
            </w:r>
          </w:p>
          <w:p w14:paraId="4509812C" w14:textId="77777777" w:rsidR="00760E86" w:rsidRPr="00951477" w:rsidRDefault="00760E86" w:rsidP="006879A1">
            <w:pPr>
              <w:pStyle w:val="NoSpacing"/>
              <w:jc w:val="center"/>
            </w:pPr>
            <w:r w:rsidRPr="00951477">
              <w:rPr>
                <w:lang w:val="es-MX" w:eastAsia="es-MX"/>
              </w:rPr>
              <w:t>/375, 335, 293</w:t>
            </w:r>
          </w:p>
        </w:tc>
        <w:tc>
          <w:tcPr>
            <w:tcW w:w="667" w:type="pct"/>
            <w:tcBorders>
              <w:left w:val="nil"/>
              <w:right w:val="nil"/>
            </w:tcBorders>
            <w:vAlign w:val="center"/>
          </w:tcPr>
          <w:p w14:paraId="18AD4263" w14:textId="77777777" w:rsidR="00760E86" w:rsidRPr="00951477" w:rsidRDefault="00760E86" w:rsidP="006879A1">
            <w:pPr>
              <w:pStyle w:val="NoSpacing"/>
              <w:jc w:val="center"/>
            </w:pPr>
            <w:r w:rsidRPr="00951477">
              <w:fldChar w:fldCharType="begin" w:fldLock="1"/>
            </w:r>
            <w:r>
              <w:instrText>ADDIN CSL_CITATION {"citationItems":[{"id":"ITEM-1","itemData":{"DOI":"10.1021/jf401407s","ISSN":"1520-5118","PMID":"23829335","abstract":"Avocado fruit extracts are known to exhibit antimicrobial properties. However, the effects on bacterial endospores and the identity of antimicrobial compounds have not been fully elucidated. In this study, avocado seed extracts were tested against Clostridium sporogenes vegetative cells and active endospores. Bioassay-guided purification of a crude extract based on inhibitory properties linked antimicrobial action to six lipid derivatives from the family of acetogenin compounds. Two new structures and four compounds known to exist in nature were identified as responsible for the activity. Structurally, most potent molecules shared features of an acetyl moiety and a trans-enone group. All extracts produced inhibition zones on vegetative cells and active endospores. Minimum inhibitory concentrations (MIC) of isolated molecules ranged from 7.8 to 15.6 μg/mL, and bactericidal effects were observed for an enriched fraction at 19.5 μg/mL. Identified molecules showed potential as natural alternatives to additives and antibiotics used by the food and pharmaceutical industries to inhibit Gram-positive spore-forming bacteria.","author":[{"dropping-particle":"","family":"Rodríguez-Sánchez","given":"Dariana Graciela","non-dropping-particle":"","parse-names":false,"suffix":""},{"dropping-particle":"","family":"Pacheco","given":"Adriana","non-dropping-particle":"","parse-names":false,"suffix":""},{"dropping-particle":"","family":"García-Cruz","given":"María Isabel","non-dropping-particle":"","parse-names":false,"suffix":""},{"dropping-particle":"","family":"Gutiérrez-Uribe","given":"Janet Alejandra","non-dropping-particle":"","parse-names":false,"suffix":""},{"dropping-particle":"","family":"Benavides-Lozano","given":"Jorge Alejandro","non-dropping-particle":"","parse-names":false,"suffix":""},{"dropping-particle":"","family":"Hernández-Brenes","given":"Carmen","non-dropping-particle":"","parse-names":false,"suffix":""}],"container-title":"Journal of agricultural and food chemistry","id":"ITEM-1","issue":"30","issued":{"date-parts":[["2013","7","31"]]},"page":"7403-11","title":"Isolation and structure elucidation of avocado seed (Persea americana) lipid derivatives that inhibit Clostridium sporogenes endospore germination.","type":"article-journal","volume":"61"},"uris":["http://www.mendeley.com/documents/?uuid=a00b974e-e867-4b71-b202-253e3012878f"]}],"mendeley":{"formattedCitation":"[15]","plainTextFormattedCitation":"[15]","previouslyFormattedCitation":"[15]"},"properties":{"noteIndex":0},"schema":"https://github.com/citation-style-language/schema/raw/master/csl-citation.json"}</w:instrText>
            </w:r>
            <w:r w:rsidRPr="00951477">
              <w:fldChar w:fldCharType="separate"/>
            </w:r>
            <w:r w:rsidRPr="00951477">
              <w:rPr>
                <w:noProof/>
              </w:rPr>
              <w:t>[15]</w:t>
            </w:r>
            <w:r w:rsidRPr="00951477">
              <w:fldChar w:fldCharType="end"/>
            </w:r>
          </w:p>
        </w:tc>
      </w:tr>
      <w:tr w:rsidR="00760E86" w:rsidRPr="00951477" w14:paraId="58F5ACE3" w14:textId="77777777" w:rsidTr="00F74328">
        <w:trPr>
          <w:gridAfter w:val="1"/>
          <w:wAfter w:w="22" w:type="pct"/>
          <w:trHeight w:val="967"/>
          <w:jc w:val="center"/>
        </w:trPr>
        <w:tc>
          <w:tcPr>
            <w:tcW w:w="764" w:type="pct"/>
            <w:tcBorders>
              <w:left w:val="nil"/>
              <w:right w:val="nil"/>
            </w:tcBorders>
            <w:vAlign w:val="center"/>
          </w:tcPr>
          <w:p w14:paraId="15DD8DB2" w14:textId="77777777" w:rsidR="00760E86" w:rsidRPr="00951477" w:rsidRDefault="00760E86" w:rsidP="006879A1">
            <w:pPr>
              <w:pStyle w:val="NoSpacing"/>
              <w:jc w:val="center"/>
              <w:rPr>
                <w:lang w:eastAsia="es-MX"/>
              </w:rPr>
            </w:pPr>
            <w:proofErr w:type="spellStart"/>
            <w:r w:rsidRPr="00951477">
              <w:rPr>
                <w:lang w:eastAsia="es-MX"/>
              </w:rPr>
              <w:t>Persenone</w:t>
            </w:r>
            <w:proofErr w:type="spellEnd"/>
            <w:r w:rsidRPr="00951477">
              <w:rPr>
                <w:lang w:eastAsia="es-MX"/>
              </w:rPr>
              <w:t>-A (</w:t>
            </w:r>
            <w:r w:rsidRPr="00951477">
              <w:rPr>
                <w:b/>
                <w:lang w:eastAsia="es-MX"/>
              </w:rPr>
              <w:t>6</w:t>
            </w:r>
            <w:r w:rsidRPr="00951477">
              <w:rPr>
                <w:lang w:eastAsia="es-MX"/>
              </w:rPr>
              <w:t>)</w:t>
            </w:r>
          </w:p>
        </w:tc>
        <w:tc>
          <w:tcPr>
            <w:tcW w:w="644" w:type="pct"/>
            <w:tcBorders>
              <w:left w:val="nil"/>
              <w:right w:val="nil"/>
            </w:tcBorders>
            <w:vAlign w:val="center"/>
          </w:tcPr>
          <w:p w14:paraId="6F919C0F" w14:textId="77777777" w:rsidR="00760E86" w:rsidRPr="00951477" w:rsidRDefault="00760E86" w:rsidP="006879A1">
            <w:pPr>
              <w:pStyle w:val="NoSpacing"/>
              <w:jc w:val="center"/>
              <w:rPr>
                <w:lang w:eastAsia="es-MX"/>
              </w:rPr>
            </w:pPr>
            <w:r w:rsidRPr="00951477">
              <w:rPr>
                <w:lang w:eastAsia="es-MX"/>
              </w:rPr>
              <w:t>C</w:t>
            </w:r>
            <w:r w:rsidRPr="00951477">
              <w:rPr>
                <w:vertAlign w:val="subscript"/>
                <w:lang w:eastAsia="es-MX"/>
              </w:rPr>
              <w:t>23</w:t>
            </w:r>
            <w:r w:rsidRPr="00951477">
              <w:rPr>
                <w:lang w:eastAsia="es-MX"/>
              </w:rPr>
              <w:t>H</w:t>
            </w:r>
            <w:r w:rsidRPr="00951477">
              <w:rPr>
                <w:vertAlign w:val="subscript"/>
                <w:lang w:eastAsia="es-MX"/>
              </w:rPr>
              <w:t>38</w:t>
            </w:r>
            <w:r w:rsidRPr="00951477">
              <w:rPr>
                <w:lang w:eastAsia="es-MX"/>
              </w:rPr>
              <w:t>O</w:t>
            </w:r>
            <w:r w:rsidRPr="00951477">
              <w:rPr>
                <w:vertAlign w:val="subscript"/>
                <w:lang w:eastAsia="es-MX"/>
              </w:rPr>
              <w:t>4</w:t>
            </w:r>
          </w:p>
        </w:tc>
        <w:tc>
          <w:tcPr>
            <w:tcW w:w="2077" w:type="pct"/>
            <w:tcBorders>
              <w:left w:val="nil"/>
              <w:right w:val="nil"/>
            </w:tcBorders>
            <w:vAlign w:val="center"/>
          </w:tcPr>
          <w:p w14:paraId="401CE6B5" w14:textId="77777777" w:rsidR="00760E86" w:rsidRPr="00951477" w:rsidRDefault="00760E86" w:rsidP="006879A1">
            <w:pPr>
              <w:pStyle w:val="NoSpacing"/>
              <w:jc w:val="center"/>
              <w:rPr>
                <w:lang w:val="es-MX" w:eastAsia="es-MX"/>
              </w:rPr>
            </w:pPr>
            <w:r w:rsidRPr="00951477">
              <w:rPr>
                <w:noProof/>
                <w:lang w:val="en-US" w:eastAsia="en-US"/>
              </w:rPr>
              <w:drawing>
                <wp:inline distT="0" distB="0" distL="0" distR="0" wp14:anchorId="3835A700" wp14:editId="7D548C8E">
                  <wp:extent cx="2280920" cy="45618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ersenone A.png"/>
                          <pic:cNvPicPr/>
                        </pic:nvPicPr>
                        <pic:blipFill>
                          <a:blip r:embed="rId9">
                            <a:extLst>
                              <a:ext uri="{28A0092B-C50C-407E-A947-70E740481C1C}">
                                <a14:useLocalDpi xmlns:a14="http://schemas.microsoft.com/office/drawing/2010/main" val="0"/>
                              </a:ext>
                            </a:extLst>
                          </a:blip>
                          <a:stretch>
                            <a:fillRect/>
                          </a:stretch>
                        </pic:blipFill>
                        <pic:spPr>
                          <a:xfrm>
                            <a:off x="0" y="0"/>
                            <a:ext cx="2314514" cy="462903"/>
                          </a:xfrm>
                          <a:prstGeom prst="rect">
                            <a:avLst/>
                          </a:prstGeom>
                        </pic:spPr>
                      </pic:pic>
                    </a:graphicData>
                  </a:graphic>
                </wp:inline>
              </w:drawing>
            </w:r>
          </w:p>
        </w:tc>
        <w:tc>
          <w:tcPr>
            <w:tcW w:w="826" w:type="pct"/>
            <w:gridSpan w:val="2"/>
            <w:tcBorders>
              <w:left w:val="nil"/>
              <w:right w:val="nil"/>
            </w:tcBorders>
            <w:vAlign w:val="center"/>
          </w:tcPr>
          <w:p w14:paraId="2FCB7FF4" w14:textId="77777777" w:rsidR="00760E86" w:rsidRPr="00951477" w:rsidRDefault="00760E86" w:rsidP="006879A1">
            <w:pPr>
              <w:pStyle w:val="NoSpacing"/>
              <w:jc w:val="center"/>
              <w:rPr>
                <w:lang w:val="es-MX" w:eastAsia="es-MX"/>
              </w:rPr>
            </w:pPr>
            <w:r w:rsidRPr="00951477">
              <w:rPr>
                <w:lang w:val="es-MX" w:eastAsia="es-MX"/>
              </w:rPr>
              <w:t>379</w:t>
            </w:r>
          </w:p>
          <w:p w14:paraId="2CF87115" w14:textId="77777777" w:rsidR="00760E86" w:rsidRPr="00951477" w:rsidRDefault="00760E86" w:rsidP="006879A1">
            <w:pPr>
              <w:pStyle w:val="NoSpacing"/>
              <w:jc w:val="center"/>
            </w:pPr>
            <w:r w:rsidRPr="00951477">
              <w:rPr>
                <w:lang w:val="es-MX" w:eastAsia="es-MX"/>
              </w:rPr>
              <w:t>/401, 361, 319, 301</w:t>
            </w:r>
          </w:p>
        </w:tc>
        <w:tc>
          <w:tcPr>
            <w:tcW w:w="667" w:type="pct"/>
            <w:tcBorders>
              <w:left w:val="nil"/>
              <w:right w:val="nil"/>
            </w:tcBorders>
            <w:vAlign w:val="center"/>
          </w:tcPr>
          <w:p w14:paraId="52170A5F" w14:textId="77777777" w:rsidR="00760E86" w:rsidRPr="00951477" w:rsidRDefault="00760E86" w:rsidP="006879A1">
            <w:pPr>
              <w:pStyle w:val="NoSpacing"/>
              <w:jc w:val="center"/>
            </w:pPr>
            <w:r w:rsidRPr="00951477">
              <w:fldChar w:fldCharType="begin" w:fldLock="1"/>
            </w:r>
            <w:r>
              <w:instrText>ADDIN CSL_CITATION {"citationItems":[{"id":"ITEM-1","itemData":{"ISSN":"0031-9422","PMID":"10872209","abstract":"(E,Z,Z)-1-Acetoxy-2-hydroxy-4-oxo-heneicosa-5,12,15-triene was isolated from avocado, Persea americana Mill., idioblast cells. It inhibited spore germination of the fungal pathogen Colletotrichum gloeosporioides. Full characterization is also reported for two additional compounds that have been described and partially characterized previously.","author":[{"dropping-particle":"","family":"Domergue","given":"F","non-dropping-particle":"","parse-names":false,"suffix":""},{"dropping-particle":"","family":"Helms","given":"G L","non-dropping-particle":"","parse-names":false,"suffix":""},{"dropping-particle":"","family":"Prusky","given":"D","non-dropping-particle":"","parse-names":false,"suffix":""},{"dropping-particle":"","family":"Browse","given":"J","non-dropping-particle":"","parse-names":false,"suffix":""}],"container-title":"Phytochemistry","id":"ITEM-1","issue":"2","issued":{"date-parts":[["2000","5"]]},"page":"183-9","title":"Antifungal compounds from idioblast cells isolated from avocado fruits.","type":"article-journal","volume":"54"},"uris":["http://www.mendeley.com/documents/?uuid=9afe9eda-6916-47a4-aa63-ba2edf752bb4"]}],"mendeley":{"formattedCitation":"[7]","plainTextFormattedCitation":"[7]","previouslyFormattedCitation":"[7]"},"properties":{"noteIndex":0},"schema":"https://github.com/citation-style-language/schema/raw/master/csl-citation.json"}</w:instrText>
            </w:r>
            <w:r w:rsidRPr="00951477">
              <w:fldChar w:fldCharType="separate"/>
            </w:r>
            <w:r w:rsidRPr="00951477">
              <w:rPr>
                <w:noProof/>
              </w:rPr>
              <w:t>[7]</w:t>
            </w:r>
            <w:r w:rsidRPr="00951477">
              <w:fldChar w:fldCharType="end"/>
            </w:r>
          </w:p>
        </w:tc>
      </w:tr>
      <w:tr w:rsidR="00760E86" w:rsidRPr="00951477" w14:paraId="28852554" w14:textId="77777777" w:rsidTr="00F74328">
        <w:trPr>
          <w:gridAfter w:val="1"/>
          <w:wAfter w:w="22" w:type="pct"/>
          <w:trHeight w:val="553"/>
          <w:jc w:val="center"/>
        </w:trPr>
        <w:tc>
          <w:tcPr>
            <w:tcW w:w="764" w:type="pct"/>
            <w:tcBorders>
              <w:left w:val="nil"/>
              <w:right w:val="nil"/>
            </w:tcBorders>
            <w:vAlign w:val="center"/>
          </w:tcPr>
          <w:p w14:paraId="63F65A27" w14:textId="77777777" w:rsidR="00760E86" w:rsidRPr="00951477" w:rsidRDefault="00760E86" w:rsidP="006879A1">
            <w:pPr>
              <w:pStyle w:val="NoSpacing"/>
              <w:jc w:val="center"/>
              <w:rPr>
                <w:lang w:eastAsia="es-MX"/>
              </w:rPr>
            </w:pPr>
            <w:proofErr w:type="spellStart"/>
            <w:r w:rsidRPr="00951477">
              <w:rPr>
                <w:lang w:eastAsia="es-MX"/>
              </w:rPr>
              <w:t>Persin</w:t>
            </w:r>
            <w:proofErr w:type="spellEnd"/>
          </w:p>
          <w:p w14:paraId="7CED7443" w14:textId="77777777" w:rsidR="00760E86" w:rsidRPr="00951477" w:rsidRDefault="00760E86" w:rsidP="006879A1">
            <w:pPr>
              <w:pStyle w:val="NoSpacing"/>
              <w:jc w:val="center"/>
              <w:rPr>
                <w:lang w:eastAsia="es-MX"/>
              </w:rPr>
            </w:pPr>
            <w:r w:rsidRPr="00951477">
              <w:rPr>
                <w:lang w:eastAsia="es-MX"/>
              </w:rPr>
              <w:t>(</w:t>
            </w:r>
            <w:r w:rsidRPr="00951477">
              <w:rPr>
                <w:b/>
                <w:bCs/>
                <w:lang w:eastAsia="es-MX"/>
              </w:rPr>
              <w:t>7</w:t>
            </w:r>
            <w:r w:rsidRPr="00951477">
              <w:rPr>
                <w:lang w:eastAsia="es-MX"/>
              </w:rPr>
              <w:t>)</w:t>
            </w:r>
          </w:p>
        </w:tc>
        <w:tc>
          <w:tcPr>
            <w:tcW w:w="644" w:type="pct"/>
            <w:tcBorders>
              <w:left w:val="nil"/>
              <w:right w:val="nil"/>
            </w:tcBorders>
            <w:vAlign w:val="center"/>
          </w:tcPr>
          <w:p w14:paraId="3C923656" w14:textId="77777777" w:rsidR="00760E86" w:rsidRPr="00951477" w:rsidRDefault="00760E86" w:rsidP="006879A1">
            <w:pPr>
              <w:pStyle w:val="NoSpacing"/>
              <w:jc w:val="center"/>
              <w:rPr>
                <w:lang w:val="es-MX" w:eastAsia="es-MX"/>
              </w:rPr>
            </w:pPr>
            <w:r w:rsidRPr="00951477">
              <w:rPr>
                <w:lang w:eastAsia="es-MX"/>
              </w:rPr>
              <w:t>C</w:t>
            </w:r>
            <w:r w:rsidRPr="00951477">
              <w:rPr>
                <w:vertAlign w:val="subscript"/>
                <w:lang w:eastAsia="es-MX"/>
              </w:rPr>
              <w:t>23</w:t>
            </w:r>
            <w:r w:rsidRPr="00951477">
              <w:rPr>
                <w:lang w:eastAsia="es-MX"/>
              </w:rPr>
              <w:t>H</w:t>
            </w:r>
            <w:r w:rsidRPr="00951477">
              <w:rPr>
                <w:vertAlign w:val="subscript"/>
                <w:lang w:eastAsia="es-MX"/>
              </w:rPr>
              <w:t>40</w:t>
            </w:r>
            <w:r w:rsidRPr="00951477">
              <w:rPr>
                <w:lang w:eastAsia="es-MX"/>
              </w:rPr>
              <w:t>O</w:t>
            </w:r>
            <w:r w:rsidRPr="00951477">
              <w:rPr>
                <w:vertAlign w:val="subscript"/>
                <w:lang w:eastAsia="es-MX"/>
              </w:rPr>
              <w:t>4</w:t>
            </w:r>
          </w:p>
        </w:tc>
        <w:tc>
          <w:tcPr>
            <w:tcW w:w="2077" w:type="pct"/>
            <w:tcBorders>
              <w:left w:val="nil"/>
              <w:right w:val="nil"/>
            </w:tcBorders>
            <w:vAlign w:val="center"/>
          </w:tcPr>
          <w:p w14:paraId="503B4ECB" w14:textId="77777777" w:rsidR="00760E86" w:rsidRPr="00951477" w:rsidRDefault="00760E86" w:rsidP="006879A1">
            <w:pPr>
              <w:pStyle w:val="NoSpacing"/>
              <w:jc w:val="center"/>
              <w:rPr>
                <w:lang w:eastAsia="es-MX"/>
              </w:rPr>
            </w:pPr>
            <w:r w:rsidRPr="00951477">
              <w:rPr>
                <w:noProof/>
                <w:lang w:val="en-US" w:eastAsia="en-US"/>
              </w:rPr>
              <w:drawing>
                <wp:inline distT="0" distB="0" distL="0" distR="0" wp14:anchorId="2FA11075" wp14:editId="51012F7F">
                  <wp:extent cx="2280920" cy="451432"/>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ersin.png"/>
                          <pic:cNvPicPr/>
                        </pic:nvPicPr>
                        <pic:blipFill>
                          <a:blip r:embed="rId10">
                            <a:extLst>
                              <a:ext uri="{28A0092B-C50C-407E-A947-70E740481C1C}">
                                <a14:useLocalDpi xmlns:a14="http://schemas.microsoft.com/office/drawing/2010/main" val="0"/>
                              </a:ext>
                            </a:extLst>
                          </a:blip>
                          <a:stretch>
                            <a:fillRect/>
                          </a:stretch>
                        </pic:blipFill>
                        <pic:spPr>
                          <a:xfrm>
                            <a:off x="0" y="0"/>
                            <a:ext cx="2357389" cy="466567"/>
                          </a:xfrm>
                          <a:prstGeom prst="rect">
                            <a:avLst/>
                          </a:prstGeom>
                        </pic:spPr>
                      </pic:pic>
                    </a:graphicData>
                  </a:graphic>
                </wp:inline>
              </w:drawing>
            </w:r>
          </w:p>
        </w:tc>
        <w:tc>
          <w:tcPr>
            <w:tcW w:w="826" w:type="pct"/>
            <w:gridSpan w:val="2"/>
            <w:tcBorders>
              <w:left w:val="nil"/>
              <w:right w:val="nil"/>
            </w:tcBorders>
            <w:vAlign w:val="center"/>
          </w:tcPr>
          <w:p w14:paraId="0E4A9B83" w14:textId="77777777" w:rsidR="00760E86" w:rsidRPr="00951477" w:rsidRDefault="00760E86" w:rsidP="006879A1">
            <w:pPr>
              <w:pStyle w:val="NoSpacing"/>
              <w:jc w:val="center"/>
              <w:rPr>
                <w:lang w:val="es-MX" w:eastAsia="es-MX"/>
              </w:rPr>
            </w:pPr>
            <w:r w:rsidRPr="00951477">
              <w:rPr>
                <w:lang w:val="es-MX" w:eastAsia="es-MX"/>
              </w:rPr>
              <w:t>381</w:t>
            </w:r>
          </w:p>
          <w:p w14:paraId="5F3CBB4B" w14:textId="77777777" w:rsidR="00760E86" w:rsidRPr="00951477" w:rsidRDefault="00760E86" w:rsidP="006879A1">
            <w:pPr>
              <w:pStyle w:val="NoSpacing"/>
              <w:jc w:val="center"/>
              <w:rPr>
                <w:lang w:val="es-MX" w:eastAsia="es-MX"/>
              </w:rPr>
            </w:pPr>
            <w:r w:rsidRPr="00951477">
              <w:rPr>
                <w:lang w:val="es-MX" w:eastAsia="es-MX"/>
              </w:rPr>
              <w:t>/403, 363, 321, 303</w:t>
            </w:r>
          </w:p>
        </w:tc>
        <w:tc>
          <w:tcPr>
            <w:tcW w:w="667" w:type="pct"/>
            <w:tcBorders>
              <w:left w:val="nil"/>
              <w:right w:val="nil"/>
            </w:tcBorders>
            <w:vAlign w:val="center"/>
          </w:tcPr>
          <w:p w14:paraId="37EA09C2" w14:textId="77777777" w:rsidR="00760E86" w:rsidRPr="00951477" w:rsidRDefault="00760E86" w:rsidP="006879A1">
            <w:pPr>
              <w:pStyle w:val="NoSpacing"/>
              <w:jc w:val="center"/>
              <w:rPr>
                <w:lang w:val="es-MX" w:eastAsia="es-MX"/>
              </w:rPr>
            </w:pPr>
            <w:r w:rsidRPr="00951477">
              <w:rPr>
                <w:lang w:val="es-MX" w:eastAsia="es-MX"/>
              </w:rPr>
              <w:fldChar w:fldCharType="begin" w:fldLock="1"/>
            </w:r>
            <w:r>
              <w:rPr>
                <w:lang w:val="es-MX" w:eastAsia="es-MX"/>
              </w:rPr>
              <w:instrText>ADDIN CSL_CITATION {"citationItems":[{"id":"ITEM-1","itemData":{"DOI":"10.1021/jf0015120","ISBN":"0021-8561 (Print)\\r0021-8561 (Linking)","ISSN":"00218561","PMID":"11368579","abstract":"To evaluate the protective activity of fruits against liver injury, 22 different fruits were fed to rats with liver damage caused by D-galactosamine, a powerful liver toxin. As measured by changes in the levels of plasma alanine aminotransferase (ALT) and aspartate aminotransferase (AST), avocado showed extraordinarily potent liver injury suppressing activity. Five active compounds were isolated and their structures determined. These were all fatty acid derivatives, of which three, namely, (2E,5E,12Z,15Z)-1-hydroxyheneicosa-2,5,12,15-tetraen-4-one, (2E,12Z,15Z)-1-hydroxyheneicosa-2,12,15-trien-4-one, and (5E,12Z)-2-hydroxy-4-oxoheneicosa-5,12-dien-1-yl acetate, were novel.","author":[{"dropping-particle":"","family":"Kawagishi","given":"Hirokazu","non-dropping-particle":"","parse-names":false,"suffix":""},{"dropping-particle":"","family":"Fukumoto","given":"Yuko","non-dropping-particle":"","parse-names":false,"suffix":""},{"dropping-particle":"","family":"Hatakeyama","given":"Mina","non-dropping-particle":"","parse-names":false,"suffix":""},{"dropping-particle":"","family":"He","given":"Puming","non-dropping-particle":"","parse-names":false,"suffix":""},{"dropping-particle":"","family":"Arimoto","given":"Hirokazu","non-dropping-particle":"","parse-names":false,"suffix":""},{"dropping-particle":"","family":"Matsuzawa","given":"Takaho","non-dropping-particle":"","parse-names":false,"suffix":""},{"dropping-particle":"","family":"Arimoto","given":"Yasushi","non-dropping-particle":"","parse-names":false,"suffix":""},{"dropping-particle":"","family":"Suganuma","given":"Hiroyuki","non-dropping-particle":"","parse-names":false,"suffix":""},{"dropping-particle":"","family":"Inakuma","given":"Takahiro","non-dropping-particle":"","parse-names":false,"suffix":""},{"dropping-particle":"","family":"Sugiyama","given":"Kimio","non-dropping-particle":"","parse-names":false,"suffix":""}],"container-title":"Journal of Agricultural and Food Chemistry","id":"ITEM-1","issue":"5","issued":{"date-parts":[["2001"]]},"page":"2215-2221","title":"Liver injury suppressing compounds from avocado (Persea americana)","type":"article-journal","volume":"49"},"uris":["http://www.mendeley.com/documents/?uuid=69323675-420b-34d0-b89f-94ff0b557d95"]}],"mendeley":{"formattedCitation":"[57]","plainTextFormattedCitation":"[57]","previouslyFormattedCitation":"[59]"},"properties":{"noteIndex":0},"schema":"https://github.com/citation-style-language/schema/raw/master/csl-citation.json"}</w:instrText>
            </w:r>
            <w:r w:rsidRPr="00951477">
              <w:rPr>
                <w:lang w:val="es-MX" w:eastAsia="es-MX"/>
              </w:rPr>
              <w:fldChar w:fldCharType="separate"/>
            </w:r>
            <w:r w:rsidRPr="00B731B2">
              <w:rPr>
                <w:noProof/>
                <w:lang w:val="es-MX" w:eastAsia="es-MX"/>
              </w:rPr>
              <w:t>[57]</w:t>
            </w:r>
            <w:r w:rsidRPr="00951477">
              <w:rPr>
                <w:lang w:val="es-MX" w:eastAsia="es-MX"/>
              </w:rPr>
              <w:fldChar w:fldCharType="end"/>
            </w:r>
          </w:p>
        </w:tc>
      </w:tr>
      <w:tr w:rsidR="00760E86" w:rsidRPr="00951477" w14:paraId="474AB53C" w14:textId="77777777" w:rsidTr="00F74328">
        <w:trPr>
          <w:gridAfter w:val="1"/>
          <w:wAfter w:w="22" w:type="pct"/>
          <w:trHeight w:val="894"/>
          <w:jc w:val="center"/>
        </w:trPr>
        <w:tc>
          <w:tcPr>
            <w:tcW w:w="764" w:type="pct"/>
            <w:tcBorders>
              <w:left w:val="nil"/>
              <w:bottom w:val="single" w:sz="4" w:space="0" w:color="auto"/>
              <w:right w:val="nil"/>
            </w:tcBorders>
            <w:vAlign w:val="center"/>
          </w:tcPr>
          <w:p w14:paraId="16F5D6CB" w14:textId="77777777" w:rsidR="00760E86" w:rsidRPr="00951477" w:rsidRDefault="00760E86" w:rsidP="006879A1">
            <w:pPr>
              <w:pStyle w:val="NoSpacing"/>
              <w:jc w:val="center"/>
              <w:rPr>
                <w:lang w:eastAsia="es-MX"/>
              </w:rPr>
            </w:pPr>
            <w:proofErr w:type="spellStart"/>
            <w:r w:rsidRPr="00951477">
              <w:rPr>
                <w:lang w:eastAsia="es-MX"/>
              </w:rPr>
              <w:t>Persenone</w:t>
            </w:r>
            <w:proofErr w:type="spellEnd"/>
            <w:r w:rsidRPr="00951477">
              <w:rPr>
                <w:lang w:eastAsia="es-MX"/>
              </w:rPr>
              <w:t>-B</w:t>
            </w:r>
          </w:p>
          <w:p w14:paraId="703DE3F6" w14:textId="77777777" w:rsidR="00760E86" w:rsidRPr="00951477" w:rsidRDefault="00760E86" w:rsidP="006879A1">
            <w:pPr>
              <w:pStyle w:val="NoSpacing"/>
              <w:jc w:val="center"/>
              <w:rPr>
                <w:lang w:eastAsia="es-MX"/>
              </w:rPr>
            </w:pPr>
            <w:r w:rsidRPr="00951477">
              <w:rPr>
                <w:lang w:eastAsia="es-MX"/>
              </w:rPr>
              <w:t>(</w:t>
            </w:r>
            <w:r w:rsidRPr="00951477">
              <w:rPr>
                <w:b/>
                <w:bCs/>
                <w:lang w:eastAsia="es-MX"/>
              </w:rPr>
              <w:t>8</w:t>
            </w:r>
            <w:r w:rsidRPr="00951477">
              <w:rPr>
                <w:lang w:eastAsia="es-MX"/>
              </w:rPr>
              <w:t>)</w:t>
            </w:r>
          </w:p>
        </w:tc>
        <w:tc>
          <w:tcPr>
            <w:tcW w:w="644" w:type="pct"/>
            <w:tcBorders>
              <w:left w:val="nil"/>
              <w:bottom w:val="single" w:sz="4" w:space="0" w:color="auto"/>
              <w:right w:val="nil"/>
            </w:tcBorders>
            <w:vAlign w:val="center"/>
          </w:tcPr>
          <w:p w14:paraId="115F59BE" w14:textId="77777777" w:rsidR="00760E86" w:rsidRPr="00951477" w:rsidRDefault="00760E86" w:rsidP="006879A1">
            <w:pPr>
              <w:pStyle w:val="NoSpacing"/>
              <w:jc w:val="center"/>
              <w:rPr>
                <w:lang w:val="es-MX" w:eastAsia="es-MX"/>
              </w:rPr>
            </w:pPr>
            <w:r w:rsidRPr="00951477">
              <w:rPr>
                <w:lang w:eastAsia="es-MX"/>
              </w:rPr>
              <w:t>C</w:t>
            </w:r>
            <w:r w:rsidRPr="00951477">
              <w:rPr>
                <w:vertAlign w:val="subscript"/>
                <w:lang w:eastAsia="es-MX"/>
              </w:rPr>
              <w:t>21</w:t>
            </w:r>
            <w:r w:rsidRPr="00951477">
              <w:rPr>
                <w:lang w:eastAsia="es-MX"/>
              </w:rPr>
              <w:t>H</w:t>
            </w:r>
            <w:r w:rsidRPr="00951477">
              <w:rPr>
                <w:vertAlign w:val="subscript"/>
                <w:lang w:eastAsia="es-MX"/>
              </w:rPr>
              <w:t>38</w:t>
            </w:r>
            <w:r w:rsidRPr="00951477">
              <w:rPr>
                <w:lang w:eastAsia="es-MX"/>
              </w:rPr>
              <w:t>O</w:t>
            </w:r>
            <w:r w:rsidRPr="00951477">
              <w:rPr>
                <w:vertAlign w:val="subscript"/>
                <w:lang w:eastAsia="es-MX"/>
              </w:rPr>
              <w:t>4</w:t>
            </w:r>
          </w:p>
        </w:tc>
        <w:tc>
          <w:tcPr>
            <w:tcW w:w="2077" w:type="pct"/>
            <w:tcBorders>
              <w:left w:val="nil"/>
              <w:bottom w:val="single" w:sz="4" w:space="0" w:color="auto"/>
              <w:right w:val="nil"/>
            </w:tcBorders>
            <w:vAlign w:val="center"/>
          </w:tcPr>
          <w:p w14:paraId="12028DCA" w14:textId="77777777" w:rsidR="00760E86" w:rsidRPr="00951477" w:rsidRDefault="00760E86" w:rsidP="006879A1">
            <w:pPr>
              <w:pStyle w:val="NoSpacing"/>
              <w:jc w:val="center"/>
              <w:rPr>
                <w:lang w:val="es-MX" w:eastAsia="es-MX"/>
              </w:rPr>
            </w:pPr>
            <w:r w:rsidRPr="00951477">
              <w:rPr>
                <w:noProof/>
                <w:lang w:val="en-US" w:eastAsia="en-US"/>
              </w:rPr>
              <w:drawing>
                <wp:inline distT="0" distB="0" distL="0" distR="0" wp14:anchorId="3587F08E" wp14:editId="3B24541F">
                  <wp:extent cx="2280920" cy="3947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ersenone B.png"/>
                          <pic:cNvPicPr/>
                        </pic:nvPicPr>
                        <pic:blipFill>
                          <a:blip r:embed="rId11">
                            <a:extLst>
                              <a:ext uri="{28A0092B-C50C-407E-A947-70E740481C1C}">
                                <a14:useLocalDpi xmlns:a14="http://schemas.microsoft.com/office/drawing/2010/main" val="0"/>
                              </a:ext>
                            </a:extLst>
                          </a:blip>
                          <a:stretch>
                            <a:fillRect/>
                          </a:stretch>
                        </pic:blipFill>
                        <pic:spPr>
                          <a:xfrm>
                            <a:off x="0" y="0"/>
                            <a:ext cx="2331972" cy="403610"/>
                          </a:xfrm>
                          <a:prstGeom prst="rect">
                            <a:avLst/>
                          </a:prstGeom>
                        </pic:spPr>
                      </pic:pic>
                    </a:graphicData>
                  </a:graphic>
                </wp:inline>
              </w:drawing>
            </w:r>
          </w:p>
        </w:tc>
        <w:tc>
          <w:tcPr>
            <w:tcW w:w="826" w:type="pct"/>
            <w:gridSpan w:val="2"/>
            <w:tcBorders>
              <w:left w:val="nil"/>
              <w:bottom w:val="single" w:sz="4" w:space="0" w:color="auto"/>
              <w:right w:val="nil"/>
            </w:tcBorders>
            <w:vAlign w:val="center"/>
          </w:tcPr>
          <w:p w14:paraId="070647F7" w14:textId="77777777" w:rsidR="00760E86" w:rsidRPr="00951477" w:rsidRDefault="00760E86" w:rsidP="006879A1">
            <w:pPr>
              <w:pStyle w:val="NoSpacing"/>
              <w:jc w:val="center"/>
              <w:rPr>
                <w:lang w:val="es-MX" w:eastAsia="es-MX"/>
              </w:rPr>
            </w:pPr>
          </w:p>
          <w:p w14:paraId="17039072" w14:textId="77777777" w:rsidR="00760E86" w:rsidRPr="00951477" w:rsidRDefault="00760E86" w:rsidP="006879A1">
            <w:pPr>
              <w:pStyle w:val="NoSpacing"/>
              <w:jc w:val="center"/>
              <w:rPr>
                <w:lang w:val="es-MX" w:eastAsia="es-MX"/>
              </w:rPr>
            </w:pPr>
            <w:r w:rsidRPr="00951477">
              <w:rPr>
                <w:lang w:val="es-MX" w:eastAsia="es-MX"/>
              </w:rPr>
              <w:t>355</w:t>
            </w:r>
          </w:p>
          <w:p w14:paraId="7EC9245A" w14:textId="77777777" w:rsidR="00760E86" w:rsidRPr="00951477" w:rsidRDefault="00760E86" w:rsidP="006879A1">
            <w:pPr>
              <w:pStyle w:val="NoSpacing"/>
              <w:jc w:val="center"/>
              <w:rPr>
                <w:lang w:val="es-MX" w:eastAsia="es-MX"/>
              </w:rPr>
            </w:pPr>
            <w:r w:rsidRPr="00951477">
              <w:rPr>
                <w:lang w:val="es-MX" w:eastAsia="es-MX"/>
              </w:rPr>
              <w:t>/377, 337, 295</w:t>
            </w:r>
          </w:p>
        </w:tc>
        <w:tc>
          <w:tcPr>
            <w:tcW w:w="667" w:type="pct"/>
            <w:tcBorders>
              <w:left w:val="nil"/>
              <w:bottom w:val="single" w:sz="4" w:space="0" w:color="auto"/>
              <w:right w:val="nil"/>
            </w:tcBorders>
            <w:vAlign w:val="center"/>
          </w:tcPr>
          <w:p w14:paraId="058480B8" w14:textId="77777777" w:rsidR="00760E86" w:rsidRPr="00951477" w:rsidRDefault="00760E86" w:rsidP="006879A1">
            <w:pPr>
              <w:pStyle w:val="NoSpacing"/>
              <w:jc w:val="center"/>
              <w:rPr>
                <w:lang w:val="en-US" w:eastAsia="es-MX"/>
              </w:rPr>
            </w:pPr>
            <w:r w:rsidRPr="00951477">
              <w:rPr>
                <w:lang w:val="es-MX" w:eastAsia="es-MX"/>
              </w:rPr>
              <w:fldChar w:fldCharType="begin" w:fldLock="1"/>
            </w:r>
            <w:r>
              <w:rPr>
                <w:lang w:val="es-MX" w:eastAsia="es-MX"/>
              </w:rPr>
              <w:instrText>ADDIN CSL_CITATION {"citationItems":[{"id":"ITEM-1","itemData":{"ISSN":"0021-8561","PMID":"10820058","abstract":"One known, (2R)-(12Z,15Z)-2-hydroxy-4-oxoheneicosa-12,15-dien+ ++-1-yl acetate (1), and two novel compounds, persenone A (2) and B (3), have been isolated from avocado fruit (Persea americana P. Mill), as inhibitors of superoxide (O(2)(-)) and nitric oxide (NO) generation in cell culture systems. They showed marked inhibitory activities toward NO generation induced by lipopolysaccharide in combination with interferon-gamma in mouse macrophage RAW 264.7 cells. Their inhibitory potencies of NO generation (1, IC(50) = 3.6; 2, IC(50) = 1.2; and 3, IC(50) = 3.5 microM) were comparable to or higher than that of a natural NO generation inhibitor, docosahexaenoic acid (DHA; IC(50) = 4.3 microM). Furthermore, compounds 1-3 and DHA markedly suppressed tumor promoter 12-O-tetradecanoylphorbol-13-acetate-induced O(2)(-) generation in differentiated human promyelocytic HL-60 cells (1, IC(50) = 33.7; 2, IC(50) = 1.4; 3, IC(50) = 1.8; and DHA, IC(50) = 10.3 microM). It is notable that they were found to be suppressors of both NO- and O(2)(-)-generating biochemical pathways but not to be radical scavengers. The results indicate that these compounds are unique antioxidants, preferentially suppressing radical generation, and thus may be promising as effective chemopreventive agent candidates in inflammation-associated carcinogenesis.","author":[{"dropping-particle":"","family":"Kim","given":"O K","non-dropping-particle":"","parse-names":false,"suffix":""},{"dropping-particle":"","family":"Murakami","given":"a","non-dropping-particle":"","parse-names":false,"suffix":""},{"dropping-particle":"","family":"Nakamura","given":"Y","non-dropping-particle":"","parse-names":false,"suffix":""},{"dropping-particle":"","family":"Takeda","given":"N","non-dropping-particle":"","parse-names":false,"suffix":""},{"dropping-particle":"","family":"Yoshizumi","given":"H","non-dropping-particle":"","parse-names":false,"suffix":""},{"dropping-particle":"","family":"Ohigashi","given":"H","non-dropping-particle":"","parse-names":false,"suffix":""}],"container-title":"Journal of agricultural and food chemistry","id":"ITEM-1","issue":"5","issued":{"date-parts":[["2000","5"]]},"page":"1557-63","title":"Novel nitric oxide and superoxide generation inhibitors, persenone A and B, from avocado fruit.","type":"article-journal","volume":"48"},"uris":["http://www.mendeley.com/documents/?uuid=5e94056d-bf19-495d-a32f-fcd92e88907f","http://www.mendeley.com/documents/?uuid=ed59c17e-f5ba-42f8-bf29-80e2ba354875"]}],"mendeley":{"formattedCitation":"[58]","plainTextFormattedCitation":"[58]","previouslyFormattedCitation":"[60]"},"properties":{"noteIndex":0},"schema":"https://github.com/citation-style-language/schema/raw/master/csl-citation.json"}</w:instrText>
            </w:r>
            <w:r w:rsidRPr="00951477">
              <w:rPr>
                <w:lang w:val="es-MX" w:eastAsia="es-MX"/>
              </w:rPr>
              <w:fldChar w:fldCharType="separate"/>
            </w:r>
            <w:r w:rsidRPr="00B731B2">
              <w:rPr>
                <w:noProof/>
                <w:lang w:val="en-US" w:eastAsia="es-MX"/>
              </w:rPr>
              <w:t>[58]</w:t>
            </w:r>
            <w:r w:rsidRPr="00951477">
              <w:rPr>
                <w:lang w:val="es-MX" w:eastAsia="es-MX"/>
              </w:rPr>
              <w:fldChar w:fldCharType="end"/>
            </w:r>
          </w:p>
        </w:tc>
      </w:tr>
    </w:tbl>
    <w:p w14:paraId="1817A6F3" w14:textId="79C65F48" w:rsidR="00760E86" w:rsidRDefault="00760E86" w:rsidP="00760E86">
      <w:pPr>
        <w:jc w:val="both"/>
        <w:rPr>
          <w:bCs/>
        </w:rPr>
      </w:pPr>
      <w:r w:rsidRPr="00951477">
        <w:rPr>
          <w:bCs/>
          <w:vertAlign w:val="superscript"/>
          <w:lang w:val="en-US"/>
        </w:rPr>
        <w:t>1</w:t>
      </w:r>
      <w:r w:rsidRPr="00951477">
        <w:rPr>
          <w:bCs/>
          <w:lang w:val="en-US"/>
        </w:rPr>
        <w:t xml:space="preserve">MS/TOF detection using electrospray ionization interface in positive-ion mode of analysis. </w:t>
      </w:r>
      <w:r w:rsidRPr="00951477">
        <w:rPr>
          <w:bCs/>
          <w:vertAlign w:val="superscript"/>
          <w:lang w:val="en-US"/>
        </w:rPr>
        <w:t>2</w:t>
      </w:r>
      <w:r w:rsidRPr="00951477">
        <w:rPr>
          <w:lang w:val="en-US"/>
        </w:rPr>
        <w:t xml:space="preserve">Number in parenthesis for each acetogenin refers to their elution order from HPLC column. </w:t>
      </w:r>
      <w:r w:rsidRPr="00951477">
        <w:rPr>
          <w:bCs/>
          <w:vertAlign w:val="superscript"/>
          <w:lang w:val="en-US"/>
        </w:rPr>
        <w:t>3</w:t>
      </w:r>
      <w:r w:rsidRPr="00951477">
        <w:rPr>
          <w:bCs/>
          <w:lang w:val="en-US"/>
        </w:rPr>
        <w:t xml:space="preserve">UPA: Unknown putative acetogenin, which structure based on its fragmentation pattern might correspond to three reported </w:t>
      </w:r>
      <w:proofErr w:type="spellStart"/>
      <w:r w:rsidRPr="00951477">
        <w:rPr>
          <w:bCs/>
          <w:lang w:val="en-US"/>
        </w:rPr>
        <w:t>acetogenins</w:t>
      </w:r>
      <w:proofErr w:type="spellEnd"/>
      <w:r w:rsidRPr="00951477">
        <w:rPr>
          <w:bCs/>
          <w:lang w:val="en-US"/>
        </w:rPr>
        <w:t xml:space="preserve"> by Ramos-</w:t>
      </w:r>
      <w:proofErr w:type="spellStart"/>
      <w:r w:rsidRPr="00951477">
        <w:rPr>
          <w:bCs/>
          <w:lang w:val="en-US"/>
        </w:rPr>
        <w:t>Jerz</w:t>
      </w:r>
      <w:proofErr w:type="spellEnd"/>
      <w:r w:rsidRPr="00951477">
        <w:rPr>
          <w:bCs/>
          <w:lang w:val="en-US"/>
        </w:rPr>
        <w:t xml:space="preserve"> (2007) </w:t>
      </w:r>
      <w:r w:rsidRPr="00951477">
        <w:rPr>
          <w:bCs/>
        </w:rPr>
        <w:t>that differ in the position of the dotted unsaturated bonds</w:t>
      </w:r>
      <w:r w:rsidR="00094AB0">
        <w:rPr>
          <w:bCs/>
        </w:rPr>
        <w:t xml:space="preserve"> (Rodríguez-</w:t>
      </w:r>
      <w:proofErr w:type="spellStart"/>
      <w:r w:rsidR="00094AB0">
        <w:rPr>
          <w:bCs/>
        </w:rPr>
        <w:t>López</w:t>
      </w:r>
      <w:proofErr w:type="spellEnd"/>
      <w:r w:rsidR="00094AB0">
        <w:rPr>
          <w:bCs/>
        </w:rPr>
        <w:t xml:space="preserve"> et al., 2015)</w:t>
      </w:r>
      <w:r w:rsidRPr="00951477">
        <w:rPr>
          <w:bCs/>
        </w:rPr>
        <w:t xml:space="preserve">. </w:t>
      </w:r>
    </w:p>
    <w:p w14:paraId="69245EA5" w14:textId="0BD0690D" w:rsidR="00094AB0" w:rsidRDefault="00094AB0" w:rsidP="00760E86">
      <w:pPr>
        <w:jc w:val="both"/>
        <w:rPr>
          <w:bCs/>
        </w:rPr>
      </w:pPr>
    </w:p>
    <w:p w14:paraId="48E754D0" w14:textId="1252A09C" w:rsidR="006B3127" w:rsidRPr="006C64CD" w:rsidRDefault="006B3127" w:rsidP="006B3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lang w:val="es-ES" w:eastAsia="en-US"/>
        </w:rPr>
      </w:pPr>
      <w:r w:rsidRPr="006C64CD">
        <w:rPr>
          <w:rFonts w:ascii="inherit" w:eastAsia="Times New Roman" w:hAnsi="inherit" w:cs="Courier New"/>
          <w:vertAlign w:val="superscript"/>
          <w:lang w:val="es-ES" w:eastAsia="en-US"/>
        </w:rPr>
        <w:t>1</w:t>
      </w:r>
      <w:r w:rsidRPr="006C64CD">
        <w:rPr>
          <w:rFonts w:ascii="inherit" w:eastAsia="Times New Roman" w:hAnsi="inherit" w:cs="Courier New"/>
          <w:lang w:val="es-ES" w:eastAsia="en-US"/>
        </w:rPr>
        <w:t xml:space="preserve">Detección por MS/TOF </w:t>
      </w:r>
      <w:r w:rsidR="00E32B14" w:rsidRPr="006C64CD">
        <w:rPr>
          <w:rFonts w:ascii="inherit" w:eastAsia="Times New Roman" w:hAnsi="inherit" w:cs="Courier New"/>
          <w:lang w:val="es-ES" w:eastAsia="en-US"/>
        </w:rPr>
        <w:t>empelado</w:t>
      </w:r>
      <w:r w:rsidRPr="006C64CD">
        <w:rPr>
          <w:rFonts w:ascii="inherit" w:eastAsia="Times New Roman" w:hAnsi="inherit" w:cs="Courier New"/>
          <w:lang w:val="es-ES" w:eastAsia="en-US"/>
        </w:rPr>
        <w:t xml:space="preserve"> </w:t>
      </w:r>
      <w:r w:rsidR="00E32B14" w:rsidRPr="006C64CD">
        <w:rPr>
          <w:rFonts w:ascii="inherit" w:eastAsia="Times New Roman" w:hAnsi="inherit" w:cs="Courier New"/>
          <w:lang w:val="es-ES" w:eastAsia="en-US"/>
        </w:rPr>
        <w:t xml:space="preserve">una </w:t>
      </w:r>
      <w:proofErr w:type="spellStart"/>
      <w:r w:rsidRPr="006C64CD">
        <w:rPr>
          <w:rFonts w:ascii="inherit" w:eastAsia="Times New Roman" w:hAnsi="inherit" w:cs="Courier New"/>
          <w:lang w:val="es-ES" w:eastAsia="en-US"/>
        </w:rPr>
        <w:t>interfase</w:t>
      </w:r>
      <w:proofErr w:type="spellEnd"/>
      <w:r w:rsidRPr="006C64CD">
        <w:rPr>
          <w:rFonts w:ascii="inherit" w:eastAsia="Times New Roman" w:hAnsi="inherit" w:cs="Courier New"/>
          <w:lang w:val="es-ES" w:eastAsia="en-US"/>
        </w:rPr>
        <w:t xml:space="preserve"> de ionización por </w:t>
      </w:r>
      <w:proofErr w:type="spellStart"/>
      <w:r w:rsidRPr="006C64CD">
        <w:rPr>
          <w:rFonts w:ascii="inherit" w:eastAsia="Times New Roman" w:hAnsi="inherit" w:cs="Courier New"/>
          <w:lang w:val="es-ES" w:eastAsia="en-US"/>
        </w:rPr>
        <w:t>electronebulización</w:t>
      </w:r>
      <w:proofErr w:type="spellEnd"/>
      <w:r w:rsidRPr="006C64CD">
        <w:rPr>
          <w:rFonts w:ascii="inherit" w:eastAsia="Times New Roman" w:hAnsi="inherit" w:cs="Courier New"/>
          <w:lang w:val="es-ES" w:eastAsia="en-US"/>
        </w:rPr>
        <w:t xml:space="preserve"> en modo de análisis de iones positivos. </w:t>
      </w:r>
    </w:p>
    <w:p w14:paraId="6DBC209F" w14:textId="77777777" w:rsidR="006B3127" w:rsidRPr="006C64CD" w:rsidRDefault="006B3127" w:rsidP="006B3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lang w:val="es-ES" w:eastAsia="en-US"/>
        </w:rPr>
      </w:pPr>
      <w:r w:rsidRPr="006C64CD">
        <w:rPr>
          <w:rFonts w:ascii="inherit" w:eastAsia="Times New Roman" w:hAnsi="inherit" w:cs="Courier New"/>
          <w:vertAlign w:val="superscript"/>
          <w:lang w:val="es-ES" w:eastAsia="en-US"/>
        </w:rPr>
        <w:t>2</w:t>
      </w:r>
      <w:r w:rsidRPr="006C64CD">
        <w:rPr>
          <w:rFonts w:ascii="inherit" w:eastAsia="Times New Roman" w:hAnsi="inherit" w:cs="Courier New"/>
          <w:lang w:val="es-ES" w:eastAsia="en-US"/>
        </w:rPr>
        <w:t xml:space="preserve">El número entre paréntesis para cada </w:t>
      </w:r>
      <w:proofErr w:type="spellStart"/>
      <w:r w:rsidRPr="006C64CD">
        <w:rPr>
          <w:rFonts w:ascii="inherit" w:eastAsia="Times New Roman" w:hAnsi="inherit" w:cs="Courier New"/>
          <w:lang w:val="es-ES" w:eastAsia="en-US"/>
        </w:rPr>
        <w:t>acetogenina</w:t>
      </w:r>
      <w:proofErr w:type="spellEnd"/>
      <w:r w:rsidRPr="006C64CD">
        <w:rPr>
          <w:rFonts w:ascii="inherit" w:eastAsia="Times New Roman" w:hAnsi="inherit" w:cs="Courier New"/>
          <w:lang w:val="es-ES" w:eastAsia="en-US"/>
        </w:rPr>
        <w:t xml:space="preserve"> se refiere a su orden de elución de la columna de HPLC. </w:t>
      </w:r>
    </w:p>
    <w:p w14:paraId="088311FE" w14:textId="61D837B6" w:rsidR="006B3127" w:rsidRPr="00CA2517" w:rsidRDefault="006B3127" w:rsidP="00760E86">
      <w:pPr>
        <w:jc w:val="both"/>
        <w:rPr>
          <w:bCs/>
          <w:lang w:val="es-419"/>
        </w:rPr>
      </w:pPr>
      <w:r w:rsidRPr="006C64CD">
        <w:rPr>
          <w:rFonts w:ascii="inherit" w:eastAsia="Times New Roman" w:hAnsi="inherit" w:cs="Courier New"/>
          <w:vertAlign w:val="superscript"/>
          <w:lang w:val="es-ES" w:eastAsia="en-US"/>
        </w:rPr>
        <w:t>3</w:t>
      </w:r>
      <w:r w:rsidRPr="006C64CD">
        <w:rPr>
          <w:rFonts w:ascii="inherit" w:eastAsia="Times New Roman" w:hAnsi="inherit" w:cs="Courier New"/>
          <w:lang w:val="es-ES" w:eastAsia="en-US"/>
        </w:rPr>
        <w:t xml:space="preserve">UPA: </w:t>
      </w:r>
      <w:proofErr w:type="spellStart"/>
      <w:r w:rsidRPr="006C64CD">
        <w:rPr>
          <w:rFonts w:ascii="inherit" w:eastAsia="Times New Roman" w:hAnsi="inherit" w:cs="Courier New"/>
          <w:lang w:val="es-ES" w:eastAsia="en-US"/>
        </w:rPr>
        <w:t>acetogenina</w:t>
      </w:r>
      <w:proofErr w:type="spellEnd"/>
      <w:r w:rsidRPr="006C64CD">
        <w:rPr>
          <w:rFonts w:ascii="inherit" w:eastAsia="Times New Roman" w:hAnsi="inherit" w:cs="Courier New"/>
          <w:lang w:val="es-ES" w:eastAsia="en-US"/>
        </w:rPr>
        <w:t xml:space="preserve"> putativa desconocida cuya estructura, con base en su patrón de fragmentación, podría corresponder a alguna de las tres </w:t>
      </w:r>
      <w:proofErr w:type="spellStart"/>
      <w:r w:rsidRPr="006C64CD">
        <w:rPr>
          <w:rFonts w:ascii="inherit" w:eastAsia="Times New Roman" w:hAnsi="inherit" w:cs="Courier New"/>
          <w:lang w:val="es-ES" w:eastAsia="en-US"/>
        </w:rPr>
        <w:t>acetogeninas</w:t>
      </w:r>
      <w:proofErr w:type="spellEnd"/>
      <w:r w:rsidRPr="006C64CD">
        <w:rPr>
          <w:rFonts w:ascii="inherit" w:eastAsia="Times New Roman" w:hAnsi="inherit" w:cs="Courier New"/>
          <w:lang w:val="es-ES" w:eastAsia="en-US"/>
        </w:rPr>
        <w:t xml:space="preserve"> reportadas por Ramos-</w:t>
      </w:r>
      <w:proofErr w:type="spellStart"/>
      <w:r w:rsidRPr="006C64CD">
        <w:rPr>
          <w:rFonts w:ascii="inherit" w:eastAsia="Times New Roman" w:hAnsi="inherit" w:cs="Courier New"/>
          <w:lang w:val="es-ES" w:eastAsia="en-US"/>
        </w:rPr>
        <w:t>Jerz</w:t>
      </w:r>
      <w:proofErr w:type="spellEnd"/>
      <w:r w:rsidRPr="006C64CD">
        <w:rPr>
          <w:rFonts w:ascii="inherit" w:eastAsia="Times New Roman" w:hAnsi="inherit" w:cs="Courier New"/>
          <w:lang w:val="es-ES" w:eastAsia="en-US"/>
        </w:rPr>
        <w:t xml:space="preserve"> (2007), las cuales difieren en la posición de las dobles </w:t>
      </w:r>
      <w:proofErr w:type="spellStart"/>
      <w:r w:rsidRPr="006C64CD">
        <w:rPr>
          <w:rFonts w:ascii="inherit" w:eastAsia="Times New Roman" w:hAnsi="inherit" w:cs="Courier New"/>
          <w:lang w:val="es-ES" w:eastAsia="en-US"/>
        </w:rPr>
        <w:t>insaturaciones</w:t>
      </w:r>
      <w:proofErr w:type="spellEnd"/>
      <w:r w:rsidRPr="006C64CD">
        <w:rPr>
          <w:rFonts w:ascii="inherit" w:eastAsia="Times New Roman" w:hAnsi="inherit" w:cs="Courier New"/>
          <w:lang w:val="es-ES" w:eastAsia="en-US"/>
        </w:rPr>
        <w:t xml:space="preserve"> punteadas </w:t>
      </w:r>
      <w:r w:rsidRPr="006C64CD">
        <w:rPr>
          <w:bCs/>
          <w:lang w:val="es-419"/>
        </w:rPr>
        <w:t>(Rodríguez-López et al., 2015).</w:t>
      </w:r>
      <w:bookmarkStart w:id="0" w:name="_GoBack"/>
      <w:bookmarkEnd w:id="0"/>
      <w:r w:rsidRPr="00CA2517">
        <w:rPr>
          <w:bCs/>
          <w:lang w:val="es-419"/>
        </w:rPr>
        <w:t xml:space="preserve"> </w:t>
      </w:r>
    </w:p>
    <w:p w14:paraId="4B55534E" w14:textId="77777777" w:rsidR="00022B7F" w:rsidRPr="006B3127" w:rsidRDefault="006C64CD">
      <w:pPr>
        <w:rPr>
          <w:lang w:val="es-419"/>
        </w:rPr>
      </w:pPr>
    </w:p>
    <w:sectPr w:rsidR="00022B7F" w:rsidRPr="006B3127" w:rsidSect="00211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86"/>
    <w:rsid w:val="00094AB0"/>
    <w:rsid w:val="00211A45"/>
    <w:rsid w:val="003A0698"/>
    <w:rsid w:val="006B3127"/>
    <w:rsid w:val="006C64CD"/>
    <w:rsid w:val="00760E86"/>
    <w:rsid w:val="007967FC"/>
    <w:rsid w:val="008E15DD"/>
    <w:rsid w:val="00CA2517"/>
    <w:rsid w:val="00CB4738"/>
    <w:rsid w:val="00D44EA4"/>
    <w:rsid w:val="00E32B14"/>
    <w:rsid w:val="00F7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2EED"/>
  <w14:defaultImageDpi w14:val="32767"/>
  <w15:chartTrackingRefBased/>
  <w15:docId w15:val="{F2C9FCA3-DF51-2E4A-A5BB-971F42EF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86"/>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E86"/>
    <w:rPr>
      <w:rFonts w:ascii="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6B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B31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Villarreal Lara</dc:creator>
  <cp:keywords/>
  <dc:description/>
  <cp:lastModifiedBy>Dariana Graciela Rodríguez Sánchez</cp:lastModifiedBy>
  <cp:revision>8</cp:revision>
  <dcterms:created xsi:type="dcterms:W3CDTF">2018-10-28T02:15:00Z</dcterms:created>
  <dcterms:modified xsi:type="dcterms:W3CDTF">2019-01-23T14:56:00Z</dcterms:modified>
</cp:coreProperties>
</file>