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Override PartName="/word/theme/themeOverride7.xml" ContentType="application/vnd.openxmlformats-officedocument.themeOverride+xml"/>
  <Override PartName="/word/theme/themeOverride8.xml" ContentType="application/vnd.openxmlformats-officedocument.themeOverride+xml"/>
  <Override PartName="/word/theme/themeOverride9.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line="360" w:lineRule="auto"/>
        <w:jc w:val="center"/>
        <w:outlineLvl w:val="0"/>
        <w:rPr>
          <w:rFonts w:ascii="Times New Roman" w:hAnsi="Times New Roman" w:cs="Times New Roman"/>
          <w:b/>
          <w:sz w:val="36"/>
          <w:szCs w:val="28"/>
        </w:rPr>
      </w:pPr>
      <w:bookmarkStart w:id="0" w:name="_Hlk504208154"/>
      <w:bookmarkStart w:id="1" w:name="_Hlk2242320"/>
      <w:r>
        <w:rPr>
          <w:rFonts w:ascii="Times New Roman" w:hAnsi="Times New Roman" w:cs="Times New Roman"/>
          <w:b/>
          <w:sz w:val="36"/>
          <w:szCs w:val="28"/>
        </w:rPr>
        <w:t xml:space="preserve">Supplementary </w:t>
      </w:r>
      <w:bookmarkEnd w:id="0"/>
      <w:r>
        <w:rPr>
          <w:rFonts w:hint="eastAsia" w:ascii="Times New Roman" w:hAnsi="Times New Roman" w:cs="Times New Roman"/>
          <w:b/>
          <w:sz w:val="36"/>
          <w:szCs w:val="28"/>
        </w:rPr>
        <w:t>Materials</w:t>
      </w:r>
    </w:p>
    <w:bookmarkEnd w:id="1"/>
    <w:p>
      <w:pPr>
        <w:spacing w:before="156" w:beforeLines="50" w:after="156" w:afterLines="50" w:line="360" w:lineRule="auto"/>
        <w:outlineLvl w:val="1"/>
        <w:rPr>
          <w:rFonts w:ascii="Times New Roman" w:hAnsi="Times New Roman" w:eastAsia="宋体" w:cs="Times New Roman"/>
          <w:b/>
          <w:kern w:val="15"/>
          <w:sz w:val="28"/>
          <w:szCs w:val="28"/>
        </w:rPr>
      </w:pPr>
      <w:r>
        <w:rPr>
          <w:rFonts w:ascii="Times New Roman" w:hAnsi="Times New Roman" w:cs="Times New Roman"/>
          <w:b/>
          <w:sz w:val="28"/>
          <w:szCs w:val="21"/>
        </w:rPr>
        <w:t xml:space="preserve">1. </w:t>
      </w:r>
      <w:r>
        <w:rPr>
          <w:rFonts w:ascii="Times New Roman" w:hAnsi="Times New Roman" w:eastAsia="宋体" w:cs="Times New Roman"/>
          <w:b/>
          <w:kern w:val="15"/>
          <w:sz w:val="28"/>
          <w:szCs w:val="28"/>
        </w:rPr>
        <w:t>Materials and methods</w:t>
      </w:r>
    </w:p>
    <w:p>
      <w:pPr>
        <w:spacing w:line="360" w:lineRule="auto"/>
        <w:rPr>
          <w:rFonts w:ascii="Times New Roman" w:hAnsi="Times New Roman" w:eastAsia="宋体" w:cs="Times New Roman"/>
          <w:b/>
          <w:color w:val="000000"/>
          <w:szCs w:val="28"/>
        </w:rPr>
      </w:pPr>
      <w:r>
        <w:rPr>
          <w:rFonts w:hint="eastAsia" w:ascii="Times New Roman" w:hAnsi="Times New Roman" w:eastAsia="宋体" w:cs="Times New Roman"/>
          <w:b/>
          <w:color w:val="000000"/>
          <w:szCs w:val="28"/>
        </w:rPr>
        <w:t>1.1</w:t>
      </w:r>
      <w:r>
        <w:rPr>
          <w:rFonts w:ascii="Times New Roman" w:hAnsi="Times New Roman" w:eastAsia="宋体" w:cs="Times New Roman"/>
          <w:b/>
          <w:color w:val="000000"/>
          <w:szCs w:val="28"/>
        </w:rPr>
        <w:t xml:space="preserve"> Dry weights (DWs)</w:t>
      </w:r>
      <w:r>
        <w:rPr>
          <w:rFonts w:hint="eastAsia" w:ascii="Times New Roman" w:hAnsi="Times New Roman" w:eastAsia="宋体" w:cs="Times New Roman"/>
          <w:b/>
          <w:color w:val="000000"/>
          <w:szCs w:val="28"/>
        </w:rPr>
        <w:t xml:space="preserve"> </w:t>
      </w:r>
      <w:r>
        <w:rPr>
          <w:rFonts w:ascii="Times New Roman" w:hAnsi="Times New Roman" w:eastAsia="宋体" w:cs="Times New Roman"/>
          <w:b/>
          <w:color w:val="000000"/>
          <w:szCs w:val="21"/>
        </w:rPr>
        <w:t>test method</w:t>
      </w:r>
    </w:p>
    <w:p>
      <w:pPr>
        <w:spacing w:line="360" w:lineRule="auto"/>
        <w:rPr>
          <w:rFonts w:ascii="Times New Roman" w:hAnsi="Times New Roman" w:eastAsia="宋体" w:cs="Times New Roman"/>
          <w:color w:val="000000"/>
          <w:szCs w:val="28"/>
        </w:rPr>
      </w:pPr>
      <w:r>
        <w:rPr>
          <w:rFonts w:ascii="Times New Roman" w:hAnsi="Times New Roman" w:eastAsia="宋体" w:cs="Times New Roman"/>
          <w:color w:val="000000"/>
          <w:szCs w:val="28"/>
        </w:rPr>
        <w:t>After striping biofilms, the cleaned emitter samples were</w:t>
      </w:r>
      <w:r>
        <w:rPr>
          <w:rFonts w:hint="eastAsia" w:ascii="Times New Roman" w:hAnsi="Times New Roman" w:eastAsia="宋体" w:cs="Times New Roman"/>
          <w:color w:val="000000"/>
          <w:szCs w:val="28"/>
        </w:rPr>
        <w:t xml:space="preserve"> </w:t>
      </w:r>
      <w:r>
        <w:rPr>
          <w:rFonts w:ascii="Times New Roman" w:hAnsi="Times New Roman" w:eastAsia="宋体" w:cs="Times New Roman"/>
          <w:color w:val="000000"/>
          <w:szCs w:val="28"/>
        </w:rPr>
        <w:t>weighted after dried in the oven at the constant temperature</w:t>
      </w:r>
      <w:r>
        <w:rPr>
          <w:rFonts w:hint="eastAsia" w:ascii="Times New Roman" w:hAnsi="Times New Roman" w:eastAsia="宋体" w:cs="Times New Roman"/>
          <w:color w:val="000000"/>
          <w:szCs w:val="28"/>
        </w:rPr>
        <w:t xml:space="preserve"> </w:t>
      </w:r>
      <w:r>
        <w:rPr>
          <w:rFonts w:ascii="Times New Roman" w:hAnsi="Times New Roman" w:eastAsia="宋体" w:cs="Times New Roman"/>
          <w:color w:val="000000"/>
          <w:szCs w:val="28"/>
        </w:rPr>
        <w:t>of 60</w:t>
      </w:r>
      <w:r>
        <w:rPr>
          <w:rFonts w:hint="eastAsia" w:ascii="Times New Roman" w:hAnsi="Times New Roman" w:eastAsia="宋体" w:cs="Times New Roman"/>
          <w:color w:val="000000"/>
          <w:szCs w:val="28"/>
        </w:rPr>
        <w:t>℃</w:t>
      </w:r>
      <w:r>
        <w:rPr>
          <w:rFonts w:ascii="Times New Roman" w:hAnsi="Times New Roman" w:eastAsia="宋体" w:cs="Times New Roman"/>
          <w:color w:val="000000"/>
          <w:szCs w:val="28"/>
        </w:rPr>
        <w:t xml:space="preserve"> for 1 h. Thus, the DWs of biofilms attached inside</w:t>
      </w:r>
      <w:r>
        <w:rPr>
          <w:rFonts w:hint="eastAsia" w:ascii="Times New Roman" w:hAnsi="Times New Roman" w:eastAsia="宋体" w:cs="Times New Roman"/>
          <w:color w:val="000000"/>
          <w:szCs w:val="28"/>
        </w:rPr>
        <w:t xml:space="preserve"> </w:t>
      </w:r>
      <w:r>
        <w:rPr>
          <w:rFonts w:ascii="Times New Roman" w:hAnsi="Times New Roman" w:eastAsia="宋体" w:cs="Times New Roman"/>
          <w:color w:val="000000"/>
          <w:szCs w:val="28"/>
        </w:rPr>
        <w:t>the emitter were the differences between two batches of</w:t>
      </w:r>
      <w:r>
        <w:rPr>
          <w:rFonts w:hint="eastAsia" w:ascii="Times New Roman" w:hAnsi="Times New Roman" w:eastAsia="宋体" w:cs="Times New Roman"/>
          <w:color w:val="000000"/>
          <w:szCs w:val="28"/>
        </w:rPr>
        <w:t xml:space="preserve"> </w:t>
      </w:r>
      <w:r>
        <w:rPr>
          <w:rFonts w:ascii="Times New Roman" w:hAnsi="Times New Roman" w:eastAsia="宋体" w:cs="Times New Roman"/>
          <w:color w:val="000000"/>
          <w:szCs w:val="28"/>
        </w:rPr>
        <w:t>weights measured above.</w:t>
      </w:r>
    </w:p>
    <w:p>
      <w:pPr>
        <w:spacing w:line="360" w:lineRule="auto"/>
        <w:rPr>
          <w:rFonts w:ascii="Times New Roman" w:hAnsi="Times New Roman" w:eastAsia="宋体" w:cs="Times New Roman"/>
          <w:b/>
          <w:color w:val="000000"/>
          <w:szCs w:val="28"/>
        </w:rPr>
      </w:pPr>
      <w:r>
        <w:rPr>
          <w:rFonts w:hint="eastAsia" w:ascii="Times New Roman" w:hAnsi="Times New Roman" w:eastAsia="宋体" w:cs="Times New Roman"/>
          <w:b/>
          <w:color w:val="000000"/>
          <w:szCs w:val="28"/>
        </w:rPr>
        <w:t>1.2</w:t>
      </w:r>
      <w:r>
        <w:rPr>
          <w:rFonts w:ascii="Times New Roman" w:hAnsi="Times New Roman" w:eastAsia="宋体" w:cs="Times New Roman"/>
          <w:b/>
          <w:color w:val="000000"/>
          <w:szCs w:val="28"/>
        </w:rPr>
        <w:t xml:space="preserve"> Phospholipid fatty acids (PLFAs)</w:t>
      </w:r>
      <w:r>
        <w:rPr>
          <w:rFonts w:hint="eastAsia" w:ascii="Times New Roman" w:hAnsi="Times New Roman" w:eastAsia="宋体" w:cs="Times New Roman"/>
          <w:b/>
          <w:color w:val="000000"/>
          <w:szCs w:val="28"/>
        </w:rPr>
        <w:t xml:space="preserve"> </w:t>
      </w:r>
      <w:r>
        <w:rPr>
          <w:rFonts w:ascii="Times New Roman" w:hAnsi="Times New Roman" w:eastAsia="宋体" w:cs="Times New Roman"/>
          <w:b/>
          <w:color w:val="000000"/>
          <w:szCs w:val="21"/>
        </w:rPr>
        <w:t>test method</w:t>
      </w:r>
    </w:p>
    <w:p>
      <w:pPr>
        <w:spacing w:line="360" w:lineRule="auto"/>
        <w:rPr>
          <w:rFonts w:ascii="Times New Roman" w:hAnsi="Times New Roman" w:eastAsia="宋体" w:cs="Times New Roman"/>
          <w:color w:val="000000"/>
          <w:szCs w:val="28"/>
        </w:rPr>
      </w:pPr>
      <w:r>
        <w:rPr>
          <w:rFonts w:ascii="Times New Roman" w:hAnsi="Times New Roman" w:eastAsia="宋体" w:cs="Times New Roman"/>
          <w:color w:val="000000"/>
          <w:szCs w:val="28"/>
        </w:rPr>
        <w:t>Totally 15 mL mixture after striping biofilms was collected</w:t>
      </w:r>
      <w:r>
        <w:rPr>
          <w:rFonts w:hint="eastAsia" w:ascii="Times New Roman" w:hAnsi="Times New Roman" w:eastAsia="宋体" w:cs="Times New Roman"/>
          <w:color w:val="000000"/>
          <w:szCs w:val="28"/>
        </w:rPr>
        <w:t xml:space="preserve"> </w:t>
      </w:r>
      <w:r>
        <w:rPr>
          <w:rFonts w:ascii="Times New Roman" w:hAnsi="Times New Roman" w:eastAsia="宋体" w:cs="Times New Roman"/>
          <w:color w:val="000000"/>
          <w:szCs w:val="28"/>
        </w:rPr>
        <w:t>for PLFAs test according to previously reported</w:t>
      </w:r>
      <w:r>
        <w:rPr>
          <w:rFonts w:hint="eastAsia" w:ascii="Times New Roman" w:hAnsi="Times New Roman" w:eastAsia="宋体" w:cs="Times New Roman"/>
          <w:color w:val="000000"/>
          <w:szCs w:val="28"/>
        </w:rPr>
        <w:t xml:space="preserve"> </w:t>
      </w:r>
      <w:r>
        <w:rPr>
          <w:rFonts w:ascii="Times New Roman" w:hAnsi="Times New Roman" w:eastAsia="宋体" w:cs="Times New Roman"/>
          <w:color w:val="000000"/>
          <w:szCs w:val="28"/>
        </w:rPr>
        <w:t xml:space="preserve">method </w:t>
      </w:r>
      <w:r>
        <w:rPr>
          <w:rFonts w:ascii="Times New Roman" w:hAnsi="Times New Roman" w:eastAsia="宋体" w:cs="Times New Roman"/>
          <w:color w:val="0000FF"/>
          <w:szCs w:val="28"/>
        </w:rPr>
        <w:t>(Pennanen et al. 1999)</w:t>
      </w:r>
      <w:r>
        <w:rPr>
          <w:rFonts w:ascii="Times New Roman" w:hAnsi="Times New Roman" w:eastAsia="宋体" w:cs="Times New Roman"/>
          <w:color w:val="000000"/>
          <w:szCs w:val="28"/>
        </w:rPr>
        <w:t>. The chemicals used in the</w:t>
      </w:r>
      <w:r>
        <w:rPr>
          <w:rFonts w:hint="eastAsia" w:ascii="Times New Roman" w:hAnsi="Times New Roman" w:eastAsia="宋体" w:cs="Times New Roman"/>
          <w:color w:val="000000"/>
          <w:szCs w:val="28"/>
        </w:rPr>
        <w:t xml:space="preserve"> </w:t>
      </w:r>
      <w:r>
        <w:rPr>
          <w:rFonts w:ascii="Times New Roman" w:hAnsi="Times New Roman" w:eastAsia="宋体" w:cs="Times New Roman"/>
          <w:color w:val="000000"/>
          <w:szCs w:val="28"/>
        </w:rPr>
        <w:t>experiment were manufactured by Beijing Chemical</w:t>
      </w:r>
      <w:r>
        <w:rPr>
          <w:rFonts w:hint="eastAsia" w:ascii="Times New Roman" w:hAnsi="Times New Roman" w:eastAsia="宋体" w:cs="Times New Roman"/>
          <w:color w:val="000000"/>
          <w:szCs w:val="28"/>
        </w:rPr>
        <w:t xml:space="preserve"> </w:t>
      </w:r>
      <w:r>
        <w:rPr>
          <w:rFonts w:ascii="Times New Roman" w:hAnsi="Times New Roman" w:eastAsia="宋体" w:cs="Times New Roman"/>
          <w:color w:val="000000"/>
          <w:szCs w:val="28"/>
        </w:rPr>
        <w:t>Analysis Company and the deionized water was provided</w:t>
      </w:r>
      <w:r>
        <w:rPr>
          <w:rFonts w:hint="eastAsia" w:ascii="Times New Roman" w:hAnsi="Times New Roman" w:eastAsia="宋体" w:cs="Times New Roman"/>
          <w:color w:val="000000"/>
          <w:szCs w:val="28"/>
        </w:rPr>
        <w:t xml:space="preserve"> </w:t>
      </w:r>
      <w:r>
        <w:rPr>
          <w:rFonts w:ascii="Times New Roman" w:hAnsi="Times New Roman" w:eastAsia="宋体" w:cs="Times New Roman"/>
          <w:color w:val="000000"/>
          <w:szCs w:val="28"/>
        </w:rPr>
        <w:t>by Beijing KEBANZHENGYE company. The detail testing</w:t>
      </w:r>
      <w:r>
        <w:rPr>
          <w:rFonts w:hint="eastAsia" w:ascii="Times New Roman" w:hAnsi="Times New Roman" w:eastAsia="宋体" w:cs="Times New Roman"/>
          <w:color w:val="000000"/>
          <w:szCs w:val="28"/>
        </w:rPr>
        <w:t xml:space="preserve"> </w:t>
      </w:r>
      <w:r>
        <w:rPr>
          <w:rFonts w:ascii="Times New Roman" w:hAnsi="Times New Roman" w:eastAsia="宋体" w:cs="Times New Roman"/>
          <w:color w:val="000000"/>
          <w:szCs w:val="28"/>
        </w:rPr>
        <w:t>steps were as follows:</w:t>
      </w:r>
    </w:p>
    <w:p>
      <w:pPr>
        <w:spacing w:line="360" w:lineRule="auto"/>
        <w:rPr>
          <w:rFonts w:ascii="Times New Roman" w:hAnsi="Times New Roman" w:eastAsia="宋体" w:cs="Times New Roman"/>
          <w:color w:val="000000"/>
          <w:szCs w:val="28"/>
        </w:rPr>
      </w:pPr>
      <w:r>
        <w:rPr>
          <w:rFonts w:ascii="Times New Roman" w:hAnsi="Times New Roman" w:eastAsia="宋体" w:cs="Times New Roman"/>
          <w:color w:val="000000"/>
          <w:szCs w:val="28"/>
        </w:rPr>
        <w:t>(a) Collect PLFAs of microorganisms: The collected</w:t>
      </w:r>
      <w:r>
        <w:rPr>
          <w:rFonts w:hint="eastAsia" w:ascii="Times New Roman" w:hAnsi="Times New Roman" w:eastAsia="宋体" w:cs="Times New Roman"/>
          <w:color w:val="000000"/>
          <w:szCs w:val="28"/>
        </w:rPr>
        <w:t xml:space="preserve"> </w:t>
      </w:r>
      <w:r>
        <w:rPr>
          <w:rFonts w:ascii="Times New Roman" w:hAnsi="Times New Roman" w:eastAsia="宋体" w:cs="Times New Roman"/>
          <w:color w:val="000000"/>
          <w:szCs w:val="28"/>
        </w:rPr>
        <w:t>liquid was mixed with chloroform, methanol, and</w:t>
      </w:r>
      <w:r>
        <w:rPr>
          <w:rFonts w:hint="eastAsia" w:ascii="Times New Roman" w:hAnsi="Times New Roman" w:eastAsia="宋体" w:cs="Times New Roman"/>
          <w:color w:val="000000"/>
          <w:szCs w:val="28"/>
        </w:rPr>
        <w:t xml:space="preserve"> </w:t>
      </w:r>
      <w:r>
        <w:rPr>
          <w:rFonts w:ascii="Times New Roman" w:hAnsi="Times New Roman" w:eastAsia="宋体" w:cs="Times New Roman"/>
          <w:color w:val="000000"/>
          <w:szCs w:val="28"/>
        </w:rPr>
        <w:t>phosphate-buffered solution at a volume ratio of</w:t>
      </w:r>
      <w:r>
        <w:rPr>
          <w:rFonts w:hint="eastAsia" w:ascii="Times New Roman" w:hAnsi="Times New Roman" w:eastAsia="宋体" w:cs="Times New Roman"/>
          <w:color w:val="000000"/>
          <w:szCs w:val="28"/>
        </w:rPr>
        <w:t xml:space="preserve"> </w:t>
      </w:r>
      <w:r>
        <w:rPr>
          <w:rFonts w:ascii="Times New Roman" w:hAnsi="Times New Roman" w:eastAsia="宋体" w:cs="Times New Roman"/>
          <w:color w:val="000000"/>
          <w:szCs w:val="28"/>
        </w:rPr>
        <w:t>1:2:0.8. The mixture was subjected to oscillating</w:t>
      </w:r>
      <w:r>
        <w:rPr>
          <w:rFonts w:hint="eastAsia" w:ascii="Times New Roman" w:hAnsi="Times New Roman" w:eastAsia="宋体" w:cs="Times New Roman"/>
          <w:color w:val="000000"/>
          <w:szCs w:val="28"/>
        </w:rPr>
        <w:t xml:space="preserve"> </w:t>
      </w:r>
      <w:r>
        <w:rPr>
          <w:rFonts w:ascii="Times New Roman" w:hAnsi="Times New Roman" w:eastAsia="宋体" w:cs="Times New Roman"/>
          <w:color w:val="000000"/>
          <w:szCs w:val="28"/>
        </w:rPr>
        <w:t>extraction in darkness for 2–4 h and centrifugation at</w:t>
      </w:r>
      <w:r>
        <w:rPr>
          <w:rFonts w:hint="eastAsia" w:ascii="Times New Roman" w:hAnsi="Times New Roman" w:eastAsia="宋体" w:cs="Times New Roman"/>
          <w:color w:val="000000"/>
          <w:szCs w:val="28"/>
        </w:rPr>
        <w:t xml:space="preserve"> </w:t>
      </w:r>
      <w:r>
        <w:rPr>
          <w:rFonts w:ascii="Times New Roman" w:hAnsi="Times New Roman" w:eastAsia="宋体" w:cs="Times New Roman"/>
          <w:color w:val="000000"/>
          <w:szCs w:val="28"/>
        </w:rPr>
        <w:t>7,000 r/min for 15 min. The supernatant was transported</w:t>
      </w:r>
      <w:r>
        <w:rPr>
          <w:rFonts w:hint="eastAsia" w:ascii="Times New Roman" w:hAnsi="Times New Roman" w:eastAsia="宋体" w:cs="Times New Roman"/>
          <w:color w:val="000000"/>
          <w:szCs w:val="28"/>
        </w:rPr>
        <w:t xml:space="preserve"> </w:t>
      </w:r>
      <w:r>
        <w:rPr>
          <w:rFonts w:ascii="Times New Roman" w:hAnsi="Times New Roman" w:eastAsia="宋体" w:cs="Times New Roman"/>
          <w:color w:val="000000"/>
          <w:szCs w:val="28"/>
        </w:rPr>
        <w:t>to a separation funnel. Then, 10 mL phosphate</w:t>
      </w:r>
      <w:r>
        <w:rPr>
          <w:rFonts w:hint="eastAsia" w:ascii="Times New Roman" w:hAnsi="Times New Roman" w:eastAsia="宋体" w:cs="Times New Roman"/>
          <w:color w:val="000000"/>
          <w:szCs w:val="28"/>
        </w:rPr>
        <w:t xml:space="preserve"> </w:t>
      </w:r>
      <w:r>
        <w:rPr>
          <w:rFonts w:ascii="Times New Roman" w:hAnsi="Times New Roman" w:eastAsia="宋体" w:cs="Times New Roman"/>
          <w:color w:val="000000"/>
          <w:szCs w:val="28"/>
        </w:rPr>
        <w:t>buffer and 10 mL chloroform were added to perform</w:t>
      </w:r>
      <w:r>
        <w:rPr>
          <w:rFonts w:hint="eastAsia" w:ascii="Times New Roman" w:hAnsi="Times New Roman" w:eastAsia="宋体" w:cs="Times New Roman"/>
          <w:color w:val="000000"/>
          <w:szCs w:val="28"/>
        </w:rPr>
        <w:t xml:space="preserve"> </w:t>
      </w:r>
      <w:r>
        <w:rPr>
          <w:rFonts w:ascii="Times New Roman" w:hAnsi="Times New Roman" w:eastAsia="宋体" w:cs="Times New Roman"/>
          <w:color w:val="000000"/>
          <w:szCs w:val="28"/>
        </w:rPr>
        <w:t>separation at room temperature in the darkness for</w:t>
      </w:r>
      <w:r>
        <w:rPr>
          <w:rFonts w:hint="eastAsia" w:ascii="Times New Roman" w:hAnsi="Times New Roman" w:eastAsia="宋体" w:cs="Times New Roman"/>
          <w:color w:val="000000"/>
          <w:szCs w:val="28"/>
        </w:rPr>
        <w:t xml:space="preserve"> </w:t>
      </w:r>
      <w:r>
        <w:rPr>
          <w:rFonts w:ascii="Times New Roman" w:hAnsi="Times New Roman" w:eastAsia="宋体" w:cs="Times New Roman"/>
          <w:color w:val="000000"/>
          <w:szCs w:val="28"/>
        </w:rPr>
        <w:t>2–4 h. Finally, the samples were dried in nitrogen.</w:t>
      </w:r>
    </w:p>
    <w:p>
      <w:pPr>
        <w:spacing w:line="360" w:lineRule="auto"/>
        <w:rPr>
          <w:rFonts w:ascii="Times New Roman" w:hAnsi="Times New Roman" w:eastAsia="宋体" w:cs="Times New Roman"/>
          <w:color w:val="000000"/>
          <w:szCs w:val="28"/>
        </w:rPr>
      </w:pPr>
      <w:r>
        <w:rPr>
          <w:rFonts w:ascii="Times New Roman" w:hAnsi="Times New Roman" w:eastAsia="宋体" w:cs="Times New Roman"/>
          <w:color w:val="000000"/>
          <w:szCs w:val="28"/>
        </w:rPr>
        <w:t>(b) Purification: The silica gel was activated in oven under</w:t>
      </w:r>
      <w:r>
        <w:rPr>
          <w:rFonts w:hint="eastAsia" w:ascii="Times New Roman" w:hAnsi="Times New Roman" w:eastAsia="宋体" w:cs="Times New Roman"/>
          <w:color w:val="000000"/>
          <w:szCs w:val="28"/>
        </w:rPr>
        <w:t xml:space="preserve"> </w:t>
      </w:r>
      <w:r>
        <w:rPr>
          <w:rFonts w:ascii="Times New Roman" w:hAnsi="Times New Roman" w:eastAsia="宋体" w:cs="Times New Roman"/>
          <w:color w:val="000000"/>
          <w:szCs w:val="28"/>
        </w:rPr>
        <w:t xml:space="preserve">100 </w:t>
      </w:r>
      <w:r>
        <w:rPr>
          <w:rFonts w:hint="eastAsia" w:ascii="Times New Roman" w:hAnsi="Times New Roman" w:eastAsia="宋体" w:cs="Times New Roman"/>
          <w:color w:val="000000"/>
          <w:szCs w:val="28"/>
        </w:rPr>
        <w:t>℃</w:t>
      </w:r>
      <w:r>
        <w:rPr>
          <w:rFonts w:ascii="Times New Roman" w:hAnsi="Times New Roman" w:eastAsia="宋体" w:cs="Times New Roman"/>
          <w:color w:val="000000"/>
          <w:szCs w:val="28"/>
        </w:rPr>
        <w:t xml:space="preserve"> for 1 h. The samples loaded on activated silica gel column were eluted with 15 mL chloroform,</w:t>
      </w:r>
      <w:r>
        <w:rPr>
          <w:rFonts w:hint="eastAsia" w:ascii="Times New Roman" w:hAnsi="Times New Roman" w:eastAsia="宋体" w:cs="Times New Roman"/>
          <w:color w:val="000000"/>
          <w:szCs w:val="28"/>
        </w:rPr>
        <w:t xml:space="preserve"> </w:t>
      </w:r>
      <w:r>
        <w:rPr>
          <w:rFonts w:ascii="Times New Roman" w:hAnsi="Times New Roman" w:eastAsia="宋体" w:cs="Times New Roman"/>
          <w:color w:val="000000"/>
          <w:szCs w:val="28"/>
        </w:rPr>
        <w:t>30 mL acetone and 15 mL methanol. The collected</w:t>
      </w:r>
      <w:r>
        <w:rPr>
          <w:rFonts w:hint="eastAsia" w:ascii="Times New Roman" w:hAnsi="Times New Roman" w:eastAsia="宋体" w:cs="Times New Roman"/>
          <w:color w:val="000000"/>
          <w:szCs w:val="28"/>
        </w:rPr>
        <w:t xml:space="preserve"> </w:t>
      </w:r>
      <w:r>
        <w:rPr>
          <w:rFonts w:ascii="Times New Roman" w:hAnsi="Times New Roman" w:eastAsia="宋体" w:cs="Times New Roman"/>
          <w:color w:val="000000"/>
          <w:szCs w:val="28"/>
        </w:rPr>
        <w:t>methanol samples were then dried in nitrogen.</w:t>
      </w:r>
    </w:p>
    <w:p>
      <w:pPr>
        <w:spacing w:line="360" w:lineRule="auto"/>
        <w:rPr>
          <w:rFonts w:ascii="Times New Roman" w:hAnsi="Times New Roman" w:eastAsia="宋体" w:cs="Times New Roman"/>
          <w:color w:val="000000"/>
          <w:szCs w:val="28"/>
        </w:rPr>
      </w:pPr>
      <w:r>
        <w:rPr>
          <w:rFonts w:ascii="Times New Roman" w:hAnsi="Times New Roman" w:eastAsia="宋体" w:cs="Times New Roman"/>
          <w:color w:val="000000"/>
          <w:szCs w:val="28"/>
        </w:rPr>
        <w:t>(c) Methyl esterification: Totally 1 mL methanol:toluene</w:t>
      </w:r>
      <w:r>
        <w:rPr>
          <w:rFonts w:hint="eastAsia" w:ascii="Times New Roman" w:hAnsi="Times New Roman" w:eastAsia="宋体" w:cs="Times New Roman"/>
          <w:color w:val="000000"/>
          <w:szCs w:val="28"/>
        </w:rPr>
        <w:t xml:space="preserve"> </w:t>
      </w:r>
      <w:r>
        <w:rPr>
          <w:rFonts w:ascii="Times New Roman" w:hAnsi="Times New Roman" w:eastAsia="宋体" w:cs="Times New Roman"/>
          <w:color w:val="000000"/>
          <w:szCs w:val="28"/>
        </w:rPr>
        <w:t>mixture (v:v = 1:1) and 1 mL 0.56 % (w/v) KOH</w:t>
      </w:r>
      <w:r>
        <w:rPr>
          <w:rFonts w:hint="eastAsia" w:ascii="Times New Roman" w:hAnsi="Times New Roman" w:eastAsia="宋体" w:cs="Times New Roman"/>
          <w:color w:val="000000"/>
          <w:szCs w:val="28"/>
        </w:rPr>
        <w:t xml:space="preserve"> </w:t>
      </w:r>
      <w:r>
        <w:rPr>
          <w:rFonts w:ascii="Times New Roman" w:hAnsi="Times New Roman" w:eastAsia="宋体" w:cs="Times New Roman"/>
          <w:color w:val="000000"/>
          <w:szCs w:val="28"/>
        </w:rPr>
        <w:t>were added in the samples and then incubated at</w:t>
      </w:r>
      <w:r>
        <w:rPr>
          <w:rFonts w:hint="eastAsia" w:ascii="Times New Roman" w:hAnsi="Times New Roman" w:eastAsia="宋体" w:cs="Times New Roman"/>
          <w:color w:val="000000"/>
          <w:szCs w:val="28"/>
        </w:rPr>
        <w:t xml:space="preserve"> </w:t>
      </w:r>
      <w:r>
        <w:rPr>
          <w:rFonts w:ascii="Times New Roman" w:hAnsi="Times New Roman" w:eastAsia="宋体" w:cs="Times New Roman"/>
          <w:color w:val="000000"/>
          <w:szCs w:val="28"/>
        </w:rPr>
        <w:t xml:space="preserve">35 </w:t>
      </w:r>
      <w:r>
        <w:rPr>
          <w:rFonts w:hint="eastAsia" w:ascii="Times New Roman" w:hAnsi="Times New Roman" w:eastAsia="宋体" w:cs="Times New Roman"/>
          <w:color w:val="000000"/>
          <w:szCs w:val="28"/>
        </w:rPr>
        <w:t>℃</w:t>
      </w:r>
      <w:r>
        <w:rPr>
          <w:rFonts w:ascii="Times New Roman" w:hAnsi="Times New Roman" w:eastAsia="宋体" w:cs="Times New Roman"/>
          <w:color w:val="000000"/>
          <w:szCs w:val="28"/>
        </w:rPr>
        <w:t xml:space="preserve"> for 30 min. After cooling down at room</w:t>
      </w:r>
      <w:r>
        <w:rPr>
          <w:rFonts w:hint="eastAsia" w:ascii="Times New Roman" w:hAnsi="Times New Roman" w:eastAsia="宋体" w:cs="Times New Roman"/>
          <w:color w:val="000000"/>
          <w:szCs w:val="28"/>
        </w:rPr>
        <w:t xml:space="preserve"> </w:t>
      </w:r>
      <w:r>
        <w:rPr>
          <w:rFonts w:ascii="Times New Roman" w:hAnsi="Times New Roman" w:eastAsia="宋体" w:cs="Times New Roman"/>
          <w:color w:val="000000"/>
          <w:szCs w:val="28"/>
        </w:rPr>
        <w:t>temperature, the samples were treated with acetic</w:t>
      </w:r>
      <w:r>
        <w:rPr>
          <w:rFonts w:hint="eastAsia" w:ascii="Times New Roman" w:hAnsi="Times New Roman" w:eastAsia="宋体" w:cs="Times New Roman"/>
          <w:color w:val="000000"/>
          <w:szCs w:val="28"/>
        </w:rPr>
        <w:t xml:space="preserve"> </w:t>
      </w:r>
      <w:r>
        <w:rPr>
          <w:rFonts w:ascii="Times New Roman" w:hAnsi="Times New Roman" w:eastAsia="宋体" w:cs="Times New Roman"/>
          <w:color w:val="000000"/>
          <w:szCs w:val="28"/>
        </w:rPr>
        <w:t>acid. Then, the samples were incubated with 2 mL</w:t>
      </w:r>
      <w:r>
        <w:rPr>
          <w:rFonts w:hint="eastAsia" w:ascii="Times New Roman" w:hAnsi="Times New Roman" w:eastAsia="宋体" w:cs="Times New Roman"/>
          <w:color w:val="000000"/>
          <w:szCs w:val="28"/>
        </w:rPr>
        <w:t xml:space="preserve"> </w:t>
      </w:r>
      <w:r>
        <w:rPr>
          <w:rFonts w:ascii="Times New Roman" w:hAnsi="Times New Roman" w:eastAsia="宋体" w:cs="Times New Roman"/>
          <w:color w:val="000000"/>
          <w:szCs w:val="28"/>
        </w:rPr>
        <w:t>chloroform:hexane mixture (v:v = 1:4) and ultrapure</w:t>
      </w:r>
      <w:r>
        <w:rPr>
          <w:rFonts w:hint="eastAsia" w:ascii="Times New Roman" w:hAnsi="Times New Roman" w:eastAsia="宋体" w:cs="Times New Roman"/>
          <w:color w:val="000000"/>
          <w:szCs w:val="28"/>
        </w:rPr>
        <w:t xml:space="preserve"> </w:t>
      </w:r>
      <w:r>
        <w:rPr>
          <w:rFonts w:ascii="Times New Roman" w:hAnsi="Times New Roman" w:eastAsia="宋体" w:cs="Times New Roman"/>
          <w:color w:val="000000"/>
          <w:szCs w:val="28"/>
        </w:rPr>
        <w:t>water. The hexane supernatant was collected</w:t>
      </w:r>
      <w:r>
        <w:rPr>
          <w:rFonts w:hint="eastAsia" w:ascii="Times New Roman" w:hAnsi="Times New Roman" w:eastAsia="宋体" w:cs="Times New Roman"/>
          <w:color w:val="000000"/>
          <w:szCs w:val="28"/>
        </w:rPr>
        <w:t xml:space="preserve"> </w:t>
      </w:r>
      <w:r>
        <w:rPr>
          <w:rFonts w:ascii="Times New Roman" w:hAnsi="Times New Roman" w:eastAsia="宋体" w:cs="Times New Roman"/>
          <w:color w:val="000000"/>
          <w:szCs w:val="28"/>
        </w:rPr>
        <w:t xml:space="preserve">for nitrogen drying and stored at -20 </w:t>
      </w:r>
      <w:r>
        <w:rPr>
          <w:rFonts w:hint="eastAsia" w:ascii="Times New Roman" w:hAnsi="Times New Roman" w:eastAsia="宋体" w:cs="Times New Roman"/>
          <w:color w:val="000000"/>
          <w:szCs w:val="28"/>
        </w:rPr>
        <w:t>℃</w:t>
      </w:r>
      <w:r>
        <w:rPr>
          <w:rFonts w:ascii="Times New Roman" w:hAnsi="Times New Roman" w:eastAsia="宋体" w:cs="Times New Roman"/>
          <w:color w:val="000000"/>
          <w:szCs w:val="28"/>
        </w:rPr>
        <w:t xml:space="preserve"> for later use.</w:t>
      </w:r>
    </w:p>
    <w:p>
      <w:pPr>
        <w:spacing w:line="360" w:lineRule="auto"/>
        <w:rPr>
          <w:rFonts w:ascii="Times New Roman" w:hAnsi="Times New Roman" w:eastAsia="宋体" w:cs="Times New Roman"/>
          <w:color w:val="000000"/>
          <w:szCs w:val="28"/>
        </w:rPr>
      </w:pPr>
      <w:r>
        <w:rPr>
          <w:rFonts w:ascii="Times New Roman" w:hAnsi="Times New Roman" w:eastAsia="宋体" w:cs="Times New Roman"/>
          <w:color w:val="000000"/>
          <w:szCs w:val="28"/>
        </w:rPr>
        <w:t>(d) Mass spectrometry (GC–MS): The extraction was</w:t>
      </w:r>
      <w:r>
        <w:rPr>
          <w:rFonts w:hint="eastAsia" w:ascii="Times New Roman" w:hAnsi="Times New Roman" w:eastAsia="宋体" w:cs="Times New Roman"/>
          <w:color w:val="000000"/>
          <w:szCs w:val="28"/>
        </w:rPr>
        <w:t xml:space="preserve"> </w:t>
      </w:r>
      <w:r>
        <w:rPr>
          <w:rFonts w:ascii="Times New Roman" w:hAnsi="Times New Roman" w:eastAsia="宋体" w:cs="Times New Roman"/>
          <w:color w:val="000000"/>
          <w:szCs w:val="28"/>
        </w:rPr>
        <w:t>dissolved in the solution containing 33 lg/mL nonadecanoic</w:t>
      </w:r>
      <w:r>
        <w:rPr>
          <w:rFonts w:hint="eastAsia" w:ascii="Times New Roman" w:hAnsi="Times New Roman" w:eastAsia="宋体" w:cs="Times New Roman"/>
          <w:color w:val="000000"/>
          <w:szCs w:val="28"/>
        </w:rPr>
        <w:t xml:space="preserve"> </w:t>
      </w:r>
      <w:r>
        <w:rPr>
          <w:rFonts w:ascii="Times New Roman" w:hAnsi="Times New Roman" w:eastAsia="宋体" w:cs="Times New Roman"/>
          <w:color w:val="000000"/>
          <w:szCs w:val="28"/>
        </w:rPr>
        <w:t>acid methyl ester and internal standard of</w:t>
      </w:r>
      <w:r>
        <w:rPr>
          <w:rFonts w:hint="eastAsia" w:ascii="Times New Roman" w:hAnsi="Times New Roman" w:eastAsia="宋体" w:cs="Times New Roman"/>
          <w:color w:val="000000"/>
          <w:szCs w:val="28"/>
        </w:rPr>
        <w:t xml:space="preserve"> </w:t>
      </w:r>
      <w:r>
        <w:rPr>
          <w:rFonts w:ascii="Times New Roman" w:hAnsi="Times New Roman" w:eastAsia="宋体" w:cs="Times New Roman"/>
          <w:color w:val="000000"/>
          <w:szCs w:val="28"/>
        </w:rPr>
        <w:t>chloroform:n-hexane mixture (v:v = 1:4). The</w:t>
      </w:r>
      <w:r>
        <w:rPr>
          <w:rFonts w:hint="eastAsia" w:ascii="Times New Roman" w:hAnsi="Times New Roman" w:eastAsia="宋体" w:cs="Times New Roman"/>
          <w:color w:val="000000"/>
          <w:szCs w:val="28"/>
        </w:rPr>
        <w:t xml:space="preserve"> </w:t>
      </w:r>
      <w:r>
        <w:rPr>
          <w:rFonts w:ascii="Times New Roman" w:hAnsi="Times New Roman" w:eastAsia="宋体" w:cs="Times New Roman"/>
          <w:color w:val="000000"/>
          <w:szCs w:val="28"/>
        </w:rPr>
        <w:t>HP6890 gas chromatography–HP5973 mass spectrometer</w:t>
      </w:r>
      <w:r>
        <w:rPr>
          <w:rFonts w:hint="eastAsia" w:ascii="Times New Roman" w:hAnsi="Times New Roman" w:eastAsia="宋体" w:cs="Times New Roman"/>
          <w:color w:val="000000"/>
          <w:szCs w:val="28"/>
        </w:rPr>
        <w:t xml:space="preserve"> </w:t>
      </w:r>
      <w:r>
        <w:rPr>
          <w:rFonts w:ascii="Times New Roman" w:hAnsi="Times New Roman" w:eastAsia="宋体" w:cs="Times New Roman"/>
          <w:color w:val="000000"/>
          <w:szCs w:val="28"/>
        </w:rPr>
        <w:t>(GC–MS) was used for the test at the temperature</w:t>
      </w:r>
      <w:r>
        <w:rPr>
          <w:rFonts w:hint="eastAsia" w:ascii="Times New Roman" w:hAnsi="Times New Roman" w:eastAsia="宋体" w:cs="Times New Roman"/>
          <w:color w:val="000000"/>
          <w:szCs w:val="28"/>
        </w:rPr>
        <w:t xml:space="preserve"> </w:t>
      </w:r>
      <w:r>
        <w:rPr>
          <w:rFonts w:ascii="Times New Roman" w:hAnsi="Times New Roman" w:eastAsia="宋体" w:cs="Times New Roman"/>
          <w:color w:val="000000"/>
          <w:szCs w:val="28"/>
        </w:rPr>
        <w:t xml:space="preserve">of 280 </w:t>
      </w:r>
      <w:r>
        <w:rPr>
          <w:rFonts w:hint="eastAsia" w:ascii="Times New Roman" w:hAnsi="Times New Roman" w:eastAsia="宋体" w:cs="Times New Roman"/>
          <w:color w:val="000000"/>
          <w:szCs w:val="28"/>
        </w:rPr>
        <w:t>℃</w:t>
      </w:r>
      <w:r>
        <w:rPr>
          <w:rFonts w:ascii="Times New Roman" w:hAnsi="Times New Roman" w:eastAsia="宋体" w:cs="Times New Roman"/>
          <w:color w:val="000000"/>
          <w:szCs w:val="28"/>
        </w:rPr>
        <w:t>. Highly pure helium (1 mL/min) was used</w:t>
      </w:r>
      <w:r>
        <w:rPr>
          <w:rFonts w:hint="eastAsia" w:ascii="Times New Roman" w:hAnsi="Times New Roman" w:eastAsia="宋体" w:cs="Times New Roman"/>
          <w:color w:val="000000"/>
          <w:szCs w:val="28"/>
        </w:rPr>
        <w:t xml:space="preserve"> </w:t>
      </w:r>
      <w:r>
        <w:rPr>
          <w:rFonts w:ascii="Times New Roman" w:hAnsi="Times New Roman" w:eastAsia="宋体" w:cs="Times New Roman"/>
          <w:color w:val="000000"/>
          <w:szCs w:val="28"/>
        </w:rPr>
        <w:t>as the carrier gas, and the electron ionization (EI) mode</w:t>
      </w:r>
      <w:r>
        <w:rPr>
          <w:rFonts w:hint="eastAsia" w:ascii="Times New Roman" w:hAnsi="Times New Roman" w:eastAsia="宋体" w:cs="Times New Roman"/>
          <w:color w:val="000000"/>
          <w:szCs w:val="28"/>
        </w:rPr>
        <w:t xml:space="preserve"> </w:t>
      </w:r>
      <w:r>
        <w:rPr>
          <w:rFonts w:ascii="Times New Roman" w:hAnsi="Times New Roman" w:eastAsia="宋体" w:cs="Times New Roman"/>
          <w:color w:val="000000"/>
          <w:szCs w:val="28"/>
        </w:rPr>
        <w:t>was used as the electron energy of 70 eV.</w:t>
      </w:r>
    </w:p>
    <w:p>
      <w:pPr>
        <w:spacing w:line="360" w:lineRule="auto"/>
        <w:outlineLvl w:val="2"/>
        <w:rPr>
          <w:rFonts w:ascii="Times New Roman" w:hAnsi="Times New Roman" w:eastAsia="宋体" w:cs="Times New Roman"/>
          <w:b/>
          <w:color w:val="000000"/>
          <w:szCs w:val="21"/>
        </w:rPr>
      </w:pPr>
      <w:r>
        <w:rPr>
          <w:rFonts w:ascii="Times New Roman" w:hAnsi="Times New Roman" w:eastAsia="宋体" w:cs="Times New Roman"/>
          <w:color w:val="000000"/>
          <w:szCs w:val="28"/>
        </w:rPr>
        <w:t>(e) Biomass evaluation: The PLFAs as the specific</w:t>
      </w:r>
      <w:r>
        <w:rPr>
          <w:rFonts w:hint="eastAsia" w:ascii="Times New Roman" w:hAnsi="Times New Roman" w:eastAsia="宋体" w:cs="Times New Roman"/>
          <w:color w:val="000000"/>
          <w:szCs w:val="28"/>
        </w:rPr>
        <w:t xml:space="preserve"> </w:t>
      </w:r>
      <w:r>
        <w:rPr>
          <w:rFonts w:ascii="Times New Roman" w:hAnsi="Times New Roman" w:eastAsia="宋体" w:cs="Times New Roman"/>
          <w:color w:val="000000"/>
          <w:szCs w:val="28"/>
        </w:rPr>
        <w:t>microorganisms’ biomarkers were referred</w:t>
      </w:r>
      <w:r>
        <w:rPr>
          <w:rFonts w:hint="eastAsia" w:ascii="Times New Roman" w:hAnsi="Times New Roman" w:eastAsia="宋体" w:cs="Times New Roman"/>
          <w:color w:val="000000"/>
          <w:szCs w:val="28"/>
        </w:rPr>
        <w:t xml:space="preserve"> to</w:t>
      </w:r>
      <w:r>
        <w:rPr>
          <w:rFonts w:ascii="Times New Roman" w:hAnsi="Times New Roman" w:eastAsia="宋体" w:cs="Times New Roman"/>
          <w:color w:val="000000"/>
          <w:szCs w:val="28"/>
        </w:rPr>
        <w:t xml:space="preserve"> </w:t>
      </w:r>
      <w:r>
        <w:rPr>
          <w:rFonts w:hint="eastAsia" w:ascii="Times New Roman" w:hAnsi="Times New Roman" w:eastAsia="宋体" w:cs="Times New Roman"/>
          <w:color w:val="0000FF"/>
          <w:szCs w:val="28"/>
        </w:rPr>
        <w:t>Zhou et al.(2013)</w:t>
      </w:r>
      <w:r>
        <w:rPr>
          <w:rFonts w:ascii="Times New Roman" w:hAnsi="Times New Roman" w:eastAsia="宋体" w:cs="Times New Roman"/>
          <w:color w:val="000000"/>
          <w:szCs w:val="28"/>
        </w:rPr>
        <w:t>.</w:t>
      </w:r>
    </w:p>
    <w:p>
      <w:pPr>
        <w:spacing w:line="360" w:lineRule="auto"/>
        <w:outlineLvl w:val="2"/>
        <w:rPr>
          <w:rFonts w:ascii="Times New Roman" w:hAnsi="Times New Roman" w:eastAsia="宋体" w:cs="Times New Roman"/>
          <w:b/>
          <w:color w:val="000000"/>
          <w:szCs w:val="21"/>
        </w:rPr>
      </w:pPr>
      <w:r>
        <w:rPr>
          <w:rFonts w:hint="eastAsia" w:ascii="Times New Roman" w:hAnsi="Times New Roman" w:eastAsia="宋体" w:cs="Times New Roman"/>
          <w:b/>
          <w:color w:val="000000"/>
          <w:szCs w:val="21"/>
        </w:rPr>
        <w:t>1</w:t>
      </w:r>
      <w:r>
        <w:rPr>
          <w:rFonts w:ascii="Times New Roman" w:hAnsi="Times New Roman" w:eastAsia="宋体" w:cs="Times New Roman"/>
          <w:b/>
          <w:color w:val="000000"/>
          <w:szCs w:val="21"/>
        </w:rPr>
        <w:t>.</w:t>
      </w:r>
      <w:r>
        <w:rPr>
          <w:rFonts w:hint="eastAsia" w:ascii="Times New Roman" w:hAnsi="Times New Roman" w:eastAsia="宋体" w:cs="Times New Roman"/>
          <w:b/>
          <w:color w:val="000000"/>
          <w:szCs w:val="21"/>
        </w:rPr>
        <w:t>3</w:t>
      </w:r>
      <w:r>
        <w:rPr>
          <w:rFonts w:ascii="Times New Roman" w:hAnsi="Times New Roman" w:eastAsia="宋体" w:cs="Times New Roman"/>
          <w:b/>
          <w:color w:val="000000"/>
          <w:szCs w:val="21"/>
        </w:rPr>
        <w:t xml:space="preserve"> </w:t>
      </w:r>
      <w:r>
        <w:rPr>
          <w:rFonts w:ascii="Times New Roman" w:hAnsi="Times New Roman" w:eastAsia="宋体" w:cs="Times New Roman"/>
          <w:b/>
          <w:color w:val="000000"/>
          <w:szCs w:val="28"/>
        </w:rPr>
        <w:t>Extracellular polymers</w:t>
      </w:r>
      <w:r>
        <w:rPr>
          <w:rFonts w:ascii="Times New Roman" w:hAnsi="Times New Roman" w:eastAsia="宋体" w:cs="Times New Roman"/>
          <w:b/>
          <w:color w:val="000000"/>
          <w:szCs w:val="21"/>
        </w:rPr>
        <w:t xml:space="preserve"> </w:t>
      </w:r>
      <w:r>
        <w:rPr>
          <w:rFonts w:hint="eastAsia" w:ascii="Times New Roman" w:hAnsi="Times New Roman" w:eastAsia="宋体" w:cs="Times New Roman"/>
          <w:b/>
          <w:color w:val="000000"/>
          <w:szCs w:val="21"/>
        </w:rPr>
        <w:t>(</w:t>
      </w:r>
      <w:r>
        <w:rPr>
          <w:rFonts w:ascii="Times New Roman" w:hAnsi="Times New Roman" w:eastAsia="宋体" w:cs="Times New Roman"/>
          <w:b/>
          <w:color w:val="000000"/>
          <w:szCs w:val="21"/>
        </w:rPr>
        <w:t>EPS</w:t>
      </w:r>
      <w:r>
        <w:rPr>
          <w:rFonts w:hint="eastAsia" w:ascii="Times New Roman" w:hAnsi="Times New Roman" w:eastAsia="宋体" w:cs="Times New Roman"/>
          <w:b/>
          <w:color w:val="000000"/>
          <w:szCs w:val="21"/>
        </w:rPr>
        <w:t>)</w:t>
      </w:r>
      <w:r>
        <w:rPr>
          <w:rFonts w:ascii="Times New Roman" w:hAnsi="Times New Roman" w:eastAsia="宋体" w:cs="Times New Roman"/>
          <w:b/>
          <w:color w:val="000000"/>
          <w:szCs w:val="21"/>
        </w:rPr>
        <w:t xml:space="preserve"> test method</w:t>
      </w:r>
    </w:p>
    <w:p>
      <w:pPr>
        <w:spacing w:line="360" w:lineRule="auto"/>
        <w:rPr>
          <w:rFonts w:ascii="Times New Roman" w:hAnsi="Times New Roman" w:eastAsia="宋体" w:cs="Times New Roman"/>
          <w:color w:val="000000"/>
          <w:szCs w:val="21"/>
        </w:rPr>
      </w:pPr>
      <w:r>
        <w:rPr>
          <w:rFonts w:ascii="Times New Roman" w:hAnsi="Times New Roman" w:eastAsia="宋体" w:cs="Times New Roman"/>
          <w:color w:val="000000"/>
          <w:szCs w:val="21"/>
        </w:rPr>
        <w:t xml:space="preserve">The EPS of attached biofilms inside the </w:t>
      </w:r>
      <w:r>
        <w:rPr>
          <w:rFonts w:hint="eastAsia" w:ascii="Times New Roman" w:hAnsi="Times New Roman" w:eastAsia="宋体" w:cs="Times New Roman"/>
          <w:color w:val="000000"/>
          <w:szCs w:val="21"/>
        </w:rPr>
        <w:t>la</w:t>
      </w:r>
      <w:r>
        <w:rPr>
          <w:rFonts w:ascii="Times New Roman" w:hAnsi="Times New Roman" w:eastAsia="宋体" w:cs="Times New Roman"/>
          <w:color w:val="000000"/>
          <w:szCs w:val="21"/>
        </w:rPr>
        <w:t xml:space="preserve">byrinth channels mainly included extracellular polysaccharide (EPO) and extracellular protein (EPR). The EPO was tested through the phenol-sulfuric acid method, and the EPR was determined by Lowry method </w:t>
      </w:r>
      <w:r>
        <w:rPr>
          <w:rFonts w:ascii="Times New Roman" w:hAnsi="Times New Roman" w:eastAsia="宋体" w:cs="Times New Roman"/>
          <w:color w:val="0000FF"/>
          <w:szCs w:val="21"/>
        </w:rPr>
        <w:t>(Lowry et al. 1951; Nocker et al. 2007)</w:t>
      </w:r>
      <w:r>
        <w:rPr>
          <w:rFonts w:ascii="Times New Roman" w:hAnsi="Times New Roman" w:eastAsia="宋体" w:cs="Times New Roman"/>
          <w:color w:val="000000"/>
          <w:szCs w:val="21"/>
        </w:rPr>
        <w:t>. As for the chemicals used in the experiment, NaOH and Na</w:t>
      </w:r>
      <w:r>
        <w:rPr>
          <w:rFonts w:ascii="Times New Roman" w:hAnsi="Times New Roman" w:eastAsia="宋体" w:cs="Times New Roman"/>
          <w:color w:val="000000"/>
          <w:szCs w:val="21"/>
          <w:vertAlign w:val="subscript"/>
        </w:rPr>
        <w:t>2</w:t>
      </w:r>
      <w:r>
        <w:rPr>
          <w:rFonts w:ascii="Times New Roman" w:hAnsi="Times New Roman" w:eastAsia="宋体" w:cs="Times New Roman"/>
          <w:color w:val="000000"/>
          <w:szCs w:val="21"/>
        </w:rPr>
        <w:t>CO</w:t>
      </w:r>
      <w:r>
        <w:rPr>
          <w:rFonts w:ascii="Times New Roman" w:hAnsi="Times New Roman" w:eastAsia="宋体" w:cs="Times New Roman"/>
          <w:color w:val="000000"/>
          <w:szCs w:val="21"/>
          <w:vertAlign w:val="subscript"/>
        </w:rPr>
        <w:t>3</w:t>
      </w:r>
      <w:r>
        <w:rPr>
          <w:rFonts w:ascii="Times New Roman" w:hAnsi="Times New Roman" w:eastAsia="宋体" w:cs="Times New Roman"/>
          <w:color w:val="000000"/>
          <w:szCs w:val="21"/>
        </w:rPr>
        <w:t xml:space="preserve"> were manufactured by Beijing Chemical Analysis</w:t>
      </w:r>
      <w:r>
        <w:rPr>
          <w:sz w:val="18"/>
        </w:rPr>
        <w:t xml:space="preserve"> </w:t>
      </w:r>
      <w:r>
        <w:rPr>
          <w:rFonts w:ascii="Times New Roman" w:hAnsi="Times New Roman" w:eastAsia="宋体" w:cs="Times New Roman"/>
          <w:color w:val="000000"/>
          <w:szCs w:val="21"/>
        </w:rPr>
        <w:t>Company, CuSO</w:t>
      </w:r>
      <w:r>
        <w:rPr>
          <w:rFonts w:ascii="Times New Roman" w:hAnsi="Times New Roman" w:eastAsia="宋体" w:cs="Times New Roman"/>
          <w:color w:val="000000"/>
          <w:szCs w:val="21"/>
          <w:vertAlign w:val="subscript"/>
        </w:rPr>
        <w:t>4</w:t>
      </w:r>
      <w:r>
        <w:rPr>
          <w:rFonts w:ascii="Times New Roman" w:hAnsi="Times New Roman" w:eastAsia="宋体" w:cs="Times New Roman"/>
          <w:color w:val="000000"/>
          <w:szCs w:val="21"/>
        </w:rPr>
        <w:t xml:space="preserve"> and Na-tartrate were manufactured by Sinopharm Chemical Regent Co. Ltd, standard BSA liquid was offered by Beijing Tiandz Inc, and forint-phenol reagent was manufactured by Beijing Solarbio Inc. The specific testing procedures were as follows:</w:t>
      </w:r>
    </w:p>
    <w:p>
      <w:pPr>
        <w:spacing w:line="360" w:lineRule="auto"/>
        <w:rPr>
          <w:rFonts w:ascii="Times New Roman" w:hAnsi="Times New Roman" w:eastAsia="宋体" w:cs="Times New Roman"/>
          <w:color w:val="000000"/>
          <w:szCs w:val="21"/>
        </w:rPr>
      </w:pPr>
      <w:r>
        <w:rPr>
          <w:rFonts w:ascii="Times New Roman" w:hAnsi="Times New Roman" w:eastAsia="宋体" w:cs="Times New Roman"/>
          <w:color w:val="000000"/>
          <w:szCs w:val="21"/>
        </w:rPr>
        <w:t>(a) Totally 15 mL mixture after striping biofilms was subjected to centrifugation at the speed of 12,000 r/min for 15 min. Collecting the suspended solids into 1.5 mL tube, and re-suspended the suspended solids with sterile water.</w:t>
      </w:r>
    </w:p>
    <w:p>
      <w:pPr>
        <w:spacing w:line="360" w:lineRule="auto"/>
        <w:rPr>
          <w:rFonts w:ascii="Times New Roman" w:hAnsi="Times New Roman" w:eastAsia="宋体" w:cs="Times New Roman"/>
          <w:color w:val="000000"/>
          <w:szCs w:val="21"/>
        </w:rPr>
      </w:pPr>
      <w:r>
        <w:rPr>
          <w:rFonts w:ascii="Times New Roman" w:hAnsi="Times New Roman" w:eastAsia="宋体" w:cs="Times New Roman"/>
          <w:color w:val="000000"/>
          <w:szCs w:val="21"/>
        </w:rPr>
        <w:t>(b) Preparation of the standard polysaccharides curve: 1 mL 6 % phenol and 5 mL concentrated sulfuric acid solution were added in 0.1 mL suspended solution and then kept at room temperature for 30 min. The optical density of suspended solution at 490 nm was determined using spectrophotometer (UV-1100), and the standard curve of glucose was confirmed using standard BSA liquid.</w:t>
      </w:r>
    </w:p>
    <w:p>
      <w:pPr>
        <w:spacing w:line="360" w:lineRule="auto"/>
        <w:rPr>
          <w:rFonts w:ascii="Times New Roman" w:hAnsi="Times New Roman" w:eastAsia="宋体" w:cs="Times New Roman"/>
          <w:color w:val="000000"/>
          <w:szCs w:val="21"/>
        </w:rPr>
      </w:pPr>
      <w:r>
        <w:rPr>
          <w:rFonts w:ascii="Times New Roman" w:hAnsi="Times New Roman" w:eastAsia="宋体" w:cs="Times New Roman"/>
          <w:color w:val="000000"/>
          <w:szCs w:val="21"/>
        </w:rPr>
        <w:t>(c) Preparation of standard protein curve: Reagent A (mixture of 143 mmol/L NaOH and 270 mmol/L Na</w:t>
      </w:r>
      <w:r>
        <w:rPr>
          <w:rFonts w:ascii="Times New Roman" w:hAnsi="Times New Roman" w:eastAsia="宋体" w:cs="Times New Roman"/>
          <w:color w:val="000000"/>
          <w:szCs w:val="21"/>
          <w:vertAlign w:val="subscript"/>
        </w:rPr>
        <w:t>2</w:t>
      </w:r>
      <w:r>
        <w:rPr>
          <w:rFonts w:ascii="Times New Roman" w:hAnsi="Times New Roman" w:eastAsia="宋体" w:cs="Times New Roman"/>
          <w:color w:val="000000"/>
          <w:szCs w:val="21"/>
        </w:rPr>
        <w:t>CO</w:t>
      </w:r>
      <w:r>
        <w:rPr>
          <w:rFonts w:ascii="Times New Roman" w:hAnsi="Times New Roman" w:eastAsia="宋体" w:cs="Times New Roman"/>
          <w:color w:val="000000"/>
          <w:szCs w:val="21"/>
          <w:vertAlign w:val="subscript"/>
        </w:rPr>
        <w:t>3</w:t>
      </w:r>
      <w:r>
        <w:rPr>
          <w:rFonts w:ascii="Times New Roman" w:hAnsi="Times New Roman" w:eastAsia="宋体" w:cs="Times New Roman"/>
          <w:color w:val="000000"/>
          <w:szCs w:val="21"/>
        </w:rPr>
        <w:t>) and Reagent B (mix Reagent A with 57 mmol/L CuSO</w:t>
      </w:r>
      <w:r>
        <w:rPr>
          <w:rFonts w:ascii="Times New Roman" w:hAnsi="Times New Roman" w:eastAsia="宋体" w:cs="Times New Roman"/>
          <w:color w:val="000000"/>
          <w:szCs w:val="21"/>
          <w:vertAlign w:val="subscript"/>
        </w:rPr>
        <w:t>4</w:t>
      </w:r>
      <w:r>
        <w:rPr>
          <w:rFonts w:ascii="Times New Roman" w:hAnsi="Times New Roman" w:eastAsia="宋体" w:cs="Times New Roman"/>
          <w:color w:val="000000"/>
          <w:szCs w:val="21"/>
        </w:rPr>
        <w:t xml:space="preserve"> solution and 124 mmol/L Na-tartrate at the volume ratio of 100:1:1). Then, 0.7 ml Reagent B and 0.1 mL phenylephrine solution (diluted with sterile water at the volume ratio of 5:6) were added in 0.5 mL samples. The samples were oscillated at room temperature for 45 min. The optical density of the samples at 750 nm was determined using spectrophotometer (UV-1100), and the standard curve of protein was confirmed using standard bovine serum album.</w:t>
      </w:r>
    </w:p>
    <w:p>
      <w:pPr>
        <w:spacing w:line="360" w:lineRule="auto"/>
        <w:rPr>
          <w:rFonts w:ascii="Times New Roman" w:hAnsi="Times New Roman" w:eastAsia="宋体" w:cs="Times New Roman"/>
          <w:color w:val="000000"/>
          <w:szCs w:val="21"/>
        </w:rPr>
      </w:pPr>
      <w:r>
        <w:rPr>
          <w:rFonts w:ascii="Times New Roman" w:hAnsi="Times New Roman" w:eastAsia="宋体" w:cs="Times New Roman"/>
          <w:color w:val="000000"/>
          <w:szCs w:val="21"/>
        </w:rPr>
        <w:t>(d) Numerical calculation: According to the standard curve, the regression equation and correlation coefficient were calculated. The content of the sample can be determined when the correlation coefficient is greater than 0.99 on the basis of optical density.</w:t>
      </w:r>
    </w:p>
    <w:p>
      <w:pPr>
        <w:spacing w:line="360" w:lineRule="auto"/>
        <w:outlineLvl w:val="2"/>
        <w:rPr>
          <w:rFonts w:ascii="Times New Roman" w:hAnsi="Times New Roman" w:eastAsia="宋体" w:cs="Times New Roman"/>
          <w:b/>
          <w:kern w:val="15"/>
          <w:szCs w:val="28"/>
        </w:rPr>
      </w:pPr>
      <w:r>
        <w:rPr>
          <w:rFonts w:hint="eastAsia" w:ascii="Times New Roman" w:hAnsi="Times New Roman" w:eastAsia="宋体" w:cs="Times New Roman"/>
          <w:b/>
          <w:kern w:val="15"/>
          <w:szCs w:val="28"/>
        </w:rPr>
        <w:t>1</w:t>
      </w:r>
      <w:r>
        <w:rPr>
          <w:rFonts w:ascii="Times New Roman" w:hAnsi="Times New Roman" w:eastAsia="宋体" w:cs="Times New Roman"/>
          <w:b/>
          <w:kern w:val="15"/>
          <w:szCs w:val="28"/>
        </w:rPr>
        <w:t>.</w:t>
      </w:r>
      <w:r>
        <w:rPr>
          <w:rFonts w:hint="eastAsia" w:ascii="Times New Roman" w:hAnsi="Times New Roman" w:eastAsia="宋体" w:cs="Times New Roman"/>
          <w:b/>
          <w:kern w:val="15"/>
          <w:szCs w:val="28"/>
        </w:rPr>
        <w:t>4</w:t>
      </w:r>
      <w:r>
        <w:rPr>
          <w:rFonts w:ascii="Times New Roman" w:hAnsi="Times New Roman" w:eastAsia="宋体" w:cs="Times New Roman"/>
          <w:b/>
          <w:kern w:val="15"/>
          <w:szCs w:val="28"/>
        </w:rPr>
        <w:t xml:space="preserve"> Flow evaluation method</w:t>
      </w:r>
    </w:p>
    <w:p>
      <w:pPr>
        <w:spacing w:line="360" w:lineRule="auto"/>
        <w:rPr>
          <w:rFonts w:ascii="Times New Roman" w:hAnsi="Times New Roman" w:eastAsia="黑体" w:cs="Times New Roman"/>
          <w:szCs w:val="21"/>
        </w:rPr>
      </w:pPr>
      <w:r>
        <w:rPr>
          <w:rFonts w:hint="eastAsia" w:ascii="宋体" w:hAnsi="宋体" w:eastAsia="宋体" w:cs="宋体"/>
          <w:szCs w:val="21"/>
        </w:rPr>
        <w:t>①</w:t>
      </w:r>
      <w:r>
        <w:rPr>
          <w:rFonts w:ascii="Times New Roman" w:hAnsi="Times New Roman" w:eastAsia="黑体" w:cs="Times New Roman"/>
          <w:szCs w:val="21"/>
        </w:rPr>
        <w:t xml:space="preserve"> Dra</w:t>
      </w:r>
    </w:p>
    <w:p>
      <w:pPr>
        <w:spacing w:line="360" w:lineRule="auto"/>
        <w:rPr>
          <w:rFonts w:ascii="Times New Roman" w:hAnsi="Times New Roman" w:eastAsia="黑体" w:cs="Times New Roman"/>
          <w:sz w:val="18"/>
          <w:szCs w:val="21"/>
        </w:rPr>
      </w:pPr>
      <w:r>
        <w:rPr>
          <w:rFonts w:ascii="Times New Roman" w:hAnsi="Times New Roman" w:eastAsia="黑体" w:cs="Times New Roman"/>
          <w:szCs w:val="21"/>
        </w:rPr>
        <w:t>The relative discharge of drip irrigation emitters (Dra) was calculated using E</w:t>
      </w:r>
      <w:r>
        <w:rPr>
          <w:rFonts w:ascii="Times New Roman" w:hAnsi="Times New Roman" w:eastAsia="黑体" w:cs="Times New Roman"/>
          <w:i/>
          <w:szCs w:val="21"/>
        </w:rPr>
        <w:t>q</w:t>
      </w:r>
      <w:r>
        <w:rPr>
          <w:rFonts w:ascii="Times New Roman" w:hAnsi="Times New Roman" w:eastAsia="黑体" w:cs="Times New Roman"/>
          <w:szCs w:val="21"/>
        </w:rPr>
        <w:t>. (1):</w:t>
      </w:r>
    </w:p>
    <w:p>
      <w:pPr>
        <w:wordWrap w:val="0"/>
        <w:ind w:firstLine="420" w:firstLineChars="200"/>
        <w:jc w:val="right"/>
        <w:rPr>
          <w:rFonts w:ascii="Times New Roman" w:hAnsi="Times New Roman" w:cs="Times New Roman"/>
          <w:szCs w:val="21"/>
        </w:rPr>
      </w:pPr>
      <w:r>
        <w:rPr>
          <w:rFonts w:ascii="Times New Roman" w:hAnsi="Times New Roman" w:eastAsia="仿宋_GB2312" w:cs="Times New Roman"/>
          <w:position w:val="-24"/>
          <w:szCs w:val="21"/>
        </w:rPr>
        <w:object>
          <v:shape id="_x0000_i1025" o:spt="75" type="#_x0000_t75" style="height:49.5pt;width:104.25pt;" o:ole="t" filled="f" o:preferrelative="t" stroked="f" coordsize="21600,21600">
            <v:path/>
            <v:fill on="f" focussize="0,0"/>
            <v:stroke on="f" joinstyle="miter"/>
            <v:imagedata r:id="rId6" o:title=""/>
            <o:lock v:ext="edit" aspectratio="t"/>
            <w10:wrap type="none"/>
            <w10:anchorlock/>
          </v:shape>
          <o:OLEObject Type="Embed" ProgID="Equation.3" ShapeID="_x0000_i1025" DrawAspect="Content" ObjectID="_1468075725" r:id="rId5">
            <o:LockedField>false</o:LockedField>
          </o:OLEObject>
        </w:object>
      </w:r>
      <w:r>
        <w:rPr>
          <w:rFonts w:ascii="Times New Roman" w:hAnsi="Times New Roman" w:eastAsia="仿宋_GB2312" w:cs="Times New Roman"/>
          <w:szCs w:val="21"/>
        </w:rPr>
        <w:t xml:space="preserve">                        </w:t>
      </w:r>
      <w:r>
        <w:rPr>
          <w:rFonts w:hint="eastAsia" w:ascii="Times New Roman" w:hAnsi="Times New Roman" w:cs="Times New Roman"/>
          <w:szCs w:val="21"/>
        </w:rPr>
        <w:t>(</w:t>
      </w:r>
      <w:r>
        <w:rPr>
          <w:rFonts w:ascii="Times New Roman" w:hAnsi="Times New Roman" w:cs="Times New Roman"/>
          <w:szCs w:val="21"/>
        </w:rPr>
        <w:t>1)</w:t>
      </w:r>
    </w:p>
    <w:p>
      <w:pPr>
        <w:spacing w:line="360" w:lineRule="auto"/>
        <w:rPr>
          <w:rFonts w:ascii="Times New Roman" w:hAnsi="Times New Roman" w:cs="Times New Roman"/>
          <w:sz w:val="18"/>
          <w:szCs w:val="21"/>
        </w:rPr>
      </w:pPr>
      <w:r>
        <w:rPr>
          <w:rFonts w:ascii="Times New Roman" w:hAnsi="Times New Roman" w:cs="Times New Roman"/>
          <w:szCs w:val="21"/>
        </w:rPr>
        <w:t xml:space="preserve">Where </w:t>
      </w:r>
      <w:r>
        <w:rPr>
          <w:rFonts w:ascii="Times New Roman" w:hAnsi="Times New Roman" w:cs="Times New Roman"/>
          <w:position w:val="-12"/>
          <w:szCs w:val="21"/>
        </w:rPr>
        <w:object>
          <v:shape id="_x0000_i1026" o:spt="75" type="#_x0000_t75" style="height:19.5pt;width:13.5pt;" o:ole="t" filled="f" o:preferrelative="t" stroked="f" coordsize="21600,21600">
            <v:path/>
            <v:fill on="f" focussize="0,0"/>
            <v:stroke on="f" joinstyle="miter"/>
            <v:imagedata r:id="rId8" o:title=""/>
            <o:lock v:ext="edit" aspectratio="t"/>
            <w10:wrap type="none"/>
            <w10:anchorlock/>
          </v:shape>
          <o:OLEObject Type="Embed" ProgID="Equation.KSEE3" ShapeID="_x0000_i1026" DrawAspect="Content" ObjectID="_1468075726" r:id="rId7">
            <o:LockedField>false</o:LockedField>
          </o:OLEObject>
        </w:object>
      </w:r>
      <w:r>
        <w:rPr>
          <w:rFonts w:ascii="Times New Roman" w:hAnsi="Times New Roman" w:cs="Times New Roman"/>
          <w:szCs w:val="21"/>
        </w:rPr>
        <w:t xml:space="preserve"> indicated the initial discharge of the new emitter under 20</w:t>
      </w:r>
      <w:r>
        <w:rPr>
          <w:rFonts w:hint="eastAsia" w:ascii="宋体" w:hAnsi="宋体" w:eastAsia="宋体" w:cs="宋体"/>
          <w:szCs w:val="21"/>
        </w:rPr>
        <w:t>℃</w:t>
      </w:r>
    </w:p>
    <w:p>
      <w:pPr>
        <w:autoSpaceDE w:val="0"/>
        <w:autoSpaceDN w:val="0"/>
        <w:spacing w:line="360" w:lineRule="auto"/>
        <w:rPr>
          <w:rFonts w:ascii="Times New Roman" w:hAnsi="Times New Roman" w:eastAsia="黑体" w:cs="Times New Roman"/>
          <w:szCs w:val="21"/>
        </w:rPr>
      </w:pPr>
      <w:r>
        <w:rPr>
          <w:rFonts w:hint="eastAsia" w:ascii="宋体" w:hAnsi="宋体" w:eastAsia="宋体" w:cs="宋体"/>
          <w:szCs w:val="21"/>
        </w:rPr>
        <w:t>②</w:t>
      </w:r>
      <w:r>
        <w:rPr>
          <w:rFonts w:ascii="Times New Roman" w:hAnsi="Times New Roman" w:eastAsia="黑体" w:cs="Times New Roman"/>
          <w:szCs w:val="21"/>
        </w:rPr>
        <w:t xml:space="preserve"> CU</w:t>
      </w:r>
    </w:p>
    <w:p>
      <w:pPr>
        <w:spacing w:line="360" w:lineRule="auto"/>
        <w:rPr>
          <w:rFonts w:ascii="Times New Roman" w:hAnsi="Times New Roman" w:eastAsia="黑体" w:cs="Times New Roman"/>
          <w:sz w:val="18"/>
          <w:szCs w:val="21"/>
        </w:rPr>
      </w:pPr>
      <w:r>
        <w:rPr>
          <w:rFonts w:ascii="Times New Roman" w:hAnsi="Times New Roman" w:eastAsia="黑体" w:cs="Times New Roman"/>
          <w:szCs w:val="21"/>
        </w:rPr>
        <w:t>The outflow uniformity of the drip irrigation emitters could be represented by uniformity coefficient CU (Eq. 3), which reflected the irrigation quality</w:t>
      </w:r>
    </w:p>
    <w:p>
      <w:pPr>
        <w:wordWrap w:val="0"/>
        <w:ind w:firstLine="420" w:firstLineChars="200"/>
        <w:jc w:val="right"/>
        <w:rPr>
          <w:rFonts w:ascii="Times New Roman" w:hAnsi="Times New Roman" w:eastAsia="仿宋_GB2312" w:cs="Times New Roman"/>
          <w:szCs w:val="21"/>
        </w:rPr>
      </w:pPr>
      <w:r>
        <w:rPr>
          <w:rFonts w:ascii="Times New Roman" w:hAnsi="Times New Roman" w:eastAsia="仿宋_GB2312" w:cs="Times New Roman"/>
          <w:position w:val="-24"/>
          <w:szCs w:val="21"/>
        </w:rPr>
        <w:object>
          <v:shape id="_x0000_i1027" o:spt="75" type="#_x0000_t75" style="height:48pt;width:54pt;" o:ole="t" filled="f" o:preferrelative="t" stroked="f" coordsize="21600,21600">
            <v:path/>
            <v:fill on="f" focussize="0,0"/>
            <v:stroke on="f" joinstyle="miter"/>
            <v:imagedata r:id="rId10" o:title=""/>
            <o:lock v:ext="edit" aspectratio="t"/>
            <w10:wrap type="none"/>
            <w10:anchorlock/>
          </v:shape>
          <o:OLEObject Type="Embed" ProgID="Equation.KSEE3" ShapeID="_x0000_i1027" DrawAspect="Content" ObjectID="_1468075727" r:id="rId9">
            <o:LockedField>false</o:LockedField>
          </o:OLEObject>
        </w:object>
      </w:r>
      <w:r>
        <w:rPr>
          <w:rFonts w:ascii="Times New Roman" w:hAnsi="Times New Roman" w:eastAsia="仿宋_GB2312" w:cs="Times New Roman"/>
          <w:szCs w:val="21"/>
        </w:rPr>
        <w:t xml:space="preserve">                             （2）</w:t>
      </w:r>
    </w:p>
    <w:p>
      <w:pPr>
        <w:wordWrap w:val="0"/>
        <w:ind w:firstLine="420" w:firstLineChars="200"/>
        <w:jc w:val="right"/>
        <w:rPr>
          <w:rFonts w:ascii="Times New Roman" w:hAnsi="Times New Roman" w:cs="Times New Roman"/>
          <w:szCs w:val="21"/>
        </w:rPr>
      </w:pPr>
      <w:r>
        <w:rPr>
          <w:rFonts w:ascii="Times New Roman" w:hAnsi="Times New Roman" w:cs="Times New Roman"/>
          <w:position w:val="-62"/>
          <w:szCs w:val="21"/>
        </w:rPr>
        <w:object>
          <v:shape id="_x0000_i1028" o:spt="75" type="#_x0000_t75" style="height:67.5pt;width:132pt;" o:ole="t" filled="f" o:preferrelative="t" stroked="f" coordsize="21600,21600">
            <v:path/>
            <v:fill on="f" focussize="0,0"/>
            <v:stroke on="f" joinstyle="miter"/>
            <v:imagedata r:id="rId12" o:title=""/>
            <o:lock v:ext="edit" aspectratio="t"/>
            <w10:wrap type="none"/>
            <w10:anchorlock/>
          </v:shape>
          <o:OLEObject Type="Embed" ProgID="Equation.3" ShapeID="_x0000_i1028" DrawAspect="Content" ObjectID="_1468075728" r:id="rId11">
            <o:LockedField>false</o:LockedField>
          </o:OLEObject>
        </w:object>
      </w:r>
      <w:r>
        <w:rPr>
          <w:rFonts w:ascii="Times New Roman" w:hAnsi="Times New Roman" w:cs="Times New Roman"/>
          <w:szCs w:val="21"/>
        </w:rPr>
        <w:t xml:space="preserve">                            </w:t>
      </w:r>
      <w:r>
        <w:rPr>
          <w:rFonts w:ascii="Times New Roman" w:hAnsi="Times New Roman" w:eastAsia="仿宋_GB2312" w:cs="Times New Roman"/>
          <w:szCs w:val="21"/>
        </w:rPr>
        <w:t>（3）</w:t>
      </w:r>
    </w:p>
    <w:p>
      <w:pPr>
        <w:spacing w:line="360" w:lineRule="auto"/>
        <w:rPr>
          <w:rFonts w:ascii="Times New Roman" w:hAnsi="Times New Roman" w:cs="Times New Roman"/>
          <w:b/>
          <w:szCs w:val="21"/>
        </w:rPr>
      </w:pPr>
      <w:r>
        <w:rPr>
          <w:rFonts w:ascii="Times New Roman" w:hAnsi="Times New Roman" w:cs="Times New Roman"/>
          <w:szCs w:val="21"/>
        </w:rPr>
        <w:t xml:space="preserve">Where </w:t>
      </w:r>
      <w:r>
        <w:rPr>
          <w:rFonts w:ascii="Times New Roman" w:hAnsi="Times New Roman" w:cs="Times New Roman"/>
          <w:position w:val="-10"/>
          <w:szCs w:val="21"/>
        </w:rPr>
        <w:object>
          <v:shape id="_x0000_i1029" o:spt="75" type="#_x0000_t75" style="height:18pt;width:13.5pt;" o:ole="t" filled="f" o:preferrelative="t" stroked="f" coordsize="21600,21600">
            <v:path/>
            <v:fill on="f" focussize="0,0"/>
            <v:stroke on="f" joinstyle="miter"/>
            <v:imagedata r:id="rId14" o:title=""/>
            <o:lock v:ext="edit" aspectratio="t"/>
            <w10:wrap type="none"/>
            <w10:anchorlock/>
          </v:shape>
          <o:OLEObject Type="Embed" ProgID="Equation.KSEE3" ShapeID="_x0000_i1029" DrawAspect="Content" ObjectID="_1468075729" r:id="rId13">
            <o:LockedField>false</o:LockedField>
          </o:OLEObject>
        </w:object>
      </w:r>
      <w:bookmarkStart w:id="2" w:name="OLE_LINK59"/>
      <w:r>
        <w:rPr>
          <w:rFonts w:ascii="Times New Roman" w:hAnsi="Times New Roman" w:cs="Times New Roman"/>
          <w:szCs w:val="21"/>
        </w:rPr>
        <w:t>indicated</w:t>
      </w:r>
      <w:bookmarkEnd w:id="2"/>
      <w:r>
        <w:rPr>
          <w:rFonts w:ascii="Times New Roman" w:hAnsi="Times New Roman" w:cs="Times New Roman"/>
          <w:szCs w:val="21"/>
        </w:rPr>
        <w:t xml:space="preserve"> the mean </w:t>
      </w:r>
      <w:r>
        <w:rPr>
          <w:rFonts w:ascii="Times New Roman" w:hAnsi="Times New Roman" w:eastAsia="宋体" w:cs="Times New Roman"/>
          <w:szCs w:val="21"/>
        </w:rPr>
        <w:t>correctional emitter outflow</w:t>
      </w:r>
      <w:r>
        <w:rPr>
          <w:rFonts w:ascii="Times New Roman" w:hAnsi="Times New Roman" w:cs="Times New Roman"/>
          <w:szCs w:val="21"/>
        </w:rPr>
        <w:t xml:space="preserve"> when the system running to the time of </w:t>
      </w:r>
      <w:r>
        <w:rPr>
          <w:rFonts w:ascii="Times New Roman" w:hAnsi="Times New Roman" w:cs="Times New Roman"/>
          <w:position w:val="-6"/>
          <w:szCs w:val="21"/>
        </w:rPr>
        <w:object>
          <v:shape id="_x0000_i1030" o:spt="75" type="#_x0000_t75" style="height:12pt;width:7.5pt;" o:ole="t" filled="f" o:preferrelative="t" stroked="f" coordsize="21600,21600">
            <v:path/>
            <v:fill on="f" focussize="0,0"/>
            <v:stroke on="f" joinstyle="miter"/>
            <v:imagedata r:id="rId16" o:title=""/>
            <o:lock v:ext="edit" aspectratio="t"/>
            <w10:wrap type="none"/>
            <w10:anchorlock/>
          </v:shape>
          <o:OLEObject Type="Embed" ProgID="Equation.KSEE3" ShapeID="_x0000_i1030" DrawAspect="Content" ObjectID="_1468075730" r:id="rId15">
            <o:LockedField>false</o:LockedField>
          </o:OLEObject>
        </w:object>
      </w:r>
      <w:r>
        <w:rPr>
          <w:rFonts w:ascii="Times New Roman" w:hAnsi="Times New Roman" w:cs="Times New Roman"/>
          <w:szCs w:val="21"/>
        </w:rPr>
        <w:t>.</w:t>
      </w:r>
    </w:p>
    <w:p>
      <w:pPr>
        <w:spacing w:before="156" w:beforeLines="50" w:after="156" w:afterLines="50" w:line="360" w:lineRule="auto"/>
        <w:outlineLvl w:val="1"/>
        <w:rPr>
          <w:rFonts w:ascii="Times New Roman" w:hAnsi="Times New Roman" w:cs="Times New Roman"/>
          <w:b/>
          <w:sz w:val="28"/>
          <w:szCs w:val="21"/>
        </w:rPr>
      </w:pPr>
      <w:r>
        <w:rPr>
          <w:rFonts w:ascii="Times New Roman" w:hAnsi="Times New Roman" w:cs="Times New Roman"/>
          <w:b/>
          <w:sz w:val="28"/>
          <w:szCs w:val="21"/>
        </w:rPr>
        <w:t xml:space="preserve">2. </w:t>
      </w:r>
      <w:r>
        <w:rPr>
          <w:rFonts w:hint="eastAsia" w:ascii="Times New Roman" w:hAnsi="Times New Roman" w:cs="Times New Roman"/>
          <w:b/>
          <w:sz w:val="28"/>
          <w:szCs w:val="21"/>
        </w:rPr>
        <w:t>R</w:t>
      </w:r>
      <w:r>
        <w:rPr>
          <w:rFonts w:ascii="Times New Roman" w:hAnsi="Times New Roman" w:cs="Times New Roman"/>
          <w:b/>
          <w:sz w:val="28"/>
          <w:szCs w:val="21"/>
        </w:rPr>
        <w:t>esults and analysis</w:t>
      </w:r>
    </w:p>
    <w:p>
      <w:pPr>
        <w:spacing w:line="360" w:lineRule="auto"/>
        <w:rPr>
          <w:rFonts w:ascii="Times New Roman" w:hAnsi="Times New Roman" w:eastAsia="黑体" w:cs="Times New Roman"/>
          <w:szCs w:val="21"/>
        </w:rPr>
      </w:pPr>
      <w:r>
        <w:rPr>
          <w:rFonts w:ascii="Times New Roman" w:hAnsi="Times New Roman" w:eastAsia="黑体" w:cs="Times New Roman"/>
          <w:szCs w:val="21"/>
        </w:rPr>
        <w:t>The bacterial genera represented by the DNA sequence was determined based on 97% similarity. It can be seen from the rarefaction curve of the libraries that the curves tend to be gentle (</w:t>
      </w:r>
      <w:r>
        <w:rPr>
          <w:rFonts w:ascii="Times New Roman" w:hAnsi="Times New Roman" w:eastAsia="黑体" w:cs="Times New Roman"/>
          <w:color w:val="0000FF"/>
          <w:szCs w:val="21"/>
        </w:rPr>
        <w:t>Fig. S1</w:t>
      </w:r>
      <w:r>
        <w:rPr>
          <w:rFonts w:ascii="Times New Roman" w:hAnsi="Times New Roman" w:eastAsia="黑体" w:cs="Times New Roman"/>
          <w:szCs w:val="21"/>
        </w:rPr>
        <w:t>), and the number of sequences obtained could have been more robust but it appears that sampling was adequate.</w:t>
      </w:r>
    </w:p>
    <w:p>
      <w:pPr>
        <w:spacing w:line="360" w:lineRule="auto"/>
        <w:rPr>
          <w:rFonts w:ascii="Times New Roman" w:hAnsi="Times New Roman" w:eastAsia="黑体" w:cs="Times New Roman"/>
          <w:szCs w:val="21"/>
        </w:rPr>
      </w:pPr>
      <w:r>
        <w:rPr>
          <w:rFonts w:ascii="Times New Roman" w:hAnsi="Times New Roman" w:eastAsia="黑体" w:cs="Times New Roman"/>
          <w:szCs w:val="21"/>
        </w:rPr>
        <w:t>By analyzing the classification tree of specific taxa in each sample (</w:t>
      </w:r>
      <w:r>
        <w:rPr>
          <w:rFonts w:ascii="Times New Roman" w:hAnsi="Times New Roman" w:eastAsia="黑体" w:cs="Times New Roman"/>
          <w:color w:val="0000FF"/>
          <w:szCs w:val="21"/>
        </w:rPr>
        <w:t>Fig. S3</w:t>
      </w:r>
      <w:r>
        <w:rPr>
          <w:rFonts w:ascii="Times New Roman" w:hAnsi="Times New Roman" w:eastAsia="黑体" w:cs="Times New Roman"/>
          <w:szCs w:val="21"/>
        </w:rPr>
        <w:t xml:space="preserve">), it </w:t>
      </w:r>
      <w:r>
        <w:rPr>
          <w:rFonts w:hint="eastAsia" w:ascii="Times New Roman" w:hAnsi="Times New Roman" w:eastAsia="黑体" w:cs="Times New Roman"/>
          <w:szCs w:val="21"/>
        </w:rPr>
        <w:t>wa</w:t>
      </w:r>
      <w:r>
        <w:rPr>
          <w:rFonts w:ascii="Times New Roman" w:hAnsi="Times New Roman" w:eastAsia="黑体" w:cs="Times New Roman"/>
          <w:szCs w:val="21"/>
        </w:rPr>
        <w:t xml:space="preserve">s found that the top 9 bacterial classifications at the genus level were </w:t>
      </w:r>
      <w:r>
        <w:rPr>
          <w:rFonts w:ascii="Times New Roman" w:hAnsi="Times New Roman" w:eastAsia="黑体" w:cs="Times New Roman"/>
          <w:i/>
          <w:szCs w:val="21"/>
        </w:rPr>
        <w:t>Thermomonas</w:t>
      </w:r>
      <w:r>
        <w:rPr>
          <w:rFonts w:ascii="Times New Roman" w:hAnsi="Times New Roman" w:eastAsia="黑体" w:cs="Times New Roman"/>
          <w:szCs w:val="21"/>
        </w:rPr>
        <w:t xml:space="preserve">, </w:t>
      </w:r>
      <w:r>
        <w:rPr>
          <w:rFonts w:ascii="Times New Roman" w:hAnsi="Times New Roman" w:eastAsia="黑体" w:cs="Times New Roman"/>
          <w:i/>
          <w:szCs w:val="21"/>
        </w:rPr>
        <w:t>Acinetobacter</w:t>
      </w:r>
      <w:r>
        <w:rPr>
          <w:rFonts w:ascii="Times New Roman" w:hAnsi="Times New Roman" w:eastAsia="黑体" w:cs="Times New Roman"/>
          <w:szCs w:val="21"/>
        </w:rPr>
        <w:t xml:space="preserve">, </w:t>
      </w:r>
      <w:r>
        <w:rPr>
          <w:rFonts w:ascii="Times New Roman" w:hAnsi="Times New Roman" w:eastAsia="黑体" w:cs="Times New Roman"/>
          <w:i/>
          <w:szCs w:val="21"/>
        </w:rPr>
        <w:t>Massilia</w:t>
      </w:r>
      <w:r>
        <w:rPr>
          <w:rFonts w:ascii="Times New Roman" w:hAnsi="Times New Roman" w:eastAsia="黑体" w:cs="Times New Roman"/>
          <w:szCs w:val="21"/>
        </w:rPr>
        <w:t xml:space="preserve">, </w:t>
      </w:r>
      <w:r>
        <w:rPr>
          <w:rFonts w:ascii="Times New Roman" w:hAnsi="Times New Roman" w:eastAsia="黑体" w:cs="Times New Roman"/>
          <w:i/>
          <w:szCs w:val="21"/>
        </w:rPr>
        <w:t>Curvibacter</w:t>
      </w:r>
      <w:r>
        <w:rPr>
          <w:rFonts w:ascii="Times New Roman" w:hAnsi="Times New Roman" w:eastAsia="黑体" w:cs="Times New Roman"/>
          <w:szCs w:val="21"/>
        </w:rPr>
        <w:t xml:space="preserve">, </w:t>
      </w:r>
      <w:r>
        <w:rPr>
          <w:rFonts w:ascii="Times New Roman" w:hAnsi="Times New Roman" w:eastAsia="黑体" w:cs="Times New Roman"/>
          <w:i/>
          <w:szCs w:val="21"/>
        </w:rPr>
        <w:t>Candidatus_Microthrix</w:t>
      </w:r>
      <w:r>
        <w:rPr>
          <w:rFonts w:ascii="Times New Roman" w:hAnsi="Times New Roman" w:eastAsia="黑体" w:cs="Times New Roman"/>
          <w:szCs w:val="21"/>
        </w:rPr>
        <w:t xml:space="preserve">, </w:t>
      </w:r>
      <w:r>
        <w:rPr>
          <w:rFonts w:ascii="Times New Roman" w:hAnsi="Times New Roman" w:eastAsia="黑体" w:cs="Times New Roman"/>
          <w:i/>
          <w:szCs w:val="21"/>
        </w:rPr>
        <w:t>Bacillus</w:t>
      </w:r>
      <w:r>
        <w:rPr>
          <w:rFonts w:ascii="Times New Roman" w:hAnsi="Times New Roman" w:eastAsia="黑体" w:cs="Times New Roman"/>
          <w:szCs w:val="21"/>
        </w:rPr>
        <w:t xml:space="preserve">, </w:t>
      </w:r>
      <w:r>
        <w:rPr>
          <w:rFonts w:ascii="Times New Roman" w:hAnsi="Times New Roman" w:eastAsia="黑体" w:cs="Times New Roman"/>
          <w:i/>
          <w:szCs w:val="21"/>
        </w:rPr>
        <w:t>Anoxybacillus</w:t>
      </w:r>
      <w:r>
        <w:rPr>
          <w:rFonts w:ascii="Times New Roman" w:hAnsi="Times New Roman" w:eastAsia="黑体" w:cs="Times New Roman"/>
          <w:szCs w:val="21"/>
        </w:rPr>
        <w:t xml:space="preserve">, </w:t>
      </w:r>
      <w:r>
        <w:rPr>
          <w:rFonts w:ascii="Times New Roman" w:hAnsi="Times New Roman" w:eastAsia="黑体" w:cs="Times New Roman"/>
          <w:i/>
          <w:szCs w:val="21"/>
        </w:rPr>
        <w:t>Brevibacillus</w:t>
      </w:r>
      <w:r>
        <w:rPr>
          <w:rFonts w:ascii="Times New Roman" w:hAnsi="Times New Roman" w:eastAsia="黑体" w:cs="Times New Roman"/>
          <w:szCs w:val="21"/>
        </w:rPr>
        <w:t xml:space="preserve">, </w:t>
      </w:r>
      <w:r>
        <w:rPr>
          <w:rFonts w:ascii="Times New Roman" w:hAnsi="Times New Roman" w:eastAsia="黑体" w:cs="Times New Roman"/>
          <w:i/>
          <w:szCs w:val="21"/>
        </w:rPr>
        <w:t>Flavobacterium</w:t>
      </w:r>
      <w:r>
        <w:rPr>
          <w:rFonts w:ascii="Times New Roman" w:hAnsi="Times New Roman" w:eastAsia="黑体" w:cs="Times New Roman"/>
          <w:szCs w:val="21"/>
        </w:rPr>
        <w:t xml:space="preserve">. They belong to phyla </w:t>
      </w:r>
      <w:r>
        <w:rPr>
          <w:rFonts w:ascii="Times New Roman" w:hAnsi="Times New Roman" w:eastAsia="黑体" w:cs="Times New Roman"/>
          <w:i/>
          <w:szCs w:val="21"/>
        </w:rPr>
        <w:t>Proteobacteria</w:t>
      </w:r>
      <w:r>
        <w:rPr>
          <w:rFonts w:ascii="Times New Roman" w:hAnsi="Times New Roman" w:eastAsia="黑体" w:cs="Times New Roman"/>
          <w:szCs w:val="21"/>
        </w:rPr>
        <w:t xml:space="preserve">, </w:t>
      </w:r>
      <w:r>
        <w:rPr>
          <w:rFonts w:ascii="Times New Roman" w:hAnsi="Times New Roman" w:eastAsia="黑体" w:cs="Times New Roman"/>
          <w:i/>
          <w:szCs w:val="21"/>
        </w:rPr>
        <w:t>Actinomycetes</w:t>
      </w:r>
      <w:r>
        <w:rPr>
          <w:rFonts w:ascii="Times New Roman" w:hAnsi="Times New Roman" w:eastAsia="黑体" w:cs="Times New Roman"/>
          <w:szCs w:val="21"/>
        </w:rPr>
        <w:t xml:space="preserve">, </w:t>
      </w:r>
      <w:r>
        <w:rPr>
          <w:rFonts w:ascii="Times New Roman" w:hAnsi="Times New Roman" w:eastAsia="黑体" w:cs="Times New Roman"/>
          <w:i/>
          <w:szCs w:val="21"/>
        </w:rPr>
        <w:t>Bacteroides</w:t>
      </w:r>
      <w:r>
        <w:rPr>
          <w:rFonts w:ascii="Times New Roman" w:hAnsi="Times New Roman" w:eastAsia="黑体" w:cs="Times New Roman"/>
          <w:szCs w:val="21"/>
        </w:rPr>
        <w:t xml:space="preserve"> and </w:t>
      </w:r>
      <w:r>
        <w:rPr>
          <w:rFonts w:ascii="Times New Roman" w:hAnsi="Times New Roman" w:eastAsia="黑体" w:cs="Times New Roman"/>
          <w:i/>
          <w:szCs w:val="21"/>
        </w:rPr>
        <w:t>Firmicutes</w:t>
      </w:r>
      <w:r>
        <w:rPr>
          <w:rFonts w:ascii="Times New Roman" w:hAnsi="Times New Roman" w:eastAsia="黑体" w:cs="Times New Roman"/>
          <w:szCs w:val="21"/>
        </w:rPr>
        <w:t xml:space="preserve">. The dominant genus with the highest relative abundance was </w:t>
      </w:r>
      <w:r>
        <w:rPr>
          <w:rFonts w:ascii="Times New Roman" w:hAnsi="Times New Roman" w:eastAsia="黑体" w:cs="Times New Roman"/>
          <w:i/>
          <w:szCs w:val="21"/>
        </w:rPr>
        <w:t>Thermomonas</w:t>
      </w:r>
      <w:r>
        <w:rPr>
          <w:rFonts w:ascii="Times New Roman" w:hAnsi="Times New Roman" w:eastAsia="黑体" w:cs="Times New Roman"/>
          <w:szCs w:val="21"/>
        </w:rPr>
        <w:t xml:space="preserve">. </w:t>
      </w:r>
    </w:p>
    <w:p>
      <w:pPr>
        <w:spacing w:line="360" w:lineRule="auto"/>
        <w:rPr>
          <w:rFonts w:ascii="Times New Roman" w:hAnsi="Times New Roman" w:eastAsia="宋体" w:cs="Times New Roman"/>
        </w:rPr>
      </w:pPr>
      <w:r>
        <w:rPr>
          <w:rFonts w:ascii="Times New Roman" w:hAnsi="Times New Roman" w:eastAsia="宋体" w:cs="Times New Roman"/>
        </w:rPr>
        <w:t>There was a significant linear positive correlation between DW (</w:t>
      </w:r>
      <w:r>
        <w:rPr>
          <w:rFonts w:ascii="Times New Roman" w:hAnsi="Times New Roman" w:cs="Times New Roman"/>
          <w:szCs w:val="21"/>
        </w:rPr>
        <w:t>dry weight of biofilm)</w:t>
      </w:r>
      <w:r>
        <w:rPr>
          <w:rFonts w:ascii="Times New Roman" w:hAnsi="Times New Roman" w:eastAsia="宋体" w:cs="Times New Roman"/>
        </w:rPr>
        <w:t xml:space="preserve"> and EPS (extracellular polymeric substances) (</w:t>
      </w:r>
      <w:r>
        <w:rPr>
          <w:rFonts w:ascii="Times New Roman" w:hAnsi="Times New Roman" w:eastAsia="宋体" w:cs="Times New Roman"/>
          <w:color w:val="0000FF"/>
        </w:rPr>
        <w:t>Fig. S4</w:t>
      </w:r>
      <w:r>
        <w:rPr>
          <w:rFonts w:ascii="Times New Roman" w:hAnsi="Times New Roman" w:eastAsia="宋体" w:cs="Times New Roman"/>
        </w:rPr>
        <w:t>). With the increase of viscous EPS content, the biofilm DW in the labyrinth channel gradually increased. The three samples (320h, 640h, 960h) showed the same pattern. There is a significant linear negative correlation between the DW and Dra. As the dry weight of biofilm increases, the discharge of the labyrinth channel gradually decreases. There is also a significant linear negative correlation between EPS and Dra.</w:t>
      </w:r>
    </w:p>
    <w:p>
      <w:pPr>
        <w:spacing w:line="360" w:lineRule="auto"/>
        <w:rPr>
          <w:rFonts w:ascii="Times New Roman" w:hAnsi="Times New Roman" w:cs="Times New Roman"/>
        </w:rPr>
      </w:pPr>
      <w:r>
        <w:rPr>
          <w:rFonts w:ascii="Times New Roman" w:hAnsi="Times New Roman" w:cs="Times New Roman"/>
        </w:rPr>
        <w:t xml:space="preserve">Both </w:t>
      </w:r>
      <w:r>
        <w:rPr>
          <w:rFonts w:ascii="Times New Roman" w:hAnsi="Times New Roman" w:cs="Times New Roman"/>
          <w:i/>
        </w:rPr>
        <w:t>Acinetobacter</w:t>
      </w:r>
      <w:r>
        <w:rPr>
          <w:rFonts w:ascii="Times New Roman" w:hAnsi="Times New Roman" w:cs="Times New Roman"/>
        </w:rPr>
        <w:t xml:space="preserve"> and </w:t>
      </w:r>
      <w:r>
        <w:rPr>
          <w:rFonts w:ascii="Times New Roman" w:hAnsi="Times New Roman" w:cs="Times New Roman"/>
          <w:i/>
        </w:rPr>
        <w:t>Thermomonas</w:t>
      </w:r>
      <w:r>
        <w:rPr>
          <w:rFonts w:ascii="Times New Roman" w:hAnsi="Times New Roman" w:cs="Times New Roman"/>
        </w:rPr>
        <w:t xml:space="preserve"> showed a significant linear negative correlation with viscous EPS (</w:t>
      </w:r>
      <w:r>
        <w:rPr>
          <w:rFonts w:ascii="Times New Roman" w:hAnsi="Times New Roman" w:cs="Times New Roman"/>
          <w:color w:val="0000FF"/>
        </w:rPr>
        <w:t>Fig. S6</w:t>
      </w:r>
      <w:r>
        <w:rPr>
          <w:rFonts w:ascii="Times New Roman" w:hAnsi="Times New Roman" w:cs="Times New Roman"/>
        </w:rPr>
        <w:t xml:space="preserve">). </w:t>
      </w:r>
      <w:r>
        <w:rPr>
          <w:rFonts w:ascii="Times New Roman" w:hAnsi="Times New Roman" w:cs="Times New Roman"/>
          <w:i/>
        </w:rPr>
        <w:t>Acinetobacter</w:t>
      </w:r>
      <w:r>
        <w:rPr>
          <w:rFonts w:ascii="Times New Roman" w:hAnsi="Times New Roman" w:cs="Times New Roman"/>
        </w:rPr>
        <w:t xml:space="preserve"> showed a linear positive correlation with the duration of chlorination, and the relative abundance gradually increased with increased duration of chlorination. </w:t>
      </w:r>
      <w:r>
        <w:rPr>
          <w:rFonts w:ascii="Times New Roman" w:hAnsi="Times New Roman" w:cs="Times New Roman"/>
          <w:i/>
        </w:rPr>
        <w:t>Thermomonas</w:t>
      </w:r>
      <w:r>
        <w:rPr>
          <w:rFonts w:ascii="Times New Roman" w:hAnsi="Times New Roman" w:cs="Times New Roman"/>
        </w:rPr>
        <w:t xml:space="preserve"> </w:t>
      </w:r>
      <w:r>
        <w:rPr>
          <w:rFonts w:hint="eastAsia" w:ascii="Times New Roman" w:hAnsi="Times New Roman" w:cs="Times New Roman"/>
        </w:rPr>
        <w:t>wa</w:t>
      </w:r>
      <w:r>
        <w:rPr>
          <w:rFonts w:ascii="Times New Roman" w:hAnsi="Times New Roman" w:cs="Times New Roman"/>
        </w:rPr>
        <w:t xml:space="preserve">s significantly positively correlated to chlorine concentration, that is, as the concentration of chlorination increased, the relative abundance of </w:t>
      </w:r>
      <w:r>
        <w:rPr>
          <w:rFonts w:ascii="Times New Roman" w:hAnsi="Times New Roman" w:cs="Times New Roman"/>
          <w:i/>
        </w:rPr>
        <w:t>Thermomonas</w:t>
      </w:r>
      <w:r>
        <w:rPr>
          <w:rFonts w:ascii="Times New Roman" w:hAnsi="Times New Roman" w:cs="Times New Roman"/>
        </w:rPr>
        <w:t xml:space="preserve"> gradually increased. The same variation was observed under three sampling times (320h, 640h, 960h), indicating both genera were chlorine resistant. </w:t>
      </w:r>
    </w:p>
    <w:p>
      <w:pPr>
        <w:spacing w:line="360" w:lineRule="auto"/>
        <w:rPr>
          <w:rFonts w:ascii="Times New Roman" w:hAnsi="Times New Roman" w:eastAsia="黑体" w:cs="Times New Roman"/>
          <w:szCs w:val="21"/>
        </w:rPr>
      </w:pPr>
      <w:r>
        <w:rPr>
          <w:rFonts w:ascii="Times New Roman" w:hAnsi="Times New Roman" w:eastAsia="黑体" w:cs="Times New Roman"/>
          <w:szCs w:val="21"/>
        </w:rPr>
        <w:t>The chlorination combined with the lateral flushing treatment significantly reduced the emitter clogging and slowed down the decline tendency of emitter discharge. The three types of emitters in each treatment group showed significantly higher Dra (</w:t>
      </w:r>
      <w:bookmarkStart w:id="3" w:name="OLE_LINK28"/>
      <w:bookmarkStart w:id="4" w:name="OLE_LINK27"/>
      <w:r>
        <w:rPr>
          <w:rFonts w:ascii="Times New Roman" w:hAnsi="Times New Roman" w:cs="Times New Roman"/>
          <w:bCs/>
          <w:szCs w:val="21"/>
        </w:rPr>
        <w:t>discharge ratio variation</w:t>
      </w:r>
      <w:bookmarkEnd w:id="3"/>
      <w:bookmarkEnd w:id="4"/>
      <w:r>
        <w:rPr>
          <w:rFonts w:ascii="Times New Roman" w:hAnsi="Times New Roman" w:cs="Times New Roman"/>
          <w:bCs/>
          <w:szCs w:val="21"/>
        </w:rPr>
        <w:t>)</w:t>
      </w:r>
      <w:r>
        <w:rPr>
          <w:rFonts w:ascii="Times New Roman" w:hAnsi="Times New Roman" w:eastAsia="黑体" w:cs="Times New Roman"/>
          <w:szCs w:val="21"/>
        </w:rPr>
        <w:t xml:space="preserve"> and CU (</w:t>
      </w:r>
      <w:r>
        <w:rPr>
          <w:rFonts w:ascii="Times New Roman" w:hAnsi="Times New Roman" w:cs="Times New Roman"/>
          <w:bCs/>
          <w:szCs w:val="21"/>
        </w:rPr>
        <w:t>coefficient of uniformity</w:t>
      </w:r>
      <w:r>
        <w:rPr>
          <w:rFonts w:ascii="Times New Roman" w:hAnsi="Times New Roman" w:eastAsia="黑体" w:cs="Times New Roman"/>
          <w:szCs w:val="21"/>
        </w:rPr>
        <w:t>) than the non-chlorination treatment group (</w:t>
      </w:r>
      <w:r>
        <w:rPr>
          <w:rFonts w:ascii="Times New Roman" w:hAnsi="Times New Roman" w:eastAsia="黑体" w:cs="Times New Roman"/>
          <w:color w:val="0000FF"/>
          <w:szCs w:val="21"/>
        </w:rPr>
        <w:t>Tables S9 and S10</w:t>
      </w:r>
      <w:r>
        <w:rPr>
          <w:rFonts w:ascii="Times New Roman" w:hAnsi="Times New Roman" w:eastAsia="黑体" w:cs="Times New Roman"/>
          <w:szCs w:val="21"/>
        </w:rPr>
        <w:t>). At the system running to the end (960h), the Dra of the emitter E1 in the three chlorination modes should be higher than the control 88.0% - 117.9%, and the Dr of the emitter E2 should be higher than the control 75.4% - 89.5%; the emitter E3 Dra is 84.4% - 108.6% higher than the control. The CU of the emitter E1 was higher than the control group by 45.8%, 42.6% and 33.2% respectively in the three chlorination modes; the CU of the E2 emitter was higher than the control group by 52.9%, 38.4% and 39.0%, respectively; the CU of E3 emitter was higher than the control group by 51.1%, 57.6% and 48.4%, respectively. The three types of emitter’s DRA and CU did not show continuous changes with the concentration or duration of chlorination. The E1 and E2 emitters in the C0.83T3 treatment group had the highest Dra and the best anti-clogging effect, while the highest Dra of the E3 emitter was in the C2.50T2 treatment group, but there were no significant differences from the C0.83T3 treatment group.</w:t>
      </w:r>
    </w:p>
    <w:p>
      <w:pPr>
        <w:widowControl/>
        <w:jc w:val="left"/>
        <w:rPr>
          <w:rFonts w:ascii="Times New Roman" w:hAnsi="Times New Roman" w:eastAsia="黑体" w:cs="Times New Roman"/>
          <w:szCs w:val="21"/>
        </w:rPr>
      </w:pPr>
      <w:r>
        <w:rPr>
          <w:rFonts w:ascii="Times New Roman" w:hAnsi="Times New Roman" w:eastAsia="黑体" w:cs="Times New Roman"/>
          <w:szCs w:val="21"/>
        </w:rPr>
        <w:br w:type="page"/>
      </w:r>
    </w:p>
    <w:p>
      <w:pPr>
        <w:spacing w:before="156" w:beforeLines="50" w:after="156" w:afterLines="50" w:line="360" w:lineRule="auto"/>
        <w:outlineLvl w:val="1"/>
        <w:rPr>
          <w:rFonts w:ascii="Times New Roman" w:hAnsi="Times New Roman" w:cs="Times New Roman"/>
          <w:b/>
          <w:sz w:val="28"/>
          <w:szCs w:val="21"/>
        </w:rPr>
      </w:pPr>
      <w:r>
        <w:rPr>
          <w:rFonts w:hint="eastAsia" w:ascii="Times New Roman" w:hAnsi="Times New Roman" w:cs="Times New Roman"/>
          <w:b/>
          <w:sz w:val="28"/>
          <w:szCs w:val="21"/>
        </w:rPr>
        <w:t>R</w:t>
      </w:r>
      <w:r>
        <w:rPr>
          <w:rFonts w:ascii="Times New Roman" w:hAnsi="Times New Roman" w:cs="Times New Roman"/>
          <w:b/>
          <w:sz w:val="28"/>
          <w:szCs w:val="21"/>
        </w:rPr>
        <w:t>eference:</w:t>
      </w:r>
    </w:p>
    <w:p>
      <w:pPr>
        <w:spacing w:line="360" w:lineRule="auto"/>
        <w:ind w:left="420" w:hanging="420" w:hangingChars="200"/>
        <w:rPr>
          <w:rFonts w:ascii="Times New Roman" w:hAnsi="Times New Roman" w:eastAsia="宋体" w:cs="Times New Roman"/>
          <w:color w:val="000000"/>
          <w:szCs w:val="21"/>
        </w:rPr>
      </w:pPr>
      <w:r>
        <w:rPr>
          <w:rFonts w:ascii="Times New Roman" w:hAnsi="Times New Roman" w:eastAsia="宋体" w:cs="Times New Roman"/>
          <w:color w:val="000000"/>
          <w:szCs w:val="21"/>
        </w:rPr>
        <w:t>Lowry OH, Rosebrough NJ, Farr AL, Randall RJ. 1951. Protein measurement with the Folin phenol reagent. J Biol Chem. 193(1):</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265-275.</w:t>
      </w:r>
    </w:p>
    <w:p>
      <w:pPr>
        <w:spacing w:line="360" w:lineRule="auto"/>
        <w:ind w:left="420" w:hanging="420" w:hangingChars="200"/>
        <w:rPr>
          <w:rFonts w:ascii="Times New Roman" w:hAnsi="Times New Roman" w:eastAsia="宋体" w:cs="Times New Roman"/>
          <w:color w:val="000000"/>
          <w:szCs w:val="21"/>
        </w:rPr>
      </w:pPr>
      <w:r>
        <w:rPr>
          <w:rFonts w:ascii="Times New Roman" w:hAnsi="Times New Roman" w:eastAsia="宋体" w:cs="Times New Roman"/>
          <w:color w:val="000000"/>
          <w:szCs w:val="21"/>
        </w:rPr>
        <w:t>Pennanen T, Liski J, Baath E, Kitunen V, Uotila J, Westman CJ,</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Fritze H</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1999</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 xml:space="preserve"> Structure of the microbial communities in</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coniferous forest soils in relation to site fertility and stand</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development stage. Microb Ecol</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 xml:space="preserve"> 38:</w:t>
      </w:r>
      <w:r>
        <w:rPr>
          <w:rFonts w:hint="eastAsia" w:ascii="Times New Roman" w:hAnsi="Times New Roman" w:eastAsia="宋体" w:cs="Times New Roman"/>
          <w:color w:val="000000"/>
          <w:szCs w:val="21"/>
        </w:rPr>
        <w:t xml:space="preserve"> </w:t>
      </w:r>
      <w:r>
        <w:rPr>
          <w:rFonts w:ascii="Times New Roman" w:hAnsi="Times New Roman" w:eastAsia="宋体" w:cs="Times New Roman"/>
          <w:color w:val="000000"/>
          <w:szCs w:val="21"/>
        </w:rPr>
        <w:t>168</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179</w:t>
      </w:r>
      <w:r>
        <w:rPr>
          <w:rFonts w:hint="eastAsia" w:ascii="Times New Roman" w:hAnsi="Times New Roman" w:eastAsia="宋体" w:cs="Times New Roman"/>
          <w:color w:val="000000"/>
          <w:szCs w:val="21"/>
        </w:rPr>
        <w:t>.</w:t>
      </w:r>
    </w:p>
    <w:p>
      <w:pPr>
        <w:spacing w:line="360" w:lineRule="auto"/>
        <w:ind w:left="420" w:hanging="420" w:hangingChars="200"/>
        <w:rPr>
          <w:rFonts w:ascii="Times New Roman" w:hAnsi="Times New Roman" w:eastAsia="宋体" w:cs="Times New Roman"/>
          <w:color w:val="000000"/>
          <w:szCs w:val="21"/>
        </w:rPr>
      </w:pPr>
      <w:r>
        <w:rPr>
          <w:rFonts w:ascii="Times New Roman" w:hAnsi="Times New Roman" w:eastAsia="宋体" w:cs="Times New Roman"/>
          <w:color w:val="000000"/>
          <w:szCs w:val="21"/>
        </w:rPr>
        <w:t>Nocker A, Lepo JE, Martin LL, Snyder RA. 2007. Response of estuarine biofilm microbial community development to changes in dissolved oxygen and nutrient concentrations. Microb Ecol</w:t>
      </w:r>
      <w:r>
        <w:rPr>
          <w:rFonts w:hint="eastAsia" w:ascii="Times New Roman" w:hAnsi="Times New Roman" w:eastAsia="宋体" w:cs="Times New Roman"/>
          <w:color w:val="000000"/>
          <w:szCs w:val="21"/>
        </w:rPr>
        <w:t>.</w:t>
      </w:r>
      <w:r>
        <w:rPr>
          <w:rFonts w:ascii="Times New Roman" w:hAnsi="Times New Roman" w:eastAsia="宋体" w:cs="Times New Roman"/>
          <w:color w:val="000000"/>
          <w:szCs w:val="21"/>
        </w:rPr>
        <w:t xml:space="preserve"> 54(3): 532-542.</w:t>
      </w:r>
    </w:p>
    <w:p>
      <w:pPr>
        <w:spacing w:line="360" w:lineRule="auto"/>
        <w:ind w:left="420" w:hanging="420" w:hangingChars="200"/>
        <w:rPr>
          <w:rFonts w:ascii="Times New Roman" w:hAnsi="Times New Roman" w:eastAsia="黑体" w:cs="Times New Roman"/>
          <w:szCs w:val="21"/>
        </w:rPr>
      </w:pPr>
      <w:r>
        <w:rPr>
          <w:rFonts w:ascii="Times New Roman" w:hAnsi="Times New Roman" w:eastAsia="宋体" w:cs="Times New Roman"/>
          <w:szCs w:val="21"/>
        </w:rPr>
        <w:t>Zhou B</w:t>
      </w:r>
      <w:r>
        <w:rPr>
          <w:rFonts w:hint="eastAsia" w:ascii="Times New Roman" w:hAnsi="Times New Roman" w:eastAsia="宋体" w:cs="Times New Roman"/>
          <w:szCs w:val="21"/>
        </w:rPr>
        <w:t>,</w:t>
      </w:r>
      <w:r>
        <w:rPr>
          <w:rFonts w:ascii="Times New Roman" w:hAnsi="Times New Roman" w:eastAsia="宋体" w:cs="Times New Roman"/>
          <w:szCs w:val="21"/>
        </w:rPr>
        <w:t xml:space="preserve"> Li Y</w:t>
      </w:r>
      <w:r>
        <w:rPr>
          <w:rFonts w:hint="eastAsia" w:ascii="Times New Roman" w:hAnsi="Times New Roman" w:eastAsia="宋体" w:cs="Times New Roman"/>
          <w:szCs w:val="21"/>
        </w:rPr>
        <w:t>,</w:t>
      </w:r>
      <w:r>
        <w:rPr>
          <w:rFonts w:ascii="Times New Roman" w:hAnsi="Times New Roman" w:eastAsia="宋体" w:cs="Times New Roman"/>
          <w:szCs w:val="21"/>
        </w:rPr>
        <w:t xml:space="preserve"> Pei Y</w:t>
      </w:r>
      <w:r>
        <w:rPr>
          <w:rFonts w:hint="eastAsia" w:ascii="Times New Roman" w:hAnsi="Times New Roman" w:eastAsia="宋体" w:cs="Times New Roman"/>
          <w:szCs w:val="21"/>
        </w:rPr>
        <w:t>,</w:t>
      </w:r>
      <w:r>
        <w:rPr>
          <w:rFonts w:ascii="Times New Roman" w:hAnsi="Times New Roman" w:eastAsia="宋体" w:cs="Times New Roman"/>
          <w:szCs w:val="21"/>
        </w:rPr>
        <w:t xml:space="preserve"> Liu Y</w:t>
      </w:r>
      <w:r>
        <w:rPr>
          <w:rFonts w:hint="eastAsia" w:ascii="Times New Roman" w:hAnsi="Times New Roman" w:eastAsia="宋体" w:cs="Times New Roman"/>
          <w:szCs w:val="21"/>
        </w:rPr>
        <w:t>,</w:t>
      </w:r>
      <w:r>
        <w:rPr>
          <w:rFonts w:ascii="Times New Roman" w:hAnsi="Times New Roman" w:eastAsia="宋体" w:cs="Times New Roman"/>
          <w:szCs w:val="21"/>
        </w:rPr>
        <w:t xml:space="preserve"> Zhang Z</w:t>
      </w:r>
      <w:r>
        <w:rPr>
          <w:rFonts w:hint="eastAsia" w:ascii="Times New Roman" w:hAnsi="Times New Roman" w:eastAsia="宋体" w:cs="Times New Roman"/>
          <w:szCs w:val="21"/>
        </w:rPr>
        <w:t>,</w:t>
      </w:r>
      <w:r>
        <w:rPr>
          <w:rFonts w:ascii="Times New Roman" w:hAnsi="Times New Roman" w:eastAsia="宋体" w:cs="Times New Roman"/>
          <w:szCs w:val="21"/>
        </w:rPr>
        <w:t xml:space="preserve"> Jiang Y. 2013</w:t>
      </w:r>
      <w:r>
        <w:rPr>
          <w:rFonts w:hint="eastAsia" w:ascii="Times New Roman" w:hAnsi="Times New Roman" w:eastAsia="宋体" w:cs="Times New Roman"/>
          <w:szCs w:val="21"/>
        </w:rPr>
        <w:t>.</w:t>
      </w:r>
      <w:r>
        <w:rPr>
          <w:rFonts w:ascii="Times New Roman" w:hAnsi="Times New Roman" w:eastAsia="宋体" w:cs="Times New Roman"/>
          <w:szCs w:val="21"/>
        </w:rPr>
        <w:t xml:space="preserve"> Quantitative relationship between biofilms components and emitter clogging under reclaimed water drip irrigation</w:t>
      </w:r>
      <w:r>
        <w:rPr>
          <w:rFonts w:hint="eastAsia" w:ascii="Times New Roman" w:hAnsi="Times New Roman" w:eastAsia="宋体" w:cs="Times New Roman"/>
          <w:szCs w:val="21"/>
        </w:rPr>
        <w:t>.</w:t>
      </w:r>
      <w:r>
        <w:rPr>
          <w:rFonts w:ascii="Times New Roman" w:hAnsi="Times New Roman" w:eastAsia="宋体" w:cs="Times New Roman"/>
          <w:szCs w:val="21"/>
        </w:rPr>
        <w:t xml:space="preserve"> Irrigation Sci</w:t>
      </w:r>
      <w:r>
        <w:rPr>
          <w:rFonts w:hint="eastAsia" w:ascii="Times New Roman" w:hAnsi="Times New Roman" w:eastAsia="宋体" w:cs="Times New Roman"/>
          <w:szCs w:val="21"/>
        </w:rPr>
        <w:t>.</w:t>
      </w:r>
      <w:r>
        <w:rPr>
          <w:rFonts w:ascii="Times New Roman" w:hAnsi="Times New Roman" w:eastAsia="宋体" w:cs="Times New Roman"/>
          <w:szCs w:val="21"/>
        </w:rPr>
        <w:t xml:space="preserve"> 31(6):1251-1263.</w:t>
      </w:r>
    </w:p>
    <w:p>
      <w:pPr>
        <w:widowControl/>
        <w:jc w:val="left"/>
        <w:rPr>
          <w:rFonts w:ascii="Times New Roman" w:hAnsi="Times New Roman" w:eastAsia="黑体" w:cs="Times New Roman"/>
          <w:szCs w:val="21"/>
        </w:rPr>
      </w:pPr>
      <w:r>
        <w:rPr>
          <w:rFonts w:ascii="Times New Roman" w:hAnsi="Times New Roman" w:eastAsia="黑体" w:cs="Times New Roman"/>
          <w:szCs w:val="21"/>
        </w:rPr>
        <w:br w:type="page"/>
      </w:r>
    </w:p>
    <w:p>
      <w:pPr>
        <w:jc w:val="center"/>
      </w:pPr>
      <w:r>
        <w:drawing>
          <wp:inline distT="0" distB="0" distL="0" distR="0">
            <wp:extent cx="5057775" cy="4829175"/>
            <wp:effectExtent l="0" t="0" r="9525" b="9525"/>
            <wp:docPr id="23" name="图片 23" descr="C:\Users\admin\Desktop\raref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Desktop\rarefaction.jpg"/>
                    <pic:cNvPicPr>
                      <a:picLocks noChangeAspect="1" noChangeArrowheads="1"/>
                    </pic:cNvPicPr>
                  </pic:nvPicPr>
                  <pic:blipFill>
                    <a:blip r:embed="rId17" cstate="print">
                      <a:extLst>
                        <a:ext uri="{28A0092B-C50C-407E-A947-70E740481C1C}">
                          <a14:useLocalDpi xmlns:a14="http://schemas.microsoft.com/office/drawing/2010/main" val="0"/>
                        </a:ext>
                      </a:extLst>
                    </a:blip>
                    <a:srcRect t="8484" r="4152"/>
                    <a:stretch>
                      <a:fillRect/>
                    </a:stretch>
                  </pic:blipFill>
                  <pic:spPr>
                    <a:xfrm>
                      <a:off x="0" y="0"/>
                      <a:ext cx="5055340" cy="4826850"/>
                    </a:xfrm>
                    <a:prstGeom prst="rect">
                      <a:avLst/>
                    </a:prstGeom>
                    <a:noFill/>
                    <a:ln>
                      <a:noFill/>
                    </a:ln>
                  </pic:spPr>
                </pic:pic>
              </a:graphicData>
            </a:graphic>
          </wp:inline>
        </w:drawing>
      </w:r>
    </w:p>
    <w:p>
      <w:pPr>
        <w:spacing w:line="480" w:lineRule="auto"/>
        <w:jc w:val="left"/>
        <w:rPr>
          <w:rFonts w:ascii="Times New Roman" w:hAnsi="Times New Roman" w:cs="Times New Roman"/>
          <w:sz w:val="15"/>
        </w:rPr>
      </w:pPr>
      <w:r>
        <w:rPr>
          <w:rFonts w:hint="eastAsia" w:ascii="Times New Roman" w:hAnsi="Times New Roman" w:cs="Times New Roman"/>
          <w:sz w:val="15"/>
        </w:rPr>
        <w:t>N</w:t>
      </w:r>
      <w:r>
        <w:rPr>
          <w:rFonts w:ascii="Times New Roman" w:hAnsi="Times New Roman" w:cs="Times New Roman"/>
          <w:sz w:val="15"/>
        </w:rPr>
        <w:t>ote：“a” represents 320 h，“b” represents 640 h，“c” represents 960 h; Number of Reads Sampled label: 0.97</w:t>
      </w:r>
    </w:p>
    <w:p>
      <w:pPr>
        <w:spacing w:line="480" w:lineRule="auto"/>
        <w:jc w:val="center"/>
        <w:outlineLvl w:val="2"/>
        <w:rPr>
          <w:rFonts w:ascii="Times New Roman" w:hAnsi="Times New Roman" w:cs="Times New Roman"/>
          <w:sz w:val="18"/>
          <w:szCs w:val="18"/>
        </w:rPr>
      </w:pPr>
      <w:r>
        <w:rPr>
          <w:rFonts w:ascii="Times New Roman" w:hAnsi="Times New Roman" w:eastAsia="黑体" w:cs="Times New Roman"/>
          <w:b/>
          <w:sz w:val="18"/>
          <w:szCs w:val="18"/>
        </w:rPr>
        <w:t>Supplementary Fig. 1 Rarefaction curve.</w:t>
      </w:r>
    </w:p>
    <w:p>
      <w:pPr>
        <w:widowControl/>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br w:type="page"/>
      </w:r>
    </w:p>
    <w:tbl>
      <w:tblPr>
        <w:tblStyle w:val="10"/>
        <w:tblW w:w="87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6"/>
        <w:gridCol w:w="4356"/>
      </w:tblGrid>
      <w:tr>
        <w:tblPrEx>
          <w:tblLayout w:type="fixed"/>
        </w:tblPrEx>
        <w:tc>
          <w:tcPr>
            <w:tcW w:w="4356" w:type="dxa"/>
          </w:tcPr>
          <w:p>
            <w:pPr>
              <w:rPr>
                <w:rFonts w:ascii="Times New Roman" w:hAnsi="Times New Roman" w:eastAsia="宋体" w:cs="Times New Roman"/>
              </w:rPr>
            </w:pPr>
            <w:r>
              <w:drawing>
                <wp:inline distT="0" distB="0" distL="0" distR="0">
                  <wp:extent cx="2627630" cy="1907540"/>
                  <wp:effectExtent l="0" t="0" r="1270" b="1651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356" w:type="dxa"/>
          </w:tcPr>
          <w:p>
            <w:pPr>
              <w:rPr>
                <w:rFonts w:ascii="Times New Roman" w:hAnsi="Times New Roman" w:eastAsia="宋体" w:cs="Times New Roman"/>
              </w:rPr>
            </w:pPr>
            <w:r>
              <w:drawing>
                <wp:inline distT="0" distB="0" distL="0" distR="0">
                  <wp:extent cx="2627630" cy="1907540"/>
                  <wp:effectExtent l="0" t="0" r="1270" b="1651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pPr>
        <w:spacing w:line="480" w:lineRule="auto"/>
        <w:jc w:val="center"/>
        <w:outlineLvl w:val="2"/>
        <w:rPr>
          <w:rFonts w:ascii="Times New Roman" w:hAnsi="Times New Roman" w:eastAsia="黑体" w:cs="Times New Roman"/>
          <w:b/>
          <w:sz w:val="18"/>
          <w:szCs w:val="18"/>
        </w:rPr>
      </w:pPr>
      <w:bookmarkStart w:id="5" w:name="OLE_LINK18"/>
      <w:bookmarkStart w:id="6" w:name="OLE_LINK19"/>
      <w:bookmarkStart w:id="7" w:name="OLE_LINK58"/>
      <w:bookmarkStart w:id="8" w:name="OLE_LINK57"/>
      <w:r>
        <w:rPr>
          <w:rFonts w:ascii="Times New Roman" w:hAnsi="Times New Roman" w:eastAsia="黑体" w:cs="Times New Roman"/>
          <w:b/>
          <w:sz w:val="18"/>
          <w:szCs w:val="18"/>
        </w:rPr>
        <w:t>Supplementary Fig. 2</w:t>
      </w:r>
      <w:bookmarkEnd w:id="5"/>
      <w:bookmarkEnd w:id="6"/>
      <w:r>
        <w:rPr>
          <w:rFonts w:ascii="Times New Roman" w:hAnsi="Times New Roman" w:eastAsia="黑体" w:cs="Times New Roman"/>
          <w:b/>
          <w:sz w:val="18"/>
          <w:szCs w:val="18"/>
        </w:rPr>
        <w:t xml:space="preserve"> </w:t>
      </w:r>
      <w:bookmarkStart w:id="9" w:name="_Hlk516987024"/>
      <w:r>
        <w:rPr>
          <w:rFonts w:ascii="Times New Roman" w:hAnsi="Times New Roman" w:eastAsia="黑体" w:cs="Times New Roman"/>
          <w:b/>
          <w:sz w:val="18"/>
          <w:szCs w:val="18"/>
        </w:rPr>
        <w:t>The correlation between Shannon and clogging degree</w:t>
      </w:r>
      <w:r>
        <w:rPr>
          <w:rFonts w:ascii="Times New Roman" w:hAnsi="Times New Roman" w:eastAsia="黑体" w:cs="Times New Roman"/>
          <w:b/>
          <w:sz w:val="18"/>
          <w:szCs w:val="18"/>
        </w:rPr>
        <w:t xml:space="preserve"> (a)</w:t>
      </w:r>
      <w:r>
        <w:rPr>
          <w:rFonts w:ascii="Times New Roman" w:hAnsi="Times New Roman" w:eastAsia="黑体" w:cs="Times New Roman"/>
          <w:b/>
          <w:sz w:val="18"/>
          <w:szCs w:val="18"/>
        </w:rPr>
        <w:t>, chlorination duration</w:t>
      </w:r>
      <w:r>
        <w:rPr>
          <w:rFonts w:ascii="Times New Roman" w:hAnsi="Times New Roman" w:eastAsia="黑体" w:cs="Times New Roman"/>
          <w:b/>
          <w:sz w:val="18"/>
          <w:szCs w:val="18"/>
        </w:rPr>
        <w:t>(b)</w:t>
      </w:r>
      <w:r>
        <w:rPr>
          <w:rFonts w:ascii="Times New Roman" w:hAnsi="Times New Roman" w:eastAsia="黑体" w:cs="Times New Roman"/>
          <w:b/>
          <w:sz w:val="18"/>
          <w:szCs w:val="18"/>
        </w:rPr>
        <w:t>.</w:t>
      </w:r>
      <w:bookmarkEnd w:id="7"/>
      <w:bookmarkEnd w:id="8"/>
      <w:bookmarkEnd w:id="9"/>
    </w:p>
    <w:p>
      <w:pPr>
        <w:widowControl/>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br w:type="page"/>
      </w:r>
    </w:p>
    <w:p>
      <w:pPr>
        <w:rPr>
          <w:rFonts w:ascii="Times New Roman" w:hAnsi="Times New Roman" w:eastAsia="宋体" w:cs="Times New Roman"/>
          <w:color w:val="000000" w:themeColor="text1"/>
          <w:kern w:val="0"/>
          <w:szCs w:val="21"/>
          <w14:textFill>
            <w14:solidFill>
              <w14:schemeClr w14:val="tx1"/>
            </w14:solidFill>
          </w14:textFill>
        </w:rPr>
      </w:pPr>
      <w:r>
        <w:drawing>
          <wp:inline distT="0" distB="0" distL="0" distR="0">
            <wp:extent cx="5274310" cy="3309620"/>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4310" cy="3309620"/>
                    </a:xfrm>
                    <a:prstGeom prst="rect">
                      <a:avLst/>
                    </a:prstGeom>
                    <a:noFill/>
                    <a:ln>
                      <a:noFill/>
                    </a:ln>
                  </pic:spPr>
                </pic:pic>
              </a:graphicData>
            </a:graphic>
          </wp:inline>
        </w:drawing>
      </w:r>
    </w:p>
    <w:p>
      <w:pPr>
        <w:spacing w:line="360" w:lineRule="auto"/>
        <w:rPr>
          <w:rFonts w:ascii="Times New Roman" w:hAnsi="Times New Roman" w:eastAsia="宋体" w:cs="Times New Roman"/>
          <w:color w:val="000000" w:themeColor="text1"/>
          <w:kern w:val="0"/>
          <w:sz w:val="15"/>
          <w:szCs w:val="21"/>
          <w14:textFill>
            <w14:solidFill>
              <w14:schemeClr w14:val="tx1"/>
            </w14:solidFill>
          </w14:textFill>
        </w:rPr>
      </w:pPr>
      <w:bookmarkStart w:id="10" w:name="OLE_LINK67"/>
      <w:bookmarkStart w:id="11" w:name="OLE_LINK68"/>
      <w:r>
        <w:rPr>
          <w:rFonts w:ascii="Times New Roman" w:hAnsi="Times New Roman" w:eastAsia="宋体" w:cs="Times New Roman"/>
          <w:color w:val="000000" w:themeColor="text1"/>
          <w:kern w:val="0"/>
          <w:sz w:val="15"/>
          <w:szCs w:val="21"/>
          <w14:textFill>
            <w14:solidFill>
              <w14:schemeClr w14:val="tx1"/>
            </w14:solidFill>
          </w14:textFill>
        </w:rPr>
        <w:t>Note: The circles of different colors represent different samples; the size of the sector represents the proportion of the sample's relative abundance in the classification. The two values below the category name indicate the average relative abundances of all the samples in the classification; the former represents the percentage of all the species, and the latter represents the percentage of the selected species along the vertical axis.</w:t>
      </w:r>
    </w:p>
    <w:bookmarkEnd w:id="10"/>
    <w:bookmarkEnd w:id="11"/>
    <w:p>
      <w:pPr>
        <w:spacing w:line="480" w:lineRule="auto"/>
        <w:ind w:firstLine="360" w:firstLineChars="200"/>
        <w:jc w:val="center"/>
        <w:outlineLvl w:val="2"/>
        <w:rPr>
          <w:rFonts w:ascii="Times New Roman" w:hAnsi="Times New Roman" w:eastAsia="宋体" w:cs="Times New Roman"/>
        </w:rPr>
      </w:pPr>
      <w:bookmarkStart w:id="12" w:name="OLE_LINK69"/>
      <w:bookmarkStart w:id="13" w:name="OLE_LINK70"/>
      <w:r>
        <w:rPr>
          <w:rFonts w:ascii="Times New Roman" w:hAnsi="Times New Roman" w:eastAsia="黑体" w:cs="Times New Roman"/>
          <w:b/>
          <w:sz w:val="18"/>
          <w:szCs w:val="18"/>
        </w:rPr>
        <w:t>Supplementary Fig. 3 Classification tree of specific species in each sample.</w:t>
      </w:r>
    </w:p>
    <w:bookmarkEnd w:id="12"/>
    <w:bookmarkEnd w:id="13"/>
    <w:p>
      <w:pPr>
        <w:widowControl/>
        <w:jc w:val="left"/>
      </w:pPr>
      <w:r>
        <w:br w:type="page"/>
      </w:r>
    </w:p>
    <w:tbl>
      <w:tblPr>
        <w:tblStyle w:val="10"/>
        <w:tblW w:w="84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6"/>
        <w:gridCol w:w="4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206" w:type="dxa"/>
          </w:tcPr>
          <w:p>
            <w:pPr>
              <w:rPr>
                <w:rFonts w:ascii="Helvetica" w:hAnsi="Helvetica" w:cs="Helvetica"/>
                <w:color w:val="000000"/>
                <w:szCs w:val="21"/>
              </w:rPr>
            </w:pPr>
            <w:r>
              <w:drawing>
                <wp:inline distT="0" distB="0" distL="0" distR="0">
                  <wp:extent cx="2519680" cy="1907540"/>
                  <wp:effectExtent l="0" t="0" r="13970" b="1651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206" w:type="dxa"/>
          </w:tcPr>
          <w:p>
            <w:pPr>
              <w:rPr>
                <w:rFonts w:ascii="Helvetica" w:hAnsi="Helvetica" w:cs="Helvetica"/>
                <w:color w:val="000000"/>
                <w:szCs w:val="21"/>
              </w:rPr>
            </w:pPr>
            <w:r>
              <w:drawing>
                <wp:inline distT="0" distB="0" distL="0" distR="0">
                  <wp:extent cx="2519680" cy="1907540"/>
                  <wp:effectExtent l="0" t="0" r="13970" b="1651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206" w:type="dxa"/>
          </w:tcPr>
          <w:p>
            <w:pPr>
              <w:rPr>
                <w:rFonts w:ascii="Helvetica" w:hAnsi="Helvetica" w:cs="Helvetica"/>
                <w:color w:val="000000"/>
                <w:szCs w:val="21"/>
              </w:rPr>
            </w:pPr>
            <w:r>
              <w:drawing>
                <wp:inline distT="0" distB="0" distL="0" distR="0">
                  <wp:extent cx="2519680" cy="1907540"/>
                  <wp:effectExtent l="0" t="0" r="13970" b="16510"/>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206" w:type="dxa"/>
          </w:tcPr>
          <w:p>
            <w:pPr>
              <w:rPr>
                <w:rFonts w:ascii="Helvetica" w:hAnsi="Helvetica" w:cs="Helvetica"/>
                <w:color w:val="000000"/>
                <w:szCs w:val="21"/>
              </w:rPr>
            </w:pPr>
            <w:r>
              <w:drawing>
                <wp:inline distT="0" distB="0" distL="0" distR="0">
                  <wp:extent cx="2519680" cy="1907540"/>
                  <wp:effectExtent l="0" t="0" r="13970" b="1651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206" w:type="dxa"/>
          </w:tcPr>
          <w:p>
            <w:pPr>
              <w:rPr>
                <w:rFonts w:ascii="Helvetica" w:hAnsi="Helvetica" w:cs="Helvetica"/>
                <w:color w:val="000000"/>
                <w:szCs w:val="21"/>
              </w:rPr>
            </w:pPr>
            <w:r>
              <w:drawing>
                <wp:inline distT="0" distB="0" distL="0" distR="0">
                  <wp:extent cx="2519680" cy="1907540"/>
                  <wp:effectExtent l="0" t="0" r="13970" b="16510"/>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206" w:type="dxa"/>
          </w:tcPr>
          <w:p>
            <w:pPr>
              <w:rPr>
                <w:rFonts w:ascii="Helvetica" w:hAnsi="Helvetica" w:cs="Helvetica"/>
                <w:color w:val="000000"/>
                <w:szCs w:val="21"/>
              </w:rPr>
            </w:pPr>
            <w:r>
              <w:drawing>
                <wp:inline distT="0" distB="0" distL="0" distR="0">
                  <wp:extent cx="2519680" cy="1907540"/>
                  <wp:effectExtent l="0" t="0" r="13970" b="16510"/>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pPr>
        <w:widowControl/>
        <w:spacing w:line="480" w:lineRule="auto"/>
        <w:jc w:val="center"/>
        <w:outlineLvl w:val="2"/>
      </w:pPr>
      <w:r>
        <w:rPr>
          <w:rFonts w:ascii="Times New Roman" w:hAnsi="Times New Roman" w:eastAsia="黑体" w:cs="Times New Roman"/>
          <w:b/>
          <w:sz w:val="18"/>
          <w:szCs w:val="18"/>
        </w:rPr>
        <w:t>Supplementary</w:t>
      </w:r>
      <w:r>
        <w:rPr>
          <w:rFonts w:ascii="Times New Roman" w:hAnsi="Times New Roman" w:eastAsia="黑体" w:cs="Times New Roman"/>
          <w:b/>
        </w:rPr>
        <w:t xml:space="preserve"> </w:t>
      </w:r>
      <w:r>
        <w:rPr>
          <w:rFonts w:ascii="Times New Roman" w:hAnsi="Times New Roman" w:eastAsia="黑体" w:cs="Times New Roman"/>
          <w:b/>
          <w:sz w:val="18"/>
          <w:szCs w:val="18"/>
        </w:rPr>
        <w:t>Fig. 4 Changes in DW and EPS content.</w:t>
      </w:r>
    </w:p>
    <w:p>
      <w:pPr>
        <w:widowControl/>
        <w:jc w:val="left"/>
      </w:pPr>
      <w:r>
        <w:br w:type="page"/>
      </w:r>
    </w:p>
    <w:tbl>
      <w:tblPr>
        <w:tblStyle w:val="10"/>
        <w:tblW w:w="87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6"/>
        <w:gridCol w:w="4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356" w:type="dxa"/>
          </w:tcPr>
          <w:p>
            <w:pPr>
              <w:rPr>
                <w:rFonts w:ascii="Times New Roman" w:hAnsi="Times New Roman" w:eastAsia="宋体" w:cs="Times New Roman"/>
              </w:rPr>
            </w:pPr>
            <w:bookmarkStart w:id="14" w:name="OLE_LINK77"/>
            <w:bookmarkStart w:id="15" w:name="OLE_LINK78"/>
            <w:bookmarkStart w:id="16" w:name="OLE_LINK73"/>
            <w:bookmarkStart w:id="17" w:name="OLE_LINK74"/>
            <w:bookmarkStart w:id="18" w:name="OLE_LINK71"/>
            <w:bookmarkStart w:id="19" w:name="OLE_LINK72"/>
            <w:r>
              <w:drawing>
                <wp:inline distT="0" distB="0" distL="0" distR="0">
                  <wp:extent cx="2620645" cy="1910715"/>
                  <wp:effectExtent l="0" t="0" r="8255" b="1333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4356" w:type="dxa"/>
          </w:tcPr>
          <w:p>
            <w:pPr>
              <w:rPr>
                <w:rFonts w:ascii="Times New Roman" w:hAnsi="Times New Roman" w:eastAsia="宋体" w:cs="Times New Roman"/>
              </w:rPr>
            </w:pPr>
            <w:r>
              <w:drawing>
                <wp:inline distT="0" distB="0" distL="0" distR="0">
                  <wp:extent cx="2621915" cy="1910715"/>
                  <wp:effectExtent l="0" t="0" r="6985" b="1333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712" w:type="dxa"/>
            <w:gridSpan w:val="2"/>
          </w:tcPr>
          <w:p>
            <w:pPr>
              <w:jc w:val="center"/>
              <w:rPr>
                <w:rFonts w:ascii="Times New Roman" w:hAnsi="Times New Roman" w:eastAsia="宋体" w:cs="Times New Roman"/>
              </w:rPr>
            </w:pPr>
            <w:r>
              <w:drawing>
                <wp:inline distT="0" distB="0" distL="0" distR="0">
                  <wp:extent cx="2621915" cy="1910715"/>
                  <wp:effectExtent l="0" t="0" r="6985" b="13335"/>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bookmarkEnd w:id="14"/>
      <w:bookmarkEnd w:id="15"/>
    </w:tbl>
    <w:p>
      <w:pPr>
        <w:spacing w:line="480" w:lineRule="auto"/>
        <w:jc w:val="center"/>
        <w:outlineLvl w:val="2"/>
        <w:rPr>
          <w:rFonts w:ascii="Times New Roman" w:hAnsi="Times New Roman" w:cs="Times New Roman"/>
          <w:sz w:val="15"/>
          <w:szCs w:val="15"/>
        </w:rPr>
      </w:pPr>
      <w:r>
        <w:rPr>
          <w:rFonts w:ascii="Times New Roman" w:hAnsi="Times New Roman" w:eastAsia="黑体" w:cs="Times New Roman"/>
          <w:b/>
          <w:sz w:val="18"/>
          <w:szCs w:val="18"/>
        </w:rPr>
        <w:t>Supplementary</w:t>
      </w:r>
      <w:r>
        <w:rPr>
          <w:rFonts w:ascii="Times New Roman" w:hAnsi="Times New Roman" w:eastAsia="黑体" w:cs="Times New Roman"/>
          <w:b/>
        </w:rPr>
        <w:t xml:space="preserve"> </w:t>
      </w:r>
      <w:r>
        <w:rPr>
          <w:rFonts w:ascii="Times New Roman" w:hAnsi="Times New Roman" w:eastAsia="黑体" w:cs="Times New Roman"/>
          <w:b/>
          <w:sz w:val="18"/>
          <w:szCs w:val="18"/>
        </w:rPr>
        <w:t xml:space="preserve">Fig. </w:t>
      </w:r>
      <w:r>
        <w:rPr>
          <w:rFonts w:hint="eastAsia" w:ascii="Times New Roman" w:hAnsi="Times New Roman" w:eastAsia="黑体" w:cs="Times New Roman"/>
          <w:b/>
          <w:sz w:val="18"/>
          <w:szCs w:val="18"/>
        </w:rPr>
        <w:t>5</w:t>
      </w:r>
      <w:r>
        <w:rPr>
          <w:rFonts w:ascii="Times New Roman" w:hAnsi="Times New Roman" w:eastAsia="黑体" w:cs="Times New Roman"/>
          <w:b/>
          <w:sz w:val="18"/>
          <w:szCs w:val="18"/>
        </w:rPr>
        <w:t xml:space="preserve"> Relationship among EPS, DW, and DRA.</w:t>
      </w:r>
    </w:p>
    <w:bookmarkEnd w:id="16"/>
    <w:bookmarkEnd w:id="17"/>
    <w:p>
      <w:pPr>
        <w:widowControl/>
        <w:jc w:val="left"/>
        <w:rPr>
          <w:rFonts w:ascii="Times New Roman" w:hAnsi="Times New Roman" w:cs="Times New Roman"/>
          <w:b/>
        </w:rPr>
      </w:pPr>
      <w:r>
        <w:rPr>
          <w:rFonts w:ascii="Times New Roman" w:hAnsi="Times New Roman" w:cs="Times New Roman"/>
          <w:b/>
        </w:rPr>
        <w:br w:type="page"/>
      </w:r>
    </w:p>
    <w:tbl>
      <w:tblPr>
        <w:tblStyle w:val="10"/>
        <w:tblW w:w="87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6"/>
        <w:gridCol w:w="4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356" w:type="dxa"/>
          </w:tcPr>
          <w:p>
            <w:pPr>
              <w:rPr>
                <w:rFonts w:ascii="Times New Roman" w:hAnsi="Times New Roman" w:eastAsia="宋体" w:cs="Times New Roman"/>
                <w:color w:val="000000" w:themeColor="text1"/>
                <w:kern w:val="0"/>
                <w:szCs w:val="21"/>
                <w14:textFill>
                  <w14:solidFill>
                    <w14:schemeClr w14:val="tx1"/>
                  </w14:solidFill>
                </w14:textFill>
              </w:rPr>
            </w:pPr>
            <w:bookmarkStart w:id="20" w:name="OLE_LINK75"/>
            <w:bookmarkStart w:id="21" w:name="OLE_LINK76"/>
            <w:r>
              <w:drawing>
                <wp:inline distT="0" distB="0" distL="0" distR="0">
                  <wp:extent cx="2627630" cy="1907540"/>
                  <wp:effectExtent l="0" t="0" r="1270" b="16510"/>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356" w:type="dxa"/>
          </w:tcPr>
          <w:p>
            <w:pPr>
              <w:rPr>
                <w:rFonts w:ascii="Times New Roman" w:hAnsi="Times New Roman" w:eastAsia="宋体" w:cs="Times New Roman"/>
                <w:color w:val="000000" w:themeColor="text1"/>
                <w:kern w:val="0"/>
                <w:szCs w:val="21"/>
                <w14:textFill>
                  <w14:solidFill>
                    <w14:schemeClr w14:val="tx1"/>
                  </w14:solidFill>
                </w14:textFill>
              </w:rPr>
            </w:pPr>
            <w:r>
              <w:drawing>
                <wp:inline distT="0" distB="0" distL="0" distR="0">
                  <wp:extent cx="2627630" cy="1907540"/>
                  <wp:effectExtent l="0" t="0" r="1270" b="16510"/>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356" w:type="dxa"/>
          </w:tcPr>
          <w:p>
            <w:pPr>
              <w:rPr>
                <w:rFonts w:ascii="Times New Roman" w:hAnsi="Times New Roman" w:eastAsia="宋体" w:cs="Times New Roman"/>
                <w:color w:val="000000" w:themeColor="text1"/>
                <w:kern w:val="0"/>
                <w:szCs w:val="21"/>
                <w14:textFill>
                  <w14:solidFill>
                    <w14:schemeClr w14:val="tx1"/>
                  </w14:solidFill>
                </w14:textFill>
              </w:rPr>
            </w:pPr>
            <w:r>
              <w:drawing>
                <wp:inline distT="0" distB="0" distL="0" distR="0">
                  <wp:extent cx="2627630" cy="1907540"/>
                  <wp:effectExtent l="0" t="0" r="1270" b="16510"/>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4356" w:type="dxa"/>
          </w:tcPr>
          <w:p>
            <w:pPr>
              <w:rPr>
                <w:rFonts w:ascii="Times New Roman" w:hAnsi="Times New Roman" w:eastAsia="宋体" w:cs="Times New Roman"/>
                <w:color w:val="000000" w:themeColor="text1"/>
                <w:kern w:val="0"/>
                <w:szCs w:val="21"/>
                <w14:textFill>
                  <w14:solidFill>
                    <w14:schemeClr w14:val="tx1"/>
                  </w14:solidFill>
                </w14:textFill>
              </w:rPr>
            </w:pPr>
            <w:r>
              <w:drawing>
                <wp:inline distT="0" distB="0" distL="0" distR="0">
                  <wp:extent cx="2627630" cy="1907540"/>
                  <wp:effectExtent l="0" t="0" r="1270" b="16510"/>
                  <wp:docPr id="33"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pPr>
        <w:spacing w:line="360" w:lineRule="auto"/>
        <w:rPr>
          <w:rFonts w:ascii="Times New Roman" w:hAnsi="Times New Roman" w:eastAsia="黑体" w:cs="Times New Roman"/>
          <w:sz w:val="15"/>
        </w:rPr>
      </w:pPr>
      <w:r>
        <w:rPr>
          <w:rFonts w:ascii="Times New Roman" w:hAnsi="Times New Roman" w:eastAsia="黑体" w:cs="Times New Roman"/>
          <w:sz w:val="15"/>
        </w:rPr>
        <w:t xml:space="preserve">Note: (a) represents the correlation between the relative abundance of </w:t>
      </w:r>
      <w:r>
        <w:rPr>
          <w:rFonts w:ascii="Times New Roman" w:hAnsi="Times New Roman" w:eastAsia="黑体" w:cs="Times New Roman"/>
          <w:i/>
          <w:sz w:val="15"/>
        </w:rPr>
        <w:t xml:space="preserve">Acinetobacter </w:t>
      </w:r>
      <w:r>
        <w:rPr>
          <w:rFonts w:ascii="Times New Roman" w:hAnsi="Times New Roman" w:eastAsia="黑体" w:cs="Times New Roman"/>
          <w:sz w:val="15"/>
        </w:rPr>
        <w:t xml:space="preserve">and EPS content, (b) represents the correlation between the relative abundance of </w:t>
      </w:r>
      <w:r>
        <w:rPr>
          <w:rFonts w:ascii="Times New Roman" w:hAnsi="Times New Roman" w:eastAsia="黑体" w:cs="Times New Roman"/>
          <w:i/>
          <w:sz w:val="15"/>
        </w:rPr>
        <w:t>Acinetobacter</w:t>
      </w:r>
      <w:r>
        <w:rPr>
          <w:rFonts w:ascii="Times New Roman" w:hAnsi="Times New Roman" w:eastAsia="黑体" w:cs="Times New Roman"/>
          <w:sz w:val="15"/>
        </w:rPr>
        <w:t xml:space="preserve"> and chlorination duration, (c) represents the correlation between the relative abundance of </w:t>
      </w:r>
      <w:r>
        <w:rPr>
          <w:rFonts w:ascii="Times New Roman" w:hAnsi="Times New Roman" w:eastAsia="黑体" w:cs="Times New Roman"/>
          <w:i/>
          <w:sz w:val="15"/>
        </w:rPr>
        <w:t>Thermomonas</w:t>
      </w:r>
      <w:r>
        <w:rPr>
          <w:rFonts w:ascii="Times New Roman" w:hAnsi="Times New Roman" w:eastAsia="黑体" w:cs="Times New Roman"/>
          <w:sz w:val="15"/>
        </w:rPr>
        <w:t xml:space="preserve"> and EPS content, (d) represents the correlation between the relative abundance of </w:t>
      </w:r>
      <w:r>
        <w:rPr>
          <w:rFonts w:ascii="Times New Roman" w:hAnsi="Times New Roman" w:eastAsia="黑体" w:cs="Times New Roman"/>
          <w:i/>
          <w:sz w:val="15"/>
        </w:rPr>
        <w:t>Thermomonas</w:t>
      </w:r>
      <w:r>
        <w:rPr>
          <w:rFonts w:ascii="Times New Roman" w:hAnsi="Times New Roman" w:eastAsia="黑体" w:cs="Times New Roman"/>
          <w:sz w:val="15"/>
        </w:rPr>
        <w:t xml:space="preserve"> and chlorination duration.</w:t>
      </w:r>
    </w:p>
    <w:p>
      <w:pPr>
        <w:spacing w:line="480" w:lineRule="auto"/>
        <w:jc w:val="center"/>
        <w:outlineLvl w:val="2"/>
        <w:rPr>
          <w:rFonts w:ascii="Times New Roman" w:hAnsi="Times New Roman" w:cs="Times New Roman"/>
          <w:b/>
        </w:rPr>
      </w:pPr>
      <w:r>
        <w:rPr>
          <w:rFonts w:ascii="Times New Roman" w:hAnsi="Times New Roman" w:eastAsia="黑体" w:cs="Times New Roman"/>
          <w:b/>
          <w:sz w:val="18"/>
          <w:szCs w:val="18"/>
        </w:rPr>
        <w:t>Supplementary</w:t>
      </w:r>
      <w:r>
        <w:rPr>
          <w:rFonts w:ascii="Times New Roman" w:hAnsi="Times New Roman" w:eastAsia="黑体" w:cs="Times New Roman"/>
          <w:b/>
        </w:rPr>
        <w:t xml:space="preserve"> </w:t>
      </w:r>
      <w:r>
        <w:rPr>
          <w:rFonts w:ascii="Times New Roman" w:hAnsi="Times New Roman" w:eastAsia="黑体" w:cs="Times New Roman"/>
          <w:b/>
          <w:sz w:val="18"/>
          <w:szCs w:val="18"/>
        </w:rPr>
        <w:t xml:space="preserve">Fig. </w:t>
      </w:r>
      <w:r>
        <w:rPr>
          <w:rFonts w:hint="eastAsia" w:ascii="Times New Roman" w:hAnsi="Times New Roman" w:eastAsia="黑体" w:cs="Times New Roman"/>
          <w:b/>
          <w:sz w:val="18"/>
          <w:szCs w:val="18"/>
        </w:rPr>
        <w:t>6</w:t>
      </w:r>
      <w:r>
        <w:rPr>
          <w:rFonts w:ascii="Times New Roman" w:hAnsi="Times New Roman" w:eastAsia="黑体" w:cs="Times New Roman"/>
          <w:b/>
        </w:rPr>
        <w:t xml:space="preserve"> </w:t>
      </w:r>
      <w:r>
        <w:rPr>
          <w:rFonts w:ascii="Times New Roman" w:hAnsi="Times New Roman" w:eastAsia="黑体" w:cs="Times New Roman"/>
          <w:b/>
          <w:sz w:val="18"/>
          <w:szCs w:val="18"/>
        </w:rPr>
        <w:t>Correlation between chlorine-resistant bacteria and different chlorination treatments and EPS content.</w:t>
      </w:r>
      <w:bookmarkEnd w:id="20"/>
      <w:bookmarkEnd w:id="21"/>
      <w:r>
        <w:rPr>
          <w:rFonts w:ascii="Times New Roman" w:hAnsi="Times New Roman" w:cs="Times New Roman"/>
          <w:b/>
        </w:rPr>
        <w:br w:type="page"/>
      </w:r>
    </w:p>
    <w:tbl>
      <w:tblPr>
        <w:tblStyle w:val="10"/>
        <w:tblW w:w="87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6"/>
        <w:gridCol w:w="4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356" w:type="dxa"/>
          </w:tcPr>
          <w:p>
            <w:pPr>
              <w:rPr>
                <w:rFonts w:ascii="Times New Roman" w:hAnsi="Times New Roman" w:eastAsia="宋体" w:cs="Times New Roman"/>
              </w:rPr>
            </w:pPr>
            <w:r>
              <w:drawing>
                <wp:inline distT="0" distB="0" distL="0" distR="0">
                  <wp:extent cx="2627630" cy="2051685"/>
                  <wp:effectExtent l="0" t="0" r="1270" b="5715"/>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4356" w:type="dxa"/>
          </w:tcPr>
          <w:p>
            <w:pPr>
              <w:rPr>
                <w:rFonts w:ascii="Times New Roman" w:hAnsi="Times New Roman" w:eastAsia="宋体" w:cs="Times New Roman"/>
              </w:rPr>
            </w:pPr>
            <w:r>
              <w:drawing>
                <wp:inline distT="0" distB="0" distL="0" distR="0">
                  <wp:extent cx="2627630" cy="2051685"/>
                  <wp:effectExtent l="0" t="0" r="1270" b="5715"/>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356" w:type="dxa"/>
          </w:tcPr>
          <w:p>
            <w:pPr>
              <w:rPr>
                <w:rFonts w:ascii="Times New Roman" w:hAnsi="Times New Roman" w:eastAsia="宋体" w:cs="Times New Roman"/>
              </w:rPr>
            </w:pPr>
            <w:r>
              <w:drawing>
                <wp:inline distT="0" distB="0" distL="0" distR="0">
                  <wp:extent cx="2627630" cy="2051685"/>
                  <wp:effectExtent l="0" t="0" r="1270" b="571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4356" w:type="dxa"/>
          </w:tcPr>
          <w:p>
            <w:pPr>
              <w:rPr>
                <w:rFonts w:ascii="Times New Roman" w:hAnsi="Times New Roman" w:eastAsia="宋体" w:cs="Times New Roman"/>
              </w:rPr>
            </w:pPr>
            <w:r>
              <w:drawing>
                <wp:inline distT="0" distB="0" distL="0" distR="0">
                  <wp:extent cx="2627630" cy="2051685"/>
                  <wp:effectExtent l="0" t="0" r="1270" b="571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356" w:type="dxa"/>
          </w:tcPr>
          <w:p>
            <w:pPr>
              <w:rPr>
                <w:rFonts w:ascii="Times New Roman" w:hAnsi="Times New Roman" w:eastAsia="宋体" w:cs="Times New Roman"/>
              </w:rPr>
            </w:pPr>
            <w:r>
              <w:drawing>
                <wp:inline distT="0" distB="0" distL="0" distR="0">
                  <wp:extent cx="2627630" cy="2051685"/>
                  <wp:effectExtent l="0" t="0" r="1270" b="5715"/>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4356" w:type="dxa"/>
          </w:tcPr>
          <w:p>
            <w:pPr>
              <w:rPr>
                <w:rFonts w:ascii="Times New Roman" w:hAnsi="Times New Roman" w:eastAsia="宋体" w:cs="Times New Roman"/>
              </w:rPr>
            </w:pPr>
            <w:r>
              <w:drawing>
                <wp:inline distT="0" distB="0" distL="0" distR="0">
                  <wp:extent cx="2627630" cy="2051685"/>
                  <wp:effectExtent l="0" t="0" r="1270" b="5715"/>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bl>
    <w:p>
      <w:pPr>
        <w:widowControl/>
        <w:snapToGrid w:val="0"/>
        <w:spacing w:line="360" w:lineRule="auto"/>
        <w:jc w:val="center"/>
        <w:rPr>
          <w:rFonts w:ascii="Times New Roman" w:hAnsi="Times New Roman" w:eastAsia="黑体" w:cs="Times New Roman"/>
          <w:b/>
          <w:sz w:val="18"/>
          <w:szCs w:val="18"/>
        </w:rPr>
      </w:pPr>
    </w:p>
    <w:p>
      <w:pPr>
        <w:widowControl/>
        <w:snapToGrid w:val="0"/>
        <w:spacing w:line="360" w:lineRule="auto"/>
        <w:jc w:val="center"/>
        <w:outlineLvl w:val="2"/>
        <w:rPr>
          <w:rFonts w:ascii="Times New Roman" w:hAnsi="Times New Roman" w:eastAsia="楷体" w:cs="Times New Roman"/>
          <w:b/>
          <w:sz w:val="18"/>
          <w:szCs w:val="18"/>
        </w:rPr>
      </w:pPr>
      <w:r>
        <w:rPr>
          <w:rFonts w:ascii="Times New Roman" w:hAnsi="Times New Roman" w:eastAsia="黑体" w:cs="Times New Roman"/>
          <w:b/>
          <w:sz w:val="18"/>
          <w:szCs w:val="18"/>
        </w:rPr>
        <w:t xml:space="preserve">Supplementary Fig. </w:t>
      </w:r>
      <w:r>
        <w:rPr>
          <w:rFonts w:hint="eastAsia" w:ascii="Times New Roman" w:hAnsi="Times New Roman" w:eastAsia="黑体" w:cs="Times New Roman"/>
          <w:b/>
          <w:sz w:val="18"/>
          <w:szCs w:val="18"/>
        </w:rPr>
        <w:t>7</w:t>
      </w:r>
      <w:r>
        <w:rPr>
          <w:rFonts w:ascii="Times New Roman" w:hAnsi="Times New Roman" w:eastAsia="楷体" w:cs="Times New Roman"/>
          <w:b/>
          <w:sz w:val="18"/>
          <w:szCs w:val="18"/>
        </w:rPr>
        <w:t xml:space="preserve"> The changes in Dra and CU under different chlorination modes.</w:t>
      </w:r>
    </w:p>
    <w:p>
      <w:pPr>
        <w:widowControl/>
        <w:jc w:val="left"/>
        <w:rPr>
          <w:rFonts w:ascii="Times New Roman" w:hAnsi="Times New Roman" w:eastAsia="黑体" w:cs="Times New Roman"/>
          <w:b/>
          <w:sz w:val="18"/>
          <w:szCs w:val="18"/>
        </w:rPr>
      </w:pPr>
      <w:r>
        <w:rPr>
          <w:rFonts w:ascii="Times New Roman" w:hAnsi="Times New Roman" w:eastAsia="黑体" w:cs="Times New Roman"/>
          <w:b/>
          <w:sz w:val="18"/>
          <w:szCs w:val="18"/>
        </w:rPr>
        <w:br w:type="page"/>
      </w:r>
    </w:p>
    <w:p>
      <w:pPr>
        <w:widowControl/>
        <w:jc w:val="center"/>
      </w:pPr>
      <w:r>
        <w:rPr>
          <w:rFonts w:ascii="Times New Roman" w:hAnsi="Times New Roman" w:eastAsia="黑体" w:cs="Times New Roman"/>
          <w:b/>
          <w:sz w:val="18"/>
          <w:szCs w:val="18"/>
        </w:rPr>
        <w:t>Supplementary Table 1</w:t>
      </w:r>
      <w:r>
        <w:rPr>
          <w:rFonts w:ascii="Times New Roman" w:hAnsi="Times New Roman" w:cs="Times New Roman"/>
          <w:b/>
          <w:sz w:val="18"/>
          <w:szCs w:val="18"/>
        </w:rPr>
        <w:t xml:space="preserve"> </w:t>
      </w:r>
      <w:r>
        <w:rPr>
          <w:rFonts w:ascii="Times New Roman" w:hAnsi="Times New Roman" w:eastAsia="宋体" w:cs="Times New Roman"/>
          <w:b/>
          <w:sz w:val="18"/>
          <w:szCs w:val="18"/>
        </w:rPr>
        <w:t>The relationship between PLFA content and Dra; PLFA content and chlorine duration</w:t>
      </w:r>
    </w:p>
    <w:tbl>
      <w:tblPr>
        <w:tblStyle w:val="16"/>
        <w:tblW w:w="8522" w:type="dxa"/>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49"/>
        <w:gridCol w:w="6773"/>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749" w:type="dxa"/>
            <w:tcBorders>
              <w:top w:val="single" w:color="auto" w:sz="12" w:space="0"/>
              <w:bottom w:val="single" w:color="auto" w:sz="2"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Treatment</w:t>
            </w:r>
          </w:p>
        </w:tc>
        <w:tc>
          <w:tcPr>
            <w:tcW w:w="6773" w:type="dxa"/>
            <w:tcBorders>
              <w:top w:val="single" w:color="auto" w:sz="12" w:space="0"/>
              <w:bottom w:val="single" w:color="auto" w:sz="2" w:space="0"/>
            </w:tcBorders>
            <w:vAlign w:val="center"/>
          </w:tcPr>
          <w:p>
            <w:pPr>
              <w:jc w:val="center"/>
              <w:rPr>
                <w:rFonts w:ascii="Times New Roman" w:hAnsi="Times New Roman" w:eastAsia="宋体" w:cs="Times New Roman"/>
                <w:b/>
                <w:sz w:val="18"/>
                <w:szCs w:val="18"/>
              </w:rPr>
            </w:pPr>
            <w:r>
              <w:rPr>
                <w:rFonts w:ascii="Times New Roman" w:hAnsi="Times New Roman" w:eastAsia="宋体" w:cs="Times New Roman"/>
                <w:b/>
                <w:sz w:val="18"/>
                <w:szCs w:val="18"/>
              </w:rPr>
              <w:t>The relationship between PLFA content and Dra</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749" w:type="dxa"/>
            <w:tcBorders>
              <w:top w:val="single" w:color="auto" w:sz="2"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C</w:t>
            </w:r>
            <w:r>
              <w:rPr>
                <w:rFonts w:ascii="Times New Roman" w:hAnsi="Times New Roman" w:eastAsia="宋体" w:cs="Times New Roman"/>
                <w:sz w:val="18"/>
                <w:szCs w:val="18"/>
              </w:rPr>
              <w:t>0T0</w:t>
            </w:r>
          </w:p>
        </w:tc>
        <w:tc>
          <w:tcPr>
            <w:tcW w:w="6773" w:type="dxa"/>
            <w:tcBorders>
              <w:top w:val="single" w:color="auto" w:sz="2"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i/>
                <w:sz w:val="18"/>
                <w:szCs w:val="18"/>
              </w:rPr>
              <w:t>PLFA</w:t>
            </w:r>
            <w:r>
              <w:rPr>
                <w:rFonts w:ascii="Times New Roman" w:hAnsi="Times New Roman" w:eastAsia="宋体" w:cs="Times New Roman"/>
                <w:sz w:val="18"/>
                <w:szCs w:val="18"/>
              </w:rPr>
              <w:t xml:space="preserve"> = -0.13 </w:t>
            </w:r>
            <w:r>
              <w:rPr>
                <w:rFonts w:ascii="Times New Roman" w:hAnsi="Times New Roman" w:eastAsia="宋体" w:cs="Times New Roman"/>
                <w:i/>
                <w:sz w:val="18"/>
                <w:szCs w:val="18"/>
              </w:rPr>
              <w:t>Dra</w:t>
            </w:r>
            <w:r>
              <w:rPr>
                <w:rFonts w:ascii="Times New Roman" w:hAnsi="Times New Roman" w:eastAsia="宋体" w:cs="Times New Roman"/>
                <w:sz w:val="18"/>
                <w:szCs w:val="18"/>
              </w:rPr>
              <w:t xml:space="preserve"> + 17.43 R² = 0.81 (F=29.97**)</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749" w:type="dxa"/>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C</w:t>
            </w:r>
            <w:r>
              <w:rPr>
                <w:rFonts w:ascii="Times New Roman" w:hAnsi="Times New Roman" w:eastAsia="宋体" w:cs="Times New Roman"/>
                <w:sz w:val="18"/>
                <w:szCs w:val="18"/>
              </w:rPr>
              <w:t>0.83T3</w:t>
            </w:r>
          </w:p>
        </w:tc>
        <w:tc>
          <w:tcPr>
            <w:tcW w:w="6773"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i/>
                <w:sz w:val="18"/>
                <w:szCs w:val="18"/>
              </w:rPr>
              <w:t>PLFA</w:t>
            </w:r>
            <w:r>
              <w:rPr>
                <w:rFonts w:ascii="Times New Roman" w:hAnsi="Times New Roman" w:eastAsia="宋体" w:cs="Times New Roman"/>
                <w:sz w:val="18"/>
                <w:szCs w:val="18"/>
              </w:rPr>
              <w:t xml:space="preserve"> = -0.13 </w:t>
            </w:r>
            <w:r>
              <w:rPr>
                <w:rFonts w:ascii="Times New Roman" w:hAnsi="Times New Roman" w:eastAsia="宋体" w:cs="Times New Roman"/>
                <w:i/>
                <w:sz w:val="18"/>
                <w:szCs w:val="18"/>
              </w:rPr>
              <w:t>Dra</w:t>
            </w:r>
            <w:r>
              <w:rPr>
                <w:rFonts w:ascii="Times New Roman" w:hAnsi="Times New Roman" w:eastAsia="宋体" w:cs="Times New Roman"/>
                <w:sz w:val="18"/>
                <w:szCs w:val="18"/>
              </w:rPr>
              <w:t xml:space="preserve"> + 15.57 R² = 0.70 (F=16.37**)</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749" w:type="dxa"/>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C</w:t>
            </w:r>
            <w:r>
              <w:rPr>
                <w:rFonts w:ascii="Times New Roman" w:hAnsi="Times New Roman" w:eastAsia="宋体" w:cs="Times New Roman"/>
                <w:sz w:val="18"/>
                <w:szCs w:val="18"/>
              </w:rPr>
              <w:t>1.25T2</w:t>
            </w:r>
          </w:p>
        </w:tc>
        <w:tc>
          <w:tcPr>
            <w:tcW w:w="6773"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i/>
                <w:sz w:val="18"/>
                <w:szCs w:val="18"/>
              </w:rPr>
              <w:t>PLFA</w:t>
            </w:r>
            <w:r>
              <w:rPr>
                <w:rFonts w:ascii="Times New Roman" w:hAnsi="Times New Roman" w:eastAsia="宋体" w:cs="Times New Roman"/>
                <w:sz w:val="18"/>
                <w:szCs w:val="18"/>
              </w:rPr>
              <w:t xml:space="preserve"> = -0.13 </w:t>
            </w:r>
            <w:r>
              <w:rPr>
                <w:rFonts w:ascii="Times New Roman" w:hAnsi="Times New Roman" w:eastAsia="宋体" w:cs="Times New Roman"/>
                <w:i/>
                <w:sz w:val="18"/>
                <w:szCs w:val="18"/>
              </w:rPr>
              <w:t>Dra</w:t>
            </w:r>
            <w:r>
              <w:rPr>
                <w:rFonts w:ascii="Times New Roman" w:hAnsi="Times New Roman" w:eastAsia="宋体" w:cs="Times New Roman"/>
                <w:sz w:val="18"/>
                <w:szCs w:val="18"/>
              </w:rPr>
              <w:t xml:space="preserve"> + 16.47 R² = 0.65 (F=12.81**)</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749" w:type="dxa"/>
            <w:tcBorders>
              <w:bottom w:val="nil"/>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C</w:t>
            </w:r>
            <w:r>
              <w:rPr>
                <w:rFonts w:ascii="Times New Roman" w:hAnsi="Times New Roman" w:eastAsia="宋体" w:cs="Times New Roman"/>
                <w:sz w:val="18"/>
                <w:szCs w:val="18"/>
              </w:rPr>
              <w:t>2.50T1</w:t>
            </w:r>
          </w:p>
        </w:tc>
        <w:tc>
          <w:tcPr>
            <w:tcW w:w="6773" w:type="dxa"/>
            <w:tcBorders>
              <w:bottom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i/>
                <w:sz w:val="18"/>
                <w:szCs w:val="18"/>
              </w:rPr>
              <w:t>PLFA</w:t>
            </w:r>
            <w:r>
              <w:rPr>
                <w:rFonts w:ascii="Times New Roman" w:hAnsi="Times New Roman" w:eastAsia="宋体" w:cs="Times New Roman"/>
                <w:sz w:val="18"/>
                <w:szCs w:val="18"/>
              </w:rPr>
              <w:t xml:space="preserve"> = -0.13 </w:t>
            </w:r>
            <w:r>
              <w:rPr>
                <w:rFonts w:ascii="Times New Roman" w:hAnsi="Times New Roman" w:eastAsia="宋体" w:cs="Times New Roman"/>
                <w:i/>
                <w:sz w:val="18"/>
                <w:szCs w:val="18"/>
              </w:rPr>
              <w:t xml:space="preserve">Dra </w:t>
            </w:r>
            <w:r>
              <w:rPr>
                <w:rFonts w:ascii="Times New Roman" w:hAnsi="Times New Roman" w:eastAsia="宋体" w:cs="Times New Roman"/>
                <w:sz w:val="18"/>
                <w:szCs w:val="18"/>
              </w:rPr>
              <w:t>+ 16.83 R² = 0.65 (F=13.14**)</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749" w:type="dxa"/>
            <w:tcBorders>
              <w:top w:val="nil"/>
              <w:bottom w:val="single" w:color="auto" w:sz="2"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S</w:t>
            </w:r>
            <w:r>
              <w:rPr>
                <w:rFonts w:ascii="Times New Roman" w:hAnsi="Times New Roman" w:eastAsia="宋体" w:cs="Times New Roman"/>
                <w:sz w:val="18"/>
                <w:szCs w:val="18"/>
              </w:rPr>
              <w:t xml:space="preserve">ample </w:t>
            </w:r>
            <w:r>
              <w:rPr>
                <w:rFonts w:hint="eastAsia" w:ascii="Times New Roman" w:hAnsi="Times New Roman" w:eastAsia="宋体" w:cs="Times New Roman"/>
                <w:sz w:val="18"/>
                <w:szCs w:val="18"/>
              </w:rPr>
              <w:t>time</w:t>
            </w:r>
          </w:p>
        </w:tc>
        <w:tc>
          <w:tcPr>
            <w:tcW w:w="6773" w:type="dxa"/>
            <w:tcBorders>
              <w:top w:val="nil"/>
              <w:bottom w:val="single" w:color="auto" w:sz="2" w:space="0"/>
            </w:tcBorders>
            <w:vAlign w:val="center"/>
          </w:tcPr>
          <w:p>
            <w:pPr>
              <w:jc w:val="center"/>
              <w:rPr>
                <w:rFonts w:ascii="Times New Roman" w:hAnsi="Times New Roman" w:eastAsia="宋体" w:cs="Times New Roman"/>
                <w:b/>
                <w:i/>
                <w:sz w:val="18"/>
                <w:szCs w:val="18"/>
              </w:rPr>
            </w:pPr>
            <w:r>
              <w:rPr>
                <w:rFonts w:ascii="Times New Roman" w:hAnsi="Times New Roman" w:eastAsia="宋体" w:cs="Times New Roman"/>
                <w:b/>
                <w:sz w:val="18"/>
                <w:szCs w:val="18"/>
              </w:rPr>
              <w:t>The relationship between PLFA content and chlorine duration</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749" w:type="dxa"/>
            <w:tcBorders>
              <w:top w:val="single" w:color="auto" w:sz="2"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3</w:t>
            </w:r>
            <w:r>
              <w:rPr>
                <w:rFonts w:ascii="Times New Roman" w:hAnsi="Times New Roman" w:eastAsia="宋体" w:cs="Times New Roman"/>
                <w:sz w:val="18"/>
                <w:szCs w:val="18"/>
              </w:rPr>
              <w:t>20h</w:t>
            </w:r>
          </w:p>
        </w:tc>
        <w:tc>
          <w:tcPr>
            <w:tcW w:w="6773" w:type="dxa"/>
            <w:tcBorders>
              <w:top w:val="single" w:color="auto" w:sz="2"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i/>
                <w:sz w:val="18"/>
                <w:szCs w:val="18"/>
              </w:rPr>
              <w:t>PLFA</w:t>
            </w:r>
            <w:r>
              <w:rPr>
                <w:rFonts w:ascii="Times New Roman" w:hAnsi="Times New Roman" w:eastAsia="宋体" w:cs="Times New Roman"/>
                <w:sz w:val="18"/>
                <w:szCs w:val="18"/>
              </w:rPr>
              <w:t xml:space="preserve"> = -0.67 </w:t>
            </w:r>
            <w:r>
              <w:rPr>
                <w:rFonts w:ascii="Times New Roman" w:hAnsi="Times New Roman" w:eastAsia="宋体" w:cs="Times New Roman"/>
                <w:i/>
                <w:sz w:val="18"/>
                <w:szCs w:val="18"/>
              </w:rPr>
              <w:t>T</w:t>
            </w:r>
            <w:r>
              <w:rPr>
                <w:rFonts w:ascii="Times New Roman" w:hAnsi="Times New Roman" w:eastAsia="宋体" w:cs="Times New Roman"/>
                <w:sz w:val="18"/>
                <w:szCs w:val="18"/>
              </w:rPr>
              <w:t xml:space="preserve"> + 6.65 R² = 0.95 (F=40.99*)</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749" w:type="dxa"/>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6</w:t>
            </w:r>
            <w:r>
              <w:rPr>
                <w:rFonts w:ascii="Times New Roman" w:hAnsi="Times New Roman" w:eastAsia="宋体" w:cs="Times New Roman"/>
                <w:sz w:val="18"/>
                <w:szCs w:val="18"/>
              </w:rPr>
              <w:t>40h</w:t>
            </w:r>
          </w:p>
        </w:tc>
        <w:tc>
          <w:tcPr>
            <w:tcW w:w="6773"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i/>
                <w:sz w:val="18"/>
                <w:szCs w:val="18"/>
              </w:rPr>
              <w:t>PLFA</w:t>
            </w:r>
            <w:r>
              <w:rPr>
                <w:rFonts w:ascii="Times New Roman" w:hAnsi="Times New Roman" w:eastAsia="宋体" w:cs="Times New Roman"/>
                <w:sz w:val="18"/>
                <w:szCs w:val="18"/>
              </w:rPr>
              <w:t xml:space="preserve"> = -1.35 </w:t>
            </w:r>
            <w:r>
              <w:rPr>
                <w:rFonts w:ascii="Times New Roman" w:hAnsi="Times New Roman" w:eastAsia="宋体" w:cs="Times New Roman"/>
                <w:i/>
                <w:sz w:val="18"/>
                <w:szCs w:val="18"/>
              </w:rPr>
              <w:t>T</w:t>
            </w:r>
            <w:r>
              <w:rPr>
                <w:rFonts w:ascii="Times New Roman" w:hAnsi="Times New Roman" w:eastAsia="宋体" w:cs="Times New Roman"/>
                <w:sz w:val="18"/>
                <w:szCs w:val="18"/>
              </w:rPr>
              <w:t xml:space="preserve"> + 9.19 R² = 0.93 (F=26.80*)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749" w:type="dxa"/>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9</w:t>
            </w:r>
            <w:r>
              <w:rPr>
                <w:rFonts w:ascii="Times New Roman" w:hAnsi="Times New Roman" w:eastAsia="宋体" w:cs="Times New Roman"/>
                <w:sz w:val="18"/>
                <w:szCs w:val="18"/>
              </w:rPr>
              <w:t>60h</w:t>
            </w:r>
          </w:p>
        </w:tc>
        <w:tc>
          <w:tcPr>
            <w:tcW w:w="6773"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i/>
                <w:sz w:val="18"/>
                <w:szCs w:val="18"/>
              </w:rPr>
              <w:t>PLFA</w:t>
            </w:r>
            <w:r>
              <w:rPr>
                <w:rFonts w:ascii="Times New Roman" w:hAnsi="Times New Roman" w:eastAsia="宋体" w:cs="Times New Roman"/>
                <w:sz w:val="18"/>
                <w:szCs w:val="18"/>
              </w:rPr>
              <w:t xml:space="preserve"> = -1.86 </w:t>
            </w:r>
            <w:r>
              <w:rPr>
                <w:rFonts w:ascii="Times New Roman" w:hAnsi="Times New Roman" w:eastAsia="宋体" w:cs="Times New Roman"/>
                <w:i/>
                <w:sz w:val="18"/>
                <w:szCs w:val="18"/>
              </w:rPr>
              <w:t>T</w:t>
            </w:r>
            <w:r>
              <w:rPr>
                <w:rFonts w:ascii="Times New Roman" w:hAnsi="Times New Roman" w:eastAsia="宋体" w:cs="Times New Roman"/>
                <w:sz w:val="18"/>
                <w:szCs w:val="18"/>
              </w:rPr>
              <w:t xml:space="preserve"> + 11.29 R² = 0.92 (F=22.40*)</w:t>
            </w:r>
          </w:p>
        </w:tc>
      </w:tr>
    </w:tbl>
    <w:p>
      <w:pPr>
        <w:widowControl/>
        <w:jc w:val="left"/>
        <w:rPr>
          <w:rFonts w:ascii="Times New Roman" w:hAnsi="Times New Roman" w:eastAsia="黑体" w:cs="Times New Roman"/>
          <w:b/>
          <w:sz w:val="18"/>
          <w:szCs w:val="18"/>
        </w:rPr>
      </w:pPr>
      <w:r>
        <w:rPr>
          <w:rFonts w:ascii="Times New Roman" w:hAnsi="Times New Roman" w:eastAsia="黑体" w:cs="Times New Roman"/>
          <w:b/>
          <w:sz w:val="18"/>
          <w:szCs w:val="18"/>
        </w:rPr>
        <w:br w:type="page"/>
      </w:r>
    </w:p>
    <w:p>
      <w:pPr>
        <w:spacing w:line="360" w:lineRule="auto"/>
        <w:jc w:val="center"/>
        <w:outlineLvl w:val="2"/>
        <w:rPr>
          <w:rFonts w:ascii="Times New Roman" w:hAnsi="Times New Roman" w:eastAsia="黑体" w:cs="Times New Roman"/>
          <w:b/>
        </w:rPr>
      </w:pPr>
      <w:r>
        <w:rPr>
          <w:rFonts w:ascii="Times New Roman" w:hAnsi="Times New Roman" w:eastAsia="黑体" w:cs="Times New Roman"/>
          <w:b/>
          <w:sz w:val="18"/>
          <w:szCs w:val="18"/>
        </w:rPr>
        <w:t>Supplementary</w:t>
      </w:r>
      <w:r>
        <w:rPr>
          <w:rFonts w:ascii="Times New Roman" w:hAnsi="Times New Roman" w:eastAsia="黑体" w:cs="Times New Roman"/>
          <w:b/>
        </w:rPr>
        <w:t xml:space="preserve"> </w:t>
      </w:r>
      <w:r>
        <w:rPr>
          <w:rFonts w:ascii="Times New Roman" w:hAnsi="Times New Roman" w:eastAsia="黑体" w:cs="Times New Roman"/>
          <w:b/>
          <w:sz w:val="18"/>
          <w:szCs w:val="18"/>
        </w:rPr>
        <w:t>Table 2 High-throughput sequencing of the biofilm and ecological parameters.</w:t>
      </w:r>
    </w:p>
    <w:bookmarkEnd w:id="18"/>
    <w:bookmarkEnd w:id="19"/>
    <w:tbl>
      <w:tblPr>
        <w:tblStyle w:val="10"/>
        <w:tblW w:w="8306" w:type="dxa"/>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18"/>
        <w:gridCol w:w="1134"/>
        <w:gridCol w:w="992"/>
        <w:gridCol w:w="992"/>
        <w:gridCol w:w="852"/>
        <w:gridCol w:w="960"/>
        <w:gridCol w:w="983"/>
        <w:gridCol w:w="975"/>
      </w:tblGrid>
      <w:tr>
        <w:tblPrEx>
          <w:tblLayout w:type="fixed"/>
        </w:tblPrEx>
        <w:tc>
          <w:tcPr>
            <w:tcW w:w="1418" w:type="dxa"/>
            <w:tcBorders>
              <w:top w:val="single" w:color="auto" w:sz="12" w:space="0"/>
              <w:bottom w:val="single" w:color="auto" w:sz="4" w:space="0"/>
            </w:tcBorders>
            <w:vAlign w:val="center"/>
          </w:tcPr>
          <w:p>
            <w:pPr>
              <w:autoSpaceDE w:val="0"/>
              <w:autoSpaceDN w:val="0"/>
              <w:adjustRightInd w:val="0"/>
              <w:jc w:val="center"/>
              <w:rPr>
                <w:rFonts w:ascii="Times New Roman" w:hAnsi="Times New Roman" w:eastAsia="宋体" w:cs="Times New Roman"/>
                <w:sz w:val="18"/>
                <w:szCs w:val="18"/>
              </w:rPr>
            </w:pPr>
            <w:r>
              <w:rPr>
                <w:rFonts w:hint="eastAsia" w:ascii="Times New Roman" w:hAnsi="Times New Roman" w:cs="Times New Roman"/>
                <w:sz w:val="18"/>
                <w:szCs w:val="18"/>
              </w:rPr>
              <w:t>S</w:t>
            </w:r>
            <w:r>
              <w:rPr>
                <w:rFonts w:ascii="Times New Roman" w:hAnsi="Times New Roman" w:cs="Times New Roman"/>
                <w:sz w:val="18"/>
                <w:szCs w:val="18"/>
              </w:rPr>
              <w:t>ampling Time</w:t>
            </w:r>
          </w:p>
        </w:tc>
        <w:tc>
          <w:tcPr>
            <w:tcW w:w="1134" w:type="dxa"/>
            <w:tcBorders>
              <w:top w:val="single" w:color="auto" w:sz="12" w:space="0"/>
              <w:bottom w:val="single" w:color="auto" w:sz="4" w:space="0"/>
            </w:tcBorders>
            <w:vAlign w:val="center"/>
          </w:tcPr>
          <w:p>
            <w:pPr>
              <w:autoSpaceDE w:val="0"/>
              <w:autoSpaceDN w:val="0"/>
              <w:adjustRightInd w:val="0"/>
              <w:jc w:val="center"/>
              <w:rPr>
                <w:rFonts w:ascii="Times New Roman" w:hAnsi="Times New Roman" w:eastAsia="宋体" w:cs="Times New Roman"/>
                <w:sz w:val="18"/>
                <w:szCs w:val="18"/>
              </w:rPr>
            </w:pPr>
            <w:r>
              <w:rPr>
                <w:rFonts w:ascii="Times New Roman" w:hAnsi="Times New Roman" w:cs="Times New Roman"/>
                <w:sz w:val="18"/>
                <w:szCs w:val="18"/>
              </w:rPr>
              <w:t>Treatment</w:t>
            </w:r>
          </w:p>
        </w:tc>
        <w:tc>
          <w:tcPr>
            <w:tcW w:w="992" w:type="dxa"/>
            <w:tcBorders>
              <w:top w:val="single" w:color="auto" w:sz="12" w:space="0"/>
              <w:bottom w:val="single" w:color="auto" w:sz="4" w:space="0"/>
            </w:tcBorders>
            <w:vAlign w:val="center"/>
          </w:tcPr>
          <w:p>
            <w:pPr>
              <w:autoSpaceDE w:val="0"/>
              <w:autoSpaceDN w:val="0"/>
              <w:adjustRightInd w:val="0"/>
              <w:jc w:val="center"/>
              <w:rPr>
                <w:rFonts w:ascii="Times New Roman" w:hAnsi="Times New Roman" w:eastAsia="宋体" w:cs="Times New Roman"/>
                <w:sz w:val="18"/>
                <w:szCs w:val="18"/>
              </w:rPr>
            </w:pPr>
            <w:r>
              <w:rPr>
                <w:rFonts w:ascii="Times New Roman" w:hAnsi="Times New Roman" w:cs="Times New Roman"/>
                <w:sz w:val="18"/>
                <w:szCs w:val="18"/>
              </w:rPr>
              <w:t>Reads</w:t>
            </w:r>
          </w:p>
        </w:tc>
        <w:tc>
          <w:tcPr>
            <w:tcW w:w="992" w:type="dxa"/>
            <w:tcBorders>
              <w:top w:val="single" w:color="auto" w:sz="12" w:space="0"/>
              <w:bottom w:val="single" w:color="auto" w:sz="4" w:space="0"/>
            </w:tcBorders>
            <w:vAlign w:val="center"/>
          </w:tcPr>
          <w:p>
            <w:pPr>
              <w:autoSpaceDE w:val="0"/>
              <w:autoSpaceDN w:val="0"/>
              <w:adjustRightInd w:val="0"/>
              <w:jc w:val="center"/>
              <w:rPr>
                <w:rFonts w:ascii="Times New Roman" w:hAnsi="Times New Roman" w:eastAsia="宋体" w:cs="Times New Roman"/>
                <w:sz w:val="18"/>
                <w:szCs w:val="18"/>
              </w:rPr>
            </w:pPr>
            <w:r>
              <w:rPr>
                <w:rFonts w:ascii="Times New Roman" w:hAnsi="Times New Roman" w:cs="Times New Roman"/>
                <w:sz w:val="18"/>
                <w:szCs w:val="18"/>
              </w:rPr>
              <w:t>OTU</w:t>
            </w:r>
          </w:p>
        </w:tc>
        <w:tc>
          <w:tcPr>
            <w:tcW w:w="852" w:type="dxa"/>
            <w:tcBorders>
              <w:top w:val="single" w:color="auto" w:sz="12" w:space="0"/>
              <w:bottom w:val="single" w:color="auto" w:sz="4" w:space="0"/>
            </w:tcBorders>
            <w:vAlign w:val="center"/>
          </w:tcPr>
          <w:p>
            <w:pPr>
              <w:autoSpaceDE w:val="0"/>
              <w:autoSpaceDN w:val="0"/>
              <w:adjustRightInd w:val="0"/>
              <w:jc w:val="center"/>
              <w:rPr>
                <w:rFonts w:ascii="Times New Roman" w:hAnsi="Times New Roman" w:eastAsia="宋体" w:cs="Times New Roman"/>
                <w:sz w:val="18"/>
                <w:szCs w:val="18"/>
              </w:rPr>
            </w:pPr>
            <w:r>
              <w:rPr>
                <w:rFonts w:ascii="Times New Roman" w:hAnsi="Times New Roman" w:cs="Times New Roman"/>
                <w:sz w:val="18"/>
                <w:szCs w:val="18"/>
              </w:rPr>
              <w:t>ACE</w:t>
            </w:r>
          </w:p>
        </w:tc>
        <w:tc>
          <w:tcPr>
            <w:tcW w:w="960" w:type="dxa"/>
            <w:tcBorders>
              <w:top w:val="single" w:color="auto" w:sz="12" w:space="0"/>
              <w:bottom w:val="single" w:color="auto" w:sz="4" w:space="0"/>
            </w:tcBorders>
            <w:vAlign w:val="center"/>
          </w:tcPr>
          <w:p>
            <w:pPr>
              <w:autoSpaceDE w:val="0"/>
              <w:autoSpaceDN w:val="0"/>
              <w:adjustRightInd w:val="0"/>
              <w:jc w:val="center"/>
              <w:rPr>
                <w:rFonts w:ascii="Times New Roman" w:hAnsi="Times New Roman" w:eastAsia="宋体" w:cs="Times New Roman"/>
                <w:sz w:val="18"/>
                <w:szCs w:val="18"/>
              </w:rPr>
            </w:pPr>
            <w:r>
              <w:rPr>
                <w:rFonts w:ascii="Times New Roman" w:hAnsi="Times New Roman" w:cs="Times New Roman"/>
                <w:sz w:val="18"/>
                <w:szCs w:val="18"/>
              </w:rPr>
              <w:t>Chao</w:t>
            </w:r>
          </w:p>
        </w:tc>
        <w:tc>
          <w:tcPr>
            <w:tcW w:w="983" w:type="dxa"/>
            <w:tcBorders>
              <w:top w:val="single" w:color="auto" w:sz="12" w:space="0"/>
              <w:bottom w:val="single" w:color="auto" w:sz="4" w:space="0"/>
            </w:tcBorders>
            <w:vAlign w:val="center"/>
          </w:tcPr>
          <w:p>
            <w:pPr>
              <w:autoSpaceDE w:val="0"/>
              <w:autoSpaceDN w:val="0"/>
              <w:adjustRightInd w:val="0"/>
              <w:jc w:val="center"/>
              <w:rPr>
                <w:rFonts w:ascii="Times New Roman" w:hAnsi="Times New Roman" w:eastAsia="宋体" w:cs="Times New Roman"/>
                <w:sz w:val="18"/>
                <w:szCs w:val="18"/>
              </w:rPr>
            </w:pPr>
            <w:r>
              <w:rPr>
                <w:rFonts w:ascii="Times New Roman" w:hAnsi="Times New Roman" w:cs="Times New Roman"/>
                <w:sz w:val="18"/>
                <w:szCs w:val="18"/>
              </w:rPr>
              <w:t>Shannon</w:t>
            </w:r>
          </w:p>
        </w:tc>
        <w:tc>
          <w:tcPr>
            <w:tcW w:w="975" w:type="dxa"/>
            <w:tcBorders>
              <w:top w:val="single" w:color="auto" w:sz="12" w:space="0"/>
              <w:bottom w:val="single" w:color="auto" w:sz="4" w:space="0"/>
            </w:tcBorders>
            <w:vAlign w:val="center"/>
          </w:tcPr>
          <w:p>
            <w:pPr>
              <w:autoSpaceDE w:val="0"/>
              <w:autoSpaceDN w:val="0"/>
              <w:adjustRightInd w:val="0"/>
              <w:jc w:val="center"/>
              <w:rPr>
                <w:rFonts w:ascii="Times New Roman" w:hAnsi="Times New Roman" w:eastAsia="宋体" w:cs="Times New Roman"/>
                <w:sz w:val="18"/>
                <w:szCs w:val="18"/>
              </w:rPr>
            </w:pPr>
            <w:r>
              <w:rPr>
                <w:rFonts w:ascii="Times New Roman" w:hAnsi="Times New Roman" w:cs="Times New Roman"/>
                <w:sz w:val="18"/>
                <w:szCs w:val="18"/>
              </w:rPr>
              <w:t>Simpson</w:t>
            </w:r>
          </w:p>
        </w:tc>
      </w:tr>
      <w:tr>
        <w:tblPrEx>
          <w:tblLayout w:type="fixed"/>
        </w:tblPrEx>
        <w:tc>
          <w:tcPr>
            <w:tcW w:w="1418" w:type="dxa"/>
            <w:vMerge w:val="restart"/>
            <w:tcBorders>
              <w:top w:val="single" w:color="auto" w:sz="4" w:space="0"/>
            </w:tcBorders>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320 h</w:t>
            </w:r>
          </w:p>
        </w:tc>
        <w:tc>
          <w:tcPr>
            <w:tcW w:w="1134" w:type="dxa"/>
            <w:tcBorders>
              <w:top w:val="single" w:color="auto" w:sz="4" w:space="0"/>
            </w:tcBorders>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C0T0</w:t>
            </w:r>
          </w:p>
        </w:tc>
        <w:tc>
          <w:tcPr>
            <w:tcW w:w="992" w:type="dxa"/>
            <w:tcBorders>
              <w:top w:val="single" w:color="auto" w:sz="4" w:space="0"/>
            </w:tcBorders>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3417</w:t>
            </w:r>
          </w:p>
        </w:tc>
        <w:tc>
          <w:tcPr>
            <w:tcW w:w="992" w:type="dxa"/>
            <w:tcBorders>
              <w:top w:val="single" w:color="auto" w:sz="4" w:space="0"/>
            </w:tcBorders>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446</w:t>
            </w:r>
          </w:p>
        </w:tc>
        <w:tc>
          <w:tcPr>
            <w:tcW w:w="852" w:type="dxa"/>
            <w:tcBorders>
              <w:top w:val="single" w:color="auto" w:sz="4" w:space="0"/>
            </w:tcBorders>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804</w:t>
            </w:r>
          </w:p>
        </w:tc>
        <w:tc>
          <w:tcPr>
            <w:tcW w:w="960" w:type="dxa"/>
            <w:tcBorders>
              <w:top w:val="single" w:color="auto" w:sz="4" w:space="0"/>
            </w:tcBorders>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631</w:t>
            </w:r>
          </w:p>
        </w:tc>
        <w:tc>
          <w:tcPr>
            <w:tcW w:w="983" w:type="dxa"/>
            <w:tcBorders>
              <w:top w:val="single" w:color="auto" w:sz="4" w:space="0"/>
            </w:tcBorders>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4.71</w:t>
            </w:r>
          </w:p>
        </w:tc>
        <w:tc>
          <w:tcPr>
            <w:tcW w:w="975" w:type="dxa"/>
            <w:tcBorders>
              <w:top w:val="single" w:color="auto" w:sz="4" w:space="0"/>
            </w:tcBorders>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0.0356</w:t>
            </w:r>
          </w:p>
        </w:tc>
      </w:tr>
      <w:tr>
        <w:tblPrEx>
          <w:tblLayout w:type="fixed"/>
        </w:tblPrEx>
        <w:tc>
          <w:tcPr>
            <w:tcW w:w="1418" w:type="dxa"/>
            <w:vMerge w:val="continue"/>
            <w:vAlign w:val="center"/>
          </w:tcPr>
          <w:p>
            <w:pPr>
              <w:autoSpaceDE w:val="0"/>
              <w:autoSpaceDN w:val="0"/>
              <w:adjustRightInd w:val="0"/>
              <w:jc w:val="center"/>
              <w:rPr>
                <w:rFonts w:ascii="Times New Roman" w:hAnsi="Times New Roman" w:cs="Times New Roman"/>
                <w:sz w:val="18"/>
                <w:szCs w:val="18"/>
              </w:rPr>
            </w:pPr>
          </w:p>
        </w:tc>
        <w:tc>
          <w:tcPr>
            <w:tcW w:w="1134"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C0.83T3</w:t>
            </w:r>
          </w:p>
        </w:tc>
        <w:tc>
          <w:tcPr>
            <w:tcW w:w="992"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4237</w:t>
            </w:r>
          </w:p>
        </w:tc>
        <w:tc>
          <w:tcPr>
            <w:tcW w:w="992"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437</w:t>
            </w:r>
          </w:p>
        </w:tc>
        <w:tc>
          <w:tcPr>
            <w:tcW w:w="852"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643</w:t>
            </w:r>
          </w:p>
        </w:tc>
        <w:tc>
          <w:tcPr>
            <w:tcW w:w="960"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618</w:t>
            </w:r>
          </w:p>
        </w:tc>
        <w:tc>
          <w:tcPr>
            <w:tcW w:w="983"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4.13</w:t>
            </w:r>
          </w:p>
        </w:tc>
        <w:tc>
          <w:tcPr>
            <w:tcW w:w="975"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0.0797</w:t>
            </w:r>
          </w:p>
        </w:tc>
      </w:tr>
      <w:tr>
        <w:tblPrEx>
          <w:tblLayout w:type="fixed"/>
        </w:tblPrEx>
        <w:tc>
          <w:tcPr>
            <w:tcW w:w="1418" w:type="dxa"/>
            <w:vMerge w:val="continue"/>
            <w:vAlign w:val="center"/>
          </w:tcPr>
          <w:p>
            <w:pPr>
              <w:autoSpaceDE w:val="0"/>
              <w:autoSpaceDN w:val="0"/>
              <w:adjustRightInd w:val="0"/>
              <w:jc w:val="center"/>
              <w:rPr>
                <w:rFonts w:ascii="Times New Roman" w:hAnsi="Times New Roman" w:cs="Times New Roman"/>
                <w:sz w:val="18"/>
                <w:szCs w:val="18"/>
              </w:rPr>
            </w:pPr>
          </w:p>
        </w:tc>
        <w:tc>
          <w:tcPr>
            <w:tcW w:w="1134"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C1.25T2</w:t>
            </w:r>
          </w:p>
        </w:tc>
        <w:tc>
          <w:tcPr>
            <w:tcW w:w="992"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3577</w:t>
            </w:r>
          </w:p>
        </w:tc>
        <w:tc>
          <w:tcPr>
            <w:tcW w:w="992"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441</w:t>
            </w:r>
          </w:p>
        </w:tc>
        <w:tc>
          <w:tcPr>
            <w:tcW w:w="852"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638</w:t>
            </w:r>
          </w:p>
        </w:tc>
        <w:tc>
          <w:tcPr>
            <w:tcW w:w="960"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585</w:t>
            </w:r>
          </w:p>
        </w:tc>
        <w:tc>
          <w:tcPr>
            <w:tcW w:w="983"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4.41</w:t>
            </w:r>
          </w:p>
        </w:tc>
        <w:tc>
          <w:tcPr>
            <w:tcW w:w="975"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0.0588</w:t>
            </w:r>
          </w:p>
        </w:tc>
      </w:tr>
      <w:tr>
        <w:tblPrEx>
          <w:tblLayout w:type="fixed"/>
        </w:tblPrEx>
        <w:tc>
          <w:tcPr>
            <w:tcW w:w="1418" w:type="dxa"/>
            <w:vMerge w:val="continue"/>
            <w:vAlign w:val="center"/>
          </w:tcPr>
          <w:p>
            <w:pPr>
              <w:autoSpaceDE w:val="0"/>
              <w:autoSpaceDN w:val="0"/>
              <w:adjustRightInd w:val="0"/>
              <w:jc w:val="center"/>
              <w:rPr>
                <w:rFonts w:ascii="Times New Roman" w:hAnsi="Times New Roman" w:cs="Times New Roman"/>
                <w:sz w:val="18"/>
                <w:szCs w:val="18"/>
              </w:rPr>
            </w:pPr>
          </w:p>
        </w:tc>
        <w:tc>
          <w:tcPr>
            <w:tcW w:w="1134"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C2.50T1</w:t>
            </w:r>
          </w:p>
        </w:tc>
        <w:tc>
          <w:tcPr>
            <w:tcW w:w="992"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3357</w:t>
            </w:r>
          </w:p>
        </w:tc>
        <w:tc>
          <w:tcPr>
            <w:tcW w:w="992"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429</w:t>
            </w:r>
          </w:p>
        </w:tc>
        <w:tc>
          <w:tcPr>
            <w:tcW w:w="852"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777</w:t>
            </w:r>
          </w:p>
        </w:tc>
        <w:tc>
          <w:tcPr>
            <w:tcW w:w="960"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608</w:t>
            </w:r>
          </w:p>
        </w:tc>
        <w:tc>
          <w:tcPr>
            <w:tcW w:w="983"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4.62</w:t>
            </w:r>
          </w:p>
        </w:tc>
        <w:tc>
          <w:tcPr>
            <w:tcW w:w="975"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0.0297</w:t>
            </w:r>
          </w:p>
        </w:tc>
      </w:tr>
      <w:tr>
        <w:tblPrEx>
          <w:tblLayout w:type="fixed"/>
        </w:tblPrEx>
        <w:tc>
          <w:tcPr>
            <w:tcW w:w="1418" w:type="dxa"/>
            <w:vMerge w:val="restart"/>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640 h</w:t>
            </w:r>
          </w:p>
        </w:tc>
        <w:tc>
          <w:tcPr>
            <w:tcW w:w="1134"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C0T0</w:t>
            </w:r>
          </w:p>
        </w:tc>
        <w:tc>
          <w:tcPr>
            <w:tcW w:w="992"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3903</w:t>
            </w:r>
          </w:p>
        </w:tc>
        <w:tc>
          <w:tcPr>
            <w:tcW w:w="992"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569</w:t>
            </w:r>
          </w:p>
        </w:tc>
        <w:tc>
          <w:tcPr>
            <w:tcW w:w="852"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754</w:t>
            </w:r>
          </w:p>
        </w:tc>
        <w:tc>
          <w:tcPr>
            <w:tcW w:w="960"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732</w:t>
            </w:r>
          </w:p>
        </w:tc>
        <w:tc>
          <w:tcPr>
            <w:tcW w:w="983"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5.42</w:t>
            </w:r>
          </w:p>
        </w:tc>
        <w:tc>
          <w:tcPr>
            <w:tcW w:w="975"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0.0099</w:t>
            </w:r>
          </w:p>
        </w:tc>
      </w:tr>
      <w:tr>
        <w:tblPrEx>
          <w:tblLayout w:type="fixed"/>
        </w:tblPrEx>
        <w:tc>
          <w:tcPr>
            <w:tcW w:w="1418" w:type="dxa"/>
            <w:vMerge w:val="continue"/>
            <w:vAlign w:val="center"/>
          </w:tcPr>
          <w:p>
            <w:pPr>
              <w:autoSpaceDE w:val="0"/>
              <w:autoSpaceDN w:val="0"/>
              <w:adjustRightInd w:val="0"/>
              <w:jc w:val="center"/>
              <w:rPr>
                <w:rFonts w:ascii="Times New Roman" w:hAnsi="Times New Roman" w:cs="Times New Roman"/>
                <w:sz w:val="18"/>
                <w:szCs w:val="18"/>
              </w:rPr>
            </w:pPr>
          </w:p>
        </w:tc>
        <w:tc>
          <w:tcPr>
            <w:tcW w:w="1134"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C0.83T3</w:t>
            </w:r>
          </w:p>
        </w:tc>
        <w:tc>
          <w:tcPr>
            <w:tcW w:w="992"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5711</w:t>
            </w:r>
          </w:p>
        </w:tc>
        <w:tc>
          <w:tcPr>
            <w:tcW w:w="992"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452</w:t>
            </w:r>
          </w:p>
        </w:tc>
        <w:tc>
          <w:tcPr>
            <w:tcW w:w="852"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709</w:t>
            </w:r>
          </w:p>
        </w:tc>
        <w:tc>
          <w:tcPr>
            <w:tcW w:w="960"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691</w:t>
            </w:r>
          </w:p>
        </w:tc>
        <w:tc>
          <w:tcPr>
            <w:tcW w:w="983"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4.31</w:t>
            </w:r>
          </w:p>
        </w:tc>
        <w:tc>
          <w:tcPr>
            <w:tcW w:w="975"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0.0323</w:t>
            </w:r>
          </w:p>
        </w:tc>
      </w:tr>
      <w:tr>
        <w:tblPrEx>
          <w:tblLayout w:type="fixed"/>
        </w:tblPrEx>
        <w:tc>
          <w:tcPr>
            <w:tcW w:w="1418" w:type="dxa"/>
            <w:vMerge w:val="continue"/>
            <w:vAlign w:val="center"/>
          </w:tcPr>
          <w:p>
            <w:pPr>
              <w:autoSpaceDE w:val="0"/>
              <w:autoSpaceDN w:val="0"/>
              <w:adjustRightInd w:val="0"/>
              <w:jc w:val="center"/>
              <w:rPr>
                <w:rFonts w:ascii="Times New Roman" w:hAnsi="Times New Roman" w:cs="Times New Roman"/>
                <w:sz w:val="18"/>
                <w:szCs w:val="18"/>
              </w:rPr>
            </w:pPr>
          </w:p>
        </w:tc>
        <w:tc>
          <w:tcPr>
            <w:tcW w:w="1134"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C1.25T2</w:t>
            </w:r>
          </w:p>
        </w:tc>
        <w:tc>
          <w:tcPr>
            <w:tcW w:w="992"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3088</w:t>
            </w:r>
          </w:p>
        </w:tc>
        <w:tc>
          <w:tcPr>
            <w:tcW w:w="992"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445</w:t>
            </w:r>
          </w:p>
        </w:tc>
        <w:tc>
          <w:tcPr>
            <w:tcW w:w="852"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636</w:t>
            </w:r>
          </w:p>
        </w:tc>
        <w:tc>
          <w:tcPr>
            <w:tcW w:w="960"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625</w:t>
            </w:r>
          </w:p>
        </w:tc>
        <w:tc>
          <w:tcPr>
            <w:tcW w:w="983"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4.93</w:t>
            </w:r>
          </w:p>
        </w:tc>
        <w:tc>
          <w:tcPr>
            <w:tcW w:w="975"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0.0214</w:t>
            </w:r>
          </w:p>
        </w:tc>
      </w:tr>
      <w:tr>
        <w:tblPrEx>
          <w:tblLayout w:type="fixed"/>
        </w:tblPrEx>
        <w:tc>
          <w:tcPr>
            <w:tcW w:w="1418" w:type="dxa"/>
            <w:vMerge w:val="continue"/>
            <w:vAlign w:val="center"/>
          </w:tcPr>
          <w:p>
            <w:pPr>
              <w:autoSpaceDE w:val="0"/>
              <w:autoSpaceDN w:val="0"/>
              <w:adjustRightInd w:val="0"/>
              <w:jc w:val="center"/>
              <w:rPr>
                <w:rFonts w:ascii="Times New Roman" w:hAnsi="Times New Roman" w:cs="Times New Roman"/>
                <w:sz w:val="18"/>
                <w:szCs w:val="18"/>
              </w:rPr>
            </w:pPr>
          </w:p>
        </w:tc>
        <w:tc>
          <w:tcPr>
            <w:tcW w:w="1134"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C2.50T1</w:t>
            </w:r>
          </w:p>
        </w:tc>
        <w:tc>
          <w:tcPr>
            <w:tcW w:w="992"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3838</w:t>
            </w:r>
          </w:p>
        </w:tc>
        <w:tc>
          <w:tcPr>
            <w:tcW w:w="992"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534</w:t>
            </w:r>
          </w:p>
        </w:tc>
        <w:tc>
          <w:tcPr>
            <w:tcW w:w="852"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712</w:t>
            </w:r>
          </w:p>
        </w:tc>
        <w:tc>
          <w:tcPr>
            <w:tcW w:w="960"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725</w:t>
            </w:r>
          </w:p>
        </w:tc>
        <w:tc>
          <w:tcPr>
            <w:tcW w:w="983"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5.06</w:t>
            </w:r>
          </w:p>
        </w:tc>
        <w:tc>
          <w:tcPr>
            <w:tcW w:w="975"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0.0214</w:t>
            </w:r>
          </w:p>
        </w:tc>
      </w:tr>
      <w:tr>
        <w:tblPrEx>
          <w:tblLayout w:type="fixed"/>
        </w:tblPrEx>
        <w:tc>
          <w:tcPr>
            <w:tcW w:w="1418" w:type="dxa"/>
            <w:vMerge w:val="restart"/>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960 h</w:t>
            </w:r>
          </w:p>
        </w:tc>
        <w:tc>
          <w:tcPr>
            <w:tcW w:w="1134"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C0T0</w:t>
            </w:r>
          </w:p>
        </w:tc>
        <w:tc>
          <w:tcPr>
            <w:tcW w:w="992"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4546</w:t>
            </w:r>
          </w:p>
        </w:tc>
        <w:tc>
          <w:tcPr>
            <w:tcW w:w="992"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597</w:t>
            </w:r>
          </w:p>
        </w:tc>
        <w:tc>
          <w:tcPr>
            <w:tcW w:w="852"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780</w:t>
            </w:r>
          </w:p>
        </w:tc>
        <w:tc>
          <w:tcPr>
            <w:tcW w:w="960"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815</w:t>
            </w:r>
          </w:p>
        </w:tc>
        <w:tc>
          <w:tcPr>
            <w:tcW w:w="983"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5.37</w:t>
            </w:r>
          </w:p>
        </w:tc>
        <w:tc>
          <w:tcPr>
            <w:tcW w:w="975"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0.0112</w:t>
            </w:r>
          </w:p>
        </w:tc>
      </w:tr>
      <w:tr>
        <w:tblPrEx>
          <w:tblLayout w:type="fixed"/>
        </w:tblPrEx>
        <w:tc>
          <w:tcPr>
            <w:tcW w:w="1418" w:type="dxa"/>
            <w:vMerge w:val="continue"/>
            <w:vAlign w:val="center"/>
          </w:tcPr>
          <w:p>
            <w:pPr>
              <w:autoSpaceDE w:val="0"/>
              <w:autoSpaceDN w:val="0"/>
              <w:adjustRightInd w:val="0"/>
              <w:jc w:val="center"/>
              <w:rPr>
                <w:rFonts w:ascii="Times New Roman" w:hAnsi="Times New Roman" w:cs="Times New Roman"/>
                <w:sz w:val="18"/>
                <w:szCs w:val="18"/>
              </w:rPr>
            </w:pPr>
          </w:p>
        </w:tc>
        <w:tc>
          <w:tcPr>
            <w:tcW w:w="1134"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C0.83T3</w:t>
            </w:r>
          </w:p>
        </w:tc>
        <w:tc>
          <w:tcPr>
            <w:tcW w:w="992"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3943</w:t>
            </w:r>
          </w:p>
        </w:tc>
        <w:tc>
          <w:tcPr>
            <w:tcW w:w="992"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493</w:t>
            </w:r>
          </w:p>
        </w:tc>
        <w:tc>
          <w:tcPr>
            <w:tcW w:w="852"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631</w:t>
            </w:r>
          </w:p>
        </w:tc>
        <w:tc>
          <w:tcPr>
            <w:tcW w:w="960"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627</w:t>
            </w:r>
          </w:p>
        </w:tc>
        <w:tc>
          <w:tcPr>
            <w:tcW w:w="983"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4.92</w:t>
            </w:r>
          </w:p>
        </w:tc>
        <w:tc>
          <w:tcPr>
            <w:tcW w:w="975"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0.0282</w:t>
            </w:r>
          </w:p>
        </w:tc>
      </w:tr>
      <w:tr>
        <w:tblPrEx>
          <w:tblLayout w:type="fixed"/>
        </w:tblPrEx>
        <w:tc>
          <w:tcPr>
            <w:tcW w:w="1418" w:type="dxa"/>
            <w:vMerge w:val="continue"/>
            <w:vAlign w:val="center"/>
          </w:tcPr>
          <w:p>
            <w:pPr>
              <w:autoSpaceDE w:val="0"/>
              <w:autoSpaceDN w:val="0"/>
              <w:adjustRightInd w:val="0"/>
              <w:jc w:val="center"/>
              <w:rPr>
                <w:rFonts w:ascii="Times New Roman" w:hAnsi="Times New Roman" w:cs="Times New Roman"/>
                <w:sz w:val="18"/>
                <w:szCs w:val="18"/>
              </w:rPr>
            </w:pPr>
          </w:p>
        </w:tc>
        <w:tc>
          <w:tcPr>
            <w:tcW w:w="1134"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C1.25T2</w:t>
            </w:r>
          </w:p>
        </w:tc>
        <w:tc>
          <w:tcPr>
            <w:tcW w:w="992"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3589</w:t>
            </w:r>
          </w:p>
        </w:tc>
        <w:tc>
          <w:tcPr>
            <w:tcW w:w="992"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477</w:t>
            </w:r>
          </w:p>
        </w:tc>
        <w:tc>
          <w:tcPr>
            <w:tcW w:w="852"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681</w:t>
            </w:r>
          </w:p>
        </w:tc>
        <w:tc>
          <w:tcPr>
            <w:tcW w:w="960"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667</w:t>
            </w:r>
          </w:p>
        </w:tc>
        <w:tc>
          <w:tcPr>
            <w:tcW w:w="983"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4.98</w:t>
            </w:r>
          </w:p>
        </w:tc>
        <w:tc>
          <w:tcPr>
            <w:tcW w:w="975" w:type="dxa"/>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0.0188</w:t>
            </w:r>
          </w:p>
        </w:tc>
      </w:tr>
      <w:tr>
        <w:tblPrEx>
          <w:tblLayout w:type="fixed"/>
        </w:tblPrEx>
        <w:tc>
          <w:tcPr>
            <w:tcW w:w="1418" w:type="dxa"/>
            <w:vMerge w:val="continue"/>
            <w:tcBorders>
              <w:bottom w:val="single" w:color="auto" w:sz="12" w:space="0"/>
            </w:tcBorders>
            <w:vAlign w:val="center"/>
          </w:tcPr>
          <w:p>
            <w:pPr>
              <w:autoSpaceDE w:val="0"/>
              <w:autoSpaceDN w:val="0"/>
              <w:adjustRightInd w:val="0"/>
              <w:jc w:val="center"/>
              <w:rPr>
                <w:rFonts w:ascii="Times New Roman" w:hAnsi="Times New Roman" w:cs="Times New Roman"/>
                <w:sz w:val="18"/>
                <w:szCs w:val="18"/>
              </w:rPr>
            </w:pPr>
          </w:p>
        </w:tc>
        <w:tc>
          <w:tcPr>
            <w:tcW w:w="1134" w:type="dxa"/>
            <w:tcBorders>
              <w:bottom w:val="single" w:color="auto" w:sz="12" w:space="0"/>
            </w:tcBorders>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cs="Times New Roman"/>
                <w:sz w:val="18"/>
                <w:szCs w:val="18"/>
              </w:rPr>
              <w:t>C2.50T1</w:t>
            </w:r>
          </w:p>
        </w:tc>
        <w:tc>
          <w:tcPr>
            <w:tcW w:w="992" w:type="dxa"/>
            <w:tcBorders>
              <w:bottom w:val="single" w:color="auto" w:sz="12" w:space="0"/>
            </w:tcBorders>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3776</w:t>
            </w:r>
          </w:p>
        </w:tc>
        <w:tc>
          <w:tcPr>
            <w:tcW w:w="992" w:type="dxa"/>
            <w:tcBorders>
              <w:bottom w:val="single" w:color="auto" w:sz="12" w:space="0"/>
            </w:tcBorders>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523</w:t>
            </w:r>
          </w:p>
        </w:tc>
        <w:tc>
          <w:tcPr>
            <w:tcW w:w="852" w:type="dxa"/>
            <w:tcBorders>
              <w:bottom w:val="single" w:color="auto" w:sz="12" w:space="0"/>
            </w:tcBorders>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695</w:t>
            </w:r>
          </w:p>
        </w:tc>
        <w:tc>
          <w:tcPr>
            <w:tcW w:w="960" w:type="dxa"/>
            <w:tcBorders>
              <w:bottom w:val="single" w:color="auto" w:sz="12" w:space="0"/>
            </w:tcBorders>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667</w:t>
            </w:r>
          </w:p>
        </w:tc>
        <w:tc>
          <w:tcPr>
            <w:tcW w:w="983" w:type="dxa"/>
            <w:tcBorders>
              <w:bottom w:val="single" w:color="auto" w:sz="12" w:space="0"/>
            </w:tcBorders>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5.16</w:t>
            </w:r>
          </w:p>
        </w:tc>
        <w:tc>
          <w:tcPr>
            <w:tcW w:w="975" w:type="dxa"/>
            <w:tcBorders>
              <w:bottom w:val="single" w:color="auto" w:sz="12" w:space="0"/>
            </w:tcBorders>
            <w:vAlign w:val="center"/>
          </w:tcPr>
          <w:p>
            <w:pPr>
              <w:autoSpaceDE w:val="0"/>
              <w:autoSpaceDN w:val="0"/>
              <w:adjustRightInd w:val="0"/>
              <w:jc w:val="center"/>
              <w:rPr>
                <w:rFonts w:ascii="Times New Roman" w:hAnsi="Times New Roman" w:cs="Times New Roman"/>
                <w:sz w:val="18"/>
                <w:szCs w:val="18"/>
              </w:rPr>
            </w:pPr>
            <w:r>
              <w:rPr>
                <w:rFonts w:ascii="Times New Roman" w:hAnsi="Times New Roman" w:eastAsia="仿宋" w:cs="Times New Roman"/>
                <w:color w:val="000000"/>
                <w:sz w:val="18"/>
                <w:szCs w:val="18"/>
              </w:rPr>
              <w:t>0.0136</w:t>
            </w:r>
          </w:p>
        </w:tc>
      </w:tr>
    </w:tbl>
    <w:p/>
    <w:p>
      <w:pPr>
        <w:widowControl/>
        <w:jc w:val="left"/>
      </w:pPr>
      <w:r>
        <w:br w:type="page"/>
      </w:r>
    </w:p>
    <w:p>
      <w:pPr>
        <w:widowControl/>
        <w:jc w:val="center"/>
      </w:pPr>
      <w:r>
        <w:rPr>
          <w:rFonts w:ascii="Times New Roman" w:hAnsi="Times New Roman" w:eastAsia="黑体" w:cs="Times New Roman"/>
          <w:b/>
          <w:sz w:val="18"/>
          <w:szCs w:val="18"/>
        </w:rPr>
        <w:t>Supplementary Table 3</w:t>
      </w:r>
      <w:r>
        <w:rPr>
          <w:rFonts w:ascii="Times New Roman" w:hAnsi="Times New Roman" w:cs="Times New Roman"/>
          <w:b/>
          <w:sz w:val="18"/>
          <w:szCs w:val="18"/>
        </w:rPr>
        <w:t xml:space="preserve"> </w:t>
      </w:r>
      <w:r>
        <w:rPr>
          <w:rFonts w:ascii="Times New Roman" w:hAnsi="Times New Roman" w:eastAsia="宋体" w:cs="Times New Roman"/>
          <w:b/>
          <w:sz w:val="18"/>
          <w:szCs w:val="18"/>
        </w:rPr>
        <w:t>The relationship between MA content and Dra; MA and chlorination duration</w:t>
      </w:r>
    </w:p>
    <w:tbl>
      <w:tblPr>
        <w:tblStyle w:val="17"/>
        <w:tblW w:w="8522" w:type="dxa"/>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49"/>
        <w:gridCol w:w="6773"/>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749" w:type="dxa"/>
            <w:tcBorders>
              <w:top w:val="single" w:color="auto" w:sz="12" w:space="0"/>
              <w:bottom w:val="single" w:color="auto" w:sz="2"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Treatment</w:t>
            </w:r>
          </w:p>
        </w:tc>
        <w:tc>
          <w:tcPr>
            <w:tcW w:w="6773" w:type="dxa"/>
            <w:tcBorders>
              <w:top w:val="single" w:color="auto" w:sz="12" w:space="0"/>
              <w:bottom w:val="single" w:color="auto" w:sz="2" w:space="0"/>
            </w:tcBorders>
            <w:vAlign w:val="center"/>
          </w:tcPr>
          <w:p>
            <w:pPr>
              <w:jc w:val="center"/>
              <w:rPr>
                <w:rFonts w:ascii="Times New Roman" w:hAnsi="Times New Roman" w:eastAsia="宋体" w:cs="Times New Roman"/>
                <w:b/>
                <w:sz w:val="18"/>
                <w:szCs w:val="18"/>
              </w:rPr>
            </w:pPr>
            <w:r>
              <w:rPr>
                <w:rFonts w:ascii="Times New Roman" w:hAnsi="Times New Roman" w:eastAsia="宋体" w:cs="Times New Roman"/>
                <w:b/>
                <w:sz w:val="18"/>
                <w:szCs w:val="18"/>
              </w:rPr>
              <w:t>The relationship between MA and Dra</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749" w:type="dxa"/>
            <w:tcBorders>
              <w:top w:val="single" w:color="auto" w:sz="2"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C</w:t>
            </w:r>
            <w:r>
              <w:rPr>
                <w:rFonts w:ascii="Times New Roman" w:hAnsi="Times New Roman" w:eastAsia="宋体" w:cs="Times New Roman"/>
                <w:sz w:val="18"/>
                <w:szCs w:val="18"/>
              </w:rPr>
              <w:t>0T0</w:t>
            </w:r>
          </w:p>
        </w:tc>
        <w:tc>
          <w:tcPr>
            <w:tcW w:w="6773" w:type="dxa"/>
            <w:tcBorders>
              <w:top w:val="single" w:color="auto" w:sz="2"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i/>
                <w:sz w:val="18"/>
                <w:szCs w:val="18"/>
              </w:rPr>
              <w:t>MA</w:t>
            </w:r>
            <w:r>
              <w:rPr>
                <w:rFonts w:ascii="Times New Roman" w:hAnsi="Times New Roman" w:eastAsia="宋体" w:cs="Times New Roman"/>
                <w:sz w:val="18"/>
                <w:szCs w:val="18"/>
              </w:rPr>
              <w:t xml:space="preserve"> = -0.004 </w:t>
            </w:r>
            <w:r>
              <w:rPr>
                <w:rFonts w:ascii="Times New Roman" w:hAnsi="Times New Roman" w:eastAsia="宋体" w:cs="Times New Roman"/>
                <w:i/>
                <w:sz w:val="18"/>
                <w:szCs w:val="18"/>
              </w:rPr>
              <w:t>Dra</w:t>
            </w:r>
            <w:r>
              <w:rPr>
                <w:rFonts w:ascii="Times New Roman" w:hAnsi="Times New Roman" w:eastAsia="宋体" w:cs="Times New Roman"/>
                <w:sz w:val="18"/>
                <w:szCs w:val="18"/>
              </w:rPr>
              <w:t xml:space="preserve"> + 0.82 R² = 0.43 (F=5.17*)</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749" w:type="dxa"/>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C</w:t>
            </w:r>
            <w:r>
              <w:rPr>
                <w:rFonts w:ascii="Times New Roman" w:hAnsi="Times New Roman" w:eastAsia="宋体" w:cs="Times New Roman"/>
                <w:sz w:val="18"/>
                <w:szCs w:val="18"/>
              </w:rPr>
              <w:t>0.83T3</w:t>
            </w:r>
          </w:p>
        </w:tc>
        <w:tc>
          <w:tcPr>
            <w:tcW w:w="6773"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i/>
                <w:sz w:val="18"/>
                <w:szCs w:val="18"/>
              </w:rPr>
              <w:t>MA</w:t>
            </w:r>
            <w:r>
              <w:rPr>
                <w:rFonts w:ascii="Times New Roman" w:hAnsi="Times New Roman" w:eastAsia="宋体" w:cs="Times New Roman"/>
                <w:sz w:val="18"/>
                <w:szCs w:val="18"/>
              </w:rPr>
              <w:t xml:space="preserve"> = -0.002 </w:t>
            </w:r>
            <w:r>
              <w:rPr>
                <w:rFonts w:ascii="Times New Roman" w:hAnsi="Times New Roman" w:eastAsia="宋体" w:cs="Times New Roman"/>
                <w:i/>
                <w:sz w:val="18"/>
                <w:szCs w:val="18"/>
              </w:rPr>
              <w:t>Dra</w:t>
            </w:r>
            <w:r>
              <w:rPr>
                <w:rFonts w:ascii="Times New Roman" w:hAnsi="Times New Roman" w:eastAsia="宋体" w:cs="Times New Roman"/>
                <w:sz w:val="18"/>
                <w:szCs w:val="18"/>
              </w:rPr>
              <w:t xml:space="preserve"> + 0.63 R² = 0.65 (F=12.90**) </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749" w:type="dxa"/>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C</w:t>
            </w:r>
            <w:r>
              <w:rPr>
                <w:rFonts w:ascii="Times New Roman" w:hAnsi="Times New Roman" w:eastAsia="宋体" w:cs="Times New Roman"/>
                <w:sz w:val="18"/>
                <w:szCs w:val="18"/>
              </w:rPr>
              <w:t>1.25T2</w:t>
            </w:r>
          </w:p>
        </w:tc>
        <w:tc>
          <w:tcPr>
            <w:tcW w:w="6773"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i/>
                <w:sz w:val="18"/>
                <w:szCs w:val="18"/>
              </w:rPr>
              <w:t>MA</w:t>
            </w:r>
            <w:r>
              <w:rPr>
                <w:rFonts w:ascii="Times New Roman" w:hAnsi="Times New Roman" w:eastAsia="宋体" w:cs="Times New Roman"/>
                <w:sz w:val="18"/>
                <w:szCs w:val="18"/>
              </w:rPr>
              <w:t xml:space="preserve"> = -0.006 </w:t>
            </w:r>
            <w:r>
              <w:rPr>
                <w:rFonts w:ascii="Times New Roman" w:hAnsi="Times New Roman" w:eastAsia="宋体" w:cs="Times New Roman"/>
                <w:i/>
                <w:sz w:val="18"/>
                <w:szCs w:val="18"/>
              </w:rPr>
              <w:t>Dra</w:t>
            </w:r>
            <w:r>
              <w:rPr>
                <w:rFonts w:ascii="Times New Roman" w:hAnsi="Times New Roman" w:eastAsia="宋体" w:cs="Times New Roman"/>
                <w:sz w:val="18"/>
                <w:szCs w:val="18"/>
              </w:rPr>
              <w:t xml:space="preserve"> + 1.02 R² = 0.710 (F=17.12**)</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749" w:type="dxa"/>
            <w:tcBorders>
              <w:bottom w:val="nil"/>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C</w:t>
            </w:r>
            <w:r>
              <w:rPr>
                <w:rFonts w:ascii="Times New Roman" w:hAnsi="Times New Roman" w:eastAsia="宋体" w:cs="Times New Roman"/>
                <w:sz w:val="18"/>
                <w:szCs w:val="18"/>
              </w:rPr>
              <w:t>2.50T1</w:t>
            </w:r>
          </w:p>
        </w:tc>
        <w:tc>
          <w:tcPr>
            <w:tcW w:w="6773" w:type="dxa"/>
            <w:tcBorders>
              <w:bottom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i/>
                <w:sz w:val="18"/>
                <w:szCs w:val="18"/>
              </w:rPr>
              <w:t>MA</w:t>
            </w:r>
            <w:r>
              <w:rPr>
                <w:rFonts w:ascii="Times New Roman" w:hAnsi="Times New Roman" w:eastAsia="宋体" w:cs="Times New Roman"/>
                <w:sz w:val="18"/>
                <w:szCs w:val="18"/>
              </w:rPr>
              <w:t xml:space="preserve"> = -0.005 Dra + 0.91 R² = 0.76 (F=22.26**)</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749" w:type="dxa"/>
            <w:tcBorders>
              <w:top w:val="nil"/>
              <w:bottom w:val="single" w:color="auto" w:sz="2"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S</w:t>
            </w:r>
            <w:r>
              <w:rPr>
                <w:rFonts w:ascii="Times New Roman" w:hAnsi="Times New Roman" w:eastAsia="宋体" w:cs="Times New Roman"/>
                <w:sz w:val="18"/>
                <w:szCs w:val="18"/>
              </w:rPr>
              <w:t xml:space="preserve">ample </w:t>
            </w:r>
            <w:r>
              <w:rPr>
                <w:rFonts w:hint="eastAsia" w:ascii="Times New Roman" w:hAnsi="Times New Roman" w:eastAsia="宋体" w:cs="Times New Roman"/>
                <w:sz w:val="18"/>
                <w:szCs w:val="18"/>
              </w:rPr>
              <w:t>time</w:t>
            </w:r>
          </w:p>
        </w:tc>
        <w:tc>
          <w:tcPr>
            <w:tcW w:w="6773" w:type="dxa"/>
            <w:tcBorders>
              <w:top w:val="nil"/>
              <w:bottom w:val="single" w:color="auto" w:sz="2" w:space="0"/>
            </w:tcBorders>
            <w:vAlign w:val="center"/>
          </w:tcPr>
          <w:p>
            <w:pPr>
              <w:jc w:val="center"/>
              <w:rPr>
                <w:rFonts w:ascii="Times New Roman" w:hAnsi="Times New Roman" w:eastAsia="宋体" w:cs="Times New Roman"/>
                <w:b/>
                <w:i/>
                <w:sz w:val="18"/>
                <w:szCs w:val="18"/>
              </w:rPr>
            </w:pPr>
            <w:r>
              <w:rPr>
                <w:rFonts w:ascii="Times New Roman" w:hAnsi="Times New Roman" w:eastAsia="宋体" w:cs="Times New Roman"/>
                <w:b/>
                <w:sz w:val="18"/>
                <w:szCs w:val="18"/>
              </w:rPr>
              <w:t>The relationship between MA and chlorination concentration</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749" w:type="dxa"/>
            <w:tcBorders>
              <w:top w:val="single" w:color="auto" w:sz="2"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3</w:t>
            </w:r>
            <w:r>
              <w:rPr>
                <w:rFonts w:ascii="Times New Roman" w:hAnsi="Times New Roman" w:eastAsia="宋体" w:cs="Times New Roman"/>
                <w:sz w:val="18"/>
                <w:szCs w:val="18"/>
              </w:rPr>
              <w:t>20h</w:t>
            </w:r>
          </w:p>
        </w:tc>
        <w:tc>
          <w:tcPr>
            <w:tcW w:w="6773" w:type="dxa"/>
            <w:tcBorders>
              <w:top w:val="single" w:color="auto" w:sz="2"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i/>
                <w:sz w:val="18"/>
                <w:szCs w:val="18"/>
              </w:rPr>
              <w:t>MA</w:t>
            </w:r>
            <w:r>
              <w:rPr>
                <w:rFonts w:ascii="Times New Roman" w:hAnsi="Times New Roman" w:eastAsia="宋体" w:cs="Times New Roman"/>
                <w:sz w:val="18"/>
                <w:szCs w:val="18"/>
              </w:rPr>
              <w:t xml:space="preserve"> = 0.02 </w:t>
            </w:r>
            <w:r>
              <w:rPr>
                <w:rFonts w:ascii="Times New Roman" w:hAnsi="Times New Roman" w:eastAsia="宋体" w:cs="Times New Roman"/>
                <w:i/>
                <w:sz w:val="18"/>
                <w:szCs w:val="18"/>
              </w:rPr>
              <w:t xml:space="preserve">C </w:t>
            </w:r>
            <w:r>
              <w:rPr>
                <w:rFonts w:ascii="Times New Roman" w:hAnsi="Times New Roman" w:eastAsia="宋体" w:cs="Times New Roman"/>
                <w:sz w:val="18"/>
                <w:szCs w:val="18"/>
              </w:rPr>
              <w:t>+ 0.44 R² = 0.99 (F=261.03**)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749" w:type="dxa"/>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6</w:t>
            </w:r>
            <w:r>
              <w:rPr>
                <w:rFonts w:ascii="Times New Roman" w:hAnsi="Times New Roman" w:eastAsia="宋体" w:cs="Times New Roman"/>
                <w:sz w:val="18"/>
                <w:szCs w:val="18"/>
              </w:rPr>
              <w:t>40h</w:t>
            </w:r>
          </w:p>
        </w:tc>
        <w:tc>
          <w:tcPr>
            <w:tcW w:w="6773"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i/>
                <w:sz w:val="18"/>
                <w:szCs w:val="18"/>
              </w:rPr>
              <w:t>MA</w:t>
            </w:r>
            <w:r>
              <w:rPr>
                <w:rFonts w:ascii="Times New Roman" w:hAnsi="Times New Roman" w:eastAsia="宋体" w:cs="Times New Roman"/>
                <w:sz w:val="18"/>
                <w:szCs w:val="18"/>
              </w:rPr>
              <w:t xml:space="preserve"> = 0.02 </w:t>
            </w:r>
            <w:r>
              <w:rPr>
                <w:rFonts w:ascii="Times New Roman" w:hAnsi="Times New Roman" w:eastAsia="宋体" w:cs="Times New Roman"/>
                <w:i/>
                <w:sz w:val="18"/>
                <w:szCs w:val="18"/>
              </w:rPr>
              <w:t>C</w:t>
            </w:r>
            <w:r>
              <w:rPr>
                <w:rFonts w:ascii="Times New Roman" w:hAnsi="Times New Roman" w:eastAsia="宋体" w:cs="Times New Roman"/>
                <w:sz w:val="18"/>
                <w:szCs w:val="18"/>
              </w:rPr>
              <w:t xml:space="preserve"> + 0.51 R² = 0.99 (F=270.27**)</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749" w:type="dxa"/>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9</w:t>
            </w:r>
            <w:r>
              <w:rPr>
                <w:rFonts w:ascii="Times New Roman" w:hAnsi="Times New Roman" w:eastAsia="宋体" w:cs="Times New Roman"/>
                <w:sz w:val="18"/>
                <w:szCs w:val="18"/>
              </w:rPr>
              <w:t>60h</w:t>
            </w:r>
          </w:p>
        </w:tc>
        <w:tc>
          <w:tcPr>
            <w:tcW w:w="6773"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i/>
                <w:sz w:val="18"/>
                <w:szCs w:val="18"/>
              </w:rPr>
              <w:t>MA</w:t>
            </w:r>
            <w:r>
              <w:rPr>
                <w:rFonts w:ascii="Times New Roman" w:hAnsi="Times New Roman" w:eastAsia="宋体" w:cs="Times New Roman"/>
                <w:sz w:val="18"/>
                <w:szCs w:val="18"/>
              </w:rPr>
              <w:t xml:space="preserve"> = 0.03 </w:t>
            </w:r>
            <w:r>
              <w:rPr>
                <w:rFonts w:ascii="Times New Roman" w:hAnsi="Times New Roman" w:eastAsia="宋体" w:cs="Times New Roman"/>
                <w:i/>
                <w:sz w:val="18"/>
                <w:szCs w:val="18"/>
              </w:rPr>
              <w:t>C</w:t>
            </w:r>
            <w:r>
              <w:rPr>
                <w:rFonts w:ascii="Times New Roman" w:hAnsi="Times New Roman" w:eastAsia="宋体" w:cs="Times New Roman"/>
                <w:sz w:val="18"/>
                <w:szCs w:val="18"/>
              </w:rPr>
              <w:t xml:space="preserve"> + 0.55 R² = 0.94 (F=30.93*)</w:t>
            </w:r>
          </w:p>
        </w:tc>
      </w:tr>
    </w:tbl>
    <w:p>
      <w:pPr>
        <w:widowControl/>
        <w:jc w:val="left"/>
        <w:rPr>
          <w:rFonts w:hint="eastAsia"/>
        </w:rPr>
      </w:pPr>
    </w:p>
    <w:p>
      <w:pPr>
        <w:widowControl/>
        <w:jc w:val="left"/>
      </w:pPr>
      <w:r>
        <w:br w:type="page"/>
      </w:r>
    </w:p>
    <w:p>
      <w:pPr>
        <w:jc w:val="center"/>
        <w:rPr>
          <w:rFonts w:ascii="Times New Roman" w:hAnsi="Times New Roman" w:eastAsia="宋体" w:cs="Times New Roman"/>
        </w:rPr>
      </w:pPr>
      <w:r>
        <w:rPr>
          <w:rFonts w:ascii="Times New Roman" w:hAnsi="Times New Roman" w:eastAsia="黑体" w:cs="Times New Roman"/>
          <w:b/>
          <w:sz w:val="18"/>
          <w:szCs w:val="18"/>
        </w:rPr>
        <w:t>Supplementary Table 4</w:t>
      </w:r>
      <w:r>
        <w:rPr>
          <w:rFonts w:ascii="Times New Roman" w:hAnsi="Times New Roman" w:cs="Times New Roman"/>
          <w:b/>
          <w:sz w:val="18"/>
          <w:szCs w:val="18"/>
        </w:rPr>
        <w:t xml:space="preserve"> </w:t>
      </w:r>
      <w:r>
        <w:rPr>
          <w:rFonts w:ascii="Times New Roman" w:hAnsi="Times New Roman" w:eastAsia="宋体" w:cs="Times New Roman"/>
          <w:b/>
          <w:sz w:val="18"/>
          <w:szCs w:val="18"/>
        </w:rPr>
        <w:t>The correlation between the abundances of chlorine-resistant bacteria and chlorination duration or concentration</w:t>
      </w:r>
    </w:p>
    <w:tbl>
      <w:tblPr>
        <w:tblStyle w:val="18"/>
        <w:tblW w:w="8522" w:type="dxa"/>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7"/>
        <w:gridCol w:w="1861"/>
        <w:gridCol w:w="5384"/>
      </w:tblGrid>
      <w:tr>
        <w:tblPrEx>
          <w:tblLayout w:type="fixed"/>
        </w:tblPrEx>
        <w:tc>
          <w:tcPr>
            <w:tcW w:w="1277" w:type="dxa"/>
            <w:tcBorders>
              <w:top w:val="single" w:color="auto" w:sz="12" w:space="0"/>
              <w:bottom w:val="single" w:color="auto" w:sz="2"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Level</w:t>
            </w:r>
          </w:p>
        </w:tc>
        <w:tc>
          <w:tcPr>
            <w:tcW w:w="1861" w:type="dxa"/>
            <w:tcBorders>
              <w:top w:val="single" w:color="auto" w:sz="12" w:space="0"/>
              <w:bottom w:val="single" w:color="auto" w:sz="2"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B</w:t>
            </w:r>
            <w:r>
              <w:rPr>
                <w:rFonts w:ascii="Times New Roman" w:hAnsi="Times New Roman" w:eastAsia="宋体" w:cs="Times New Roman"/>
                <w:sz w:val="18"/>
                <w:szCs w:val="18"/>
              </w:rPr>
              <w:t>acteria</w:t>
            </w:r>
          </w:p>
        </w:tc>
        <w:tc>
          <w:tcPr>
            <w:tcW w:w="5384" w:type="dxa"/>
            <w:tcBorders>
              <w:top w:val="single" w:color="auto" w:sz="12" w:space="0"/>
              <w:bottom w:val="single" w:color="auto" w:sz="2"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F</w:t>
            </w:r>
            <w:r>
              <w:rPr>
                <w:rFonts w:ascii="Times New Roman" w:hAnsi="Times New Roman" w:eastAsia="宋体" w:cs="Times New Roman"/>
                <w:sz w:val="18"/>
                <w:szCs w:val="18"/>
              </w:rPr>
              <w:t>it Curve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277" w:type="dxa"/>
            <w:vMerge w:val="restart"/>
            <w:tcBorders>
              <w:top w:val="single" w:color="auto" w:sz="2"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P</w:t>
            </w:r>
            <w:r>
              <w:rPr>
                <w:rFonts w:ascii="Times New Roman" w:hAnsi="Times New Roman" w:eastAsia="宋体" w:cs="Times New Roman"/>
                <w:sz w:val="18"/>
                <w:szCs w:val="18"/>
              </w:rPr>
              <w:t>hylum</w:t>
            </w:r>
          </w:p>
        </w:tc>
        <w:tc>
          <w:tcPr>
            <w:tcW w:w="1861" w:type="dxa"/>
            <w:vMerge w:val="restart"/>
            <w:tcBorders>
              <w:top w:val="single" w:color="auto" w:sz="2"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bCs/>
                <w:sz w:val="18"/>
                <w:szCs w:val="18"/>
              </w:rPr>
              <w:t>Nitrospirae</w:t>
            </w:r>
          </w:p>
        </w:tc>
        <w:tc>
          <w:tcPr>
            <w:tcW w:w="5384" w:type="dxa"/>
            <w:tcBorders>
              <w:top w:val="single" w:color="auto" w:sz="2" w:space="0"/>
            </w:tcBorders>
          </w:tcPr>
          <w:p>
            <w:pPr>
              <w:rPr>
                <w:rFonts w:ascii="Times New Roman" w:hAnsi="Times New Roman" w:eastAsia="宋体" w:cs="Times New Roman"/>
                <w:sz w:val="18"/>
                <w:szCs w:val="18"/>
              </w:rPr>
            </w:pPr>
            <w:r>
              <w:rPr>
                <w:rFonts w:ascii="Times New Roman" w:hAnsi="Times New Roman" w:eastAsia="宋体" w:cs="Times New Roman"/>
                <w:i/>
                <w:sz w:val="18"/>
                <w:szCs w:val="18"/>
              </w:rPr>
              <w:t>P</w:t>
            </w:r>
            <w:r>
              <w:rPr>
                <w:rFonts w:ascii="Times New Roman" w:hAnsi="Times New Roman" w:eastAsia="宋体" w:cs="Times New Roman"/>
                <w:i/>
                <w:sz w:val="18"/>
                <w:szCs w:val="18"/>
                <w:vertAlign w:val="subscript"/>
              </w:rPr>
              <w:t>320h</w:t>
            </w:r>
            <w:r>
              <w:rPr>
                <w:rFonts w:ascii="Times New Roman" w:hAnsi="Times New Roman" w:eastAsia="宋体" w:cs="Times New Roman"/>
                <w:sz w:val="18"/>
                <w:szCs w:val="18"/>
              </w:rPr>
              <w:t xml:space="preserve"> = -0.01 </w:t>
            </w:r>
            <w:r>
              <w:rPr>
                <w:rFonts w:ascii="Times New Roman" w:hAnsi="Times New Roman" w:eastAsia="宋体" w:cs="Times New Roman"/>
                <w:i/>
                <w:sz w:val="18"/>
                <w:szCs w:val="18"/>
              </w:rPr>
              <w:t>T</w:t>
            </w:r>
            <w:r>
              <w:rPr>
                <w:rFonts w:ascii="Times New Roman" w:hAnsi="Times New Roman" w:eastAsia="宋体" w:cs="Times New Roman"/>
                <w:i/>
                <w:sz w:val="18"/>
                <w:szCs w:val="18"/>
                <w:vertAlign w:val="subscript"/>
              </w:rPr>
              <w:t>320h</w:t>
            </w:r>
            <w:r>
              <w:rPr>
                <w:rFonts w:ascii="Times New Roman" w:hAnsi="Times New Roman" w:eastAsia="宋体" w:cs="Times New Roman"/>
                <w:sz w:val="18"/>
                <w:szCs w:val="18"/>
              </w:rPr>
              <w:t xml:space="preserve"> + 0.05 R² = 0.97 (F=57.19*)</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277" w:type="dxa"/>
            <w:vMerge w:val="continue"/>
            <w:vAlign w:val="center"/>
          </w:tcPr>
          <w:p>
            <w:pPr>
              <w:jc w:val="center"/>
              <w:rPr>
                <w:rFonts w:ascii="Times New Roman" w:hAnsi="Times New Roman" w:eastAsia="宋体" w:cs="Times New Roman"/>
                <w:sz w:val="18"/>
                <w:szCs w:val="18"/>
              </w:rPr>
            </w:pPr>
          </w:p>
        </w:tc>
        <w:tc>
          <w:tcPr>
            <w:tcW w:w="1861" w:type="dxa"/>
            <w:vMerge w:val="continue"/>
            <w:vAlign w:val="center"/>
          </w:tcPr>
          <w:p>
            <w:pPr>
              <w:jc w:val="center"/>
              <w:rPr>
                <w:rFonts w:ascii="Times New Roman" w:hAnsi="Times New Roman" w:eastAsia="宋体" w:cs="Times New Roman"/>
                <w:sz w:val="18"/>
                <w:szCs w:val="18"/>
              </w:rPr>
            </w:pPr>
          </w:p>
        </w:tc>
        <w:tc>
          <w:tcPr>
            <w:tcW w:w="5384" w:type="dxa"/>
          </w:tcPr>
          <w:p>
            <w:pPr>
              <w:rPr>
                <w:rFonts w:ascii="Times New Roman" w:hAnsi="Times New Roman" w:eastAsia="宋体" w:cs="Times New Roman"/>
                <w:sz w:val="18"/>
                <w:szCs w:val="18"/>
              </w:rPr>
            </w:pPr>
            <w:r>
              <w:rPr>
                <w:rFonts w:ascii="Times New Roman" w:hAnsi="Times New Roman" w:eastAsia="宋体" w:cs="Times New Roman"/>
                <w:i/>
                <w:sz w:val="18"/>
                <w:szCs w:val="18"/>
              </w:rPr>
              <w:t>P</w:t>
            </w:r>
            <w:r>
              <w:rPr>
                <w:rFonts w:ascii="Times New Roman" w:hAnsi="Times New Roman" w:eastAsia="宋体" w:cs="Times New Roman"/>
                <w:i/>
                <w:sz w:val="18"/>
                <w:szCs w:val="18"/>
                <w:vertAlign w:val="subscript"/>
              </w:rPr>
              <w:t>640h</w:t>
            </w:r>
            <w:r>
              <w:rPr>
                <w:rFonts w:ascii="Times New Roman" w:hAnsi="Times New Roman" w:eastAsia="宋体" w:cs="Times New Roman"/>
                <w:sz w:val="18"/>
                <w:szCs w:val="18"/>
              </w:rPr>
              <w:t xml:space="preserve"> = -0.32 </w:t>
            </w:r>
            <w:r>
              <w:rPr>
                <w:rFonts w:ascii="Times New Roman" w:hAnsi="Times New Roman" w:eastAsia="宋体" w:cs="Times New Roman"/>
                <w:i/>
                <w:sz w:val="18"/>
                <w:szCs w:val="18"/>
              </w:rPr>
              <w:t>T</w:t>
            </w:r>
            <w:r>
              <w:rPr>
                <w:rFonts w:ascii="Times New Roman" w:hAnsi="Times New Roman" w:eastAsia="宋体" w:cs="Times New Roman"/>
                <w:i/>
                <w:sz w:val="18"/>
                <w:szCs w:val="18"/>
                <w:vertAlign w:val="subscript"/>
              </w:rPr>
              <w:t>640h</w:t>
            </w:r>
            <w:r>
              <w:rPr>
                <w:rFonts w:ascii="Times New Roman" w:hAnsi="Times New Roman" w:eastAsia="宋体" w:cs="Times New Roman"/>
                <w:sz w:val="18"/>
                <w:szCs w:val="18"/>
              </w:rPr>
              <w:t xml:space="preserve"> + 1.04 R² = 0.93 (F=25.92*)</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277" w:type="dxa"/>
            <w:vMerge w:val="continue"/>
            <w:vAlign w:val="center"/>
          </w:tcPr>
          <w:p>
            <w:pPr>
              <w:jc w:val="center"/>
              <w:rPr>
                <w:rFonts w:ascii="Times New Roman" w:hAnsi="Times New Roman" w:eastAsia="宋体" w:cs="Times New Roman"/>
                <w:sz w:val="18"/>
                <w:szCs w:val="18"/>
              </w:rPr>
            </w:pPr>
          </w:p>
        </w:tc>
        <w:tc>
          <w:tcPr>
            <w:tcW w:w="1861" w:type="dxa"/>
            <w:vMerge w:val="continue"/>
            <w:vAlign w:val="center"/>
          </w:tcPr>
          <w:p>
            <w:pPr>
              <w:jc w:val="center"/>
              <w:rPr>
                <w:rFonts w:ascii="Times New Roman" w:hAnsi="Times New Roman" w:eastAsia="宋体" w:cs="Times New Roman"/>
                <w:sz w:val="18"/>
                <w:szCs w:val="18"/>
              </w:rPr>
            </w:pPr>
          </w:p>
        </w:tc>
        <w:tc>
          <w:tcPr>
            <w:tcW w:w="5384" w:type="dxa"/>
          </w:tcPr>
          <w:p>
            <w:pPr>
              <w:rPr>
                <w:rFonts w:ascii="Times New Roman" w:hAnsi="Times New Roman" w:eastAsia="宋体" w:cs="Times New Roman"/>
                <w:sz w:val="18"/>
                <w:szCs w:val="18"/>
              </w:rPr>
            </w:pPr>
            <w:r>
              <w:rPr>
                <w:rFonts w:ascii="Times New Roman" w:hAnsi="Times New Roman" w:eastAsia="宋体" w:cs="Times New Roman"/>
                <w:i/>
                <w:sz w:val="18"/>
                <w:szCs w:val="18"/>
              </w:rPr>
              <w:t>P</w:t>
            </w:r>
            <w:r>
              <w:rPr>
                <w:rFonts w:ascii="Times New Roman" w:hAnsi="Times New Roman" w:eastAsia="宋体" w:cs="Times New Roman"/>
                <w:i/>
                <w:sz w:val="18"/>
                <w:szCs w:val="18"/>
                <w:vertAlign w:val="subscript"/>
              </w:rPr>
              <w:t>960h</w:t>
            </w:r>
            <w:r>
              <w:rPr>
                <w:rFonts w:ascii="Times New Roman" w:hAnsi="Times New Roman" w:eastAsia="宋体" w:cs="Times New Roman"/>
                <w:sz w:val="18"/>
                <w:szCs w:val="18"/>
              </w:rPr>
              <w:t xml:space="preserve"> = -0.40 </w:t>
            </w:r>
            <w:r>
              <w:rPr>
                <w:rFonts w:ascii="Times New Roman" w:hAnsi="Times New Roman" w:eastAsia="宋体" w:cs="Times New Roman"/>
                <w:i/>
                <w:sz w:val="18"/>
                <w:szCs w:val="18"/>
              </w:rPr>
              <w:t>T</w:t>
            </w:r>
            <w:r>
              <w:rPr>
                <w:rFonts w:ascii="Times New Roman" w:hAnsi="Times New Roman" w:eastAsia="宋体" w:cs="Times New Roman"/>
                <w:i/>
                <w:sz w:val="18"/>
                <w:szCs w:val="18"/>
                <w:vertAlign w:val="subscript"/>
              </w:rPr>
              <w:t>960h</w:t>
            </w:r>
            <w:r>
              <w:rPr>
                <w:rFonts w:ascii="Times New Roman" w:hAnsi="Times New Roman" w:eastAsia="宋体" w:cs="Times New Roman"/>
                <w:sz w:val="18"/>
                <w:szCs w:val="18"/>
              </w:rPr>
              <w:t xml:space="preserve"> + 1.39 R² = 0.92 (F=22.55*)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277" w:type="dxa"/>
            <w:vMerge w:val="continue"/>
            <w:vAlign w:val="center"/>
          </w:tcPr>
          <w:p>
            <w:pPr>
              <w:jc w:val="center"/>
              <w:rPr>
                <w:rFonts w:ascii="Times New Roman" w:hAnsi="Times New Roman" w:eastAsia="宋体" w:cs="Times New Roman"/>
                <w:sz w:val="18"/>
                <w:szCs w:val="18"/>
              </w:rPr>
            </w:pPr>
          </w:p>
        </w:tc>
        <w:tc>
          <w:tcPr>
            <w:tcW w:w="1861" w:type="dxa"/>
            <w:vMerge w:val="restart"/>
            <w:vAlign w:val="center"/>
          </w:tcPr>
          <w:p>
            <w:pPr>
              <w:jc w:val="center"/>
              <w:rPr>
                <w:rFonts w:ascii="Times New Roman" w:hAnsi="Times New Roman" w:eastAsia="宋体" w:cs="Times New Roman"/>
                <w:sz w:val="18"/>
                <w:szCs w:val="18"/>
              </w:rPr>
            </w:pPr>
            <w:r>
              <w:rPr>
                <w:rFonts w:ascii="Times New Roman" w:hAnsi="Times New Roman" w:eastAsia="宋体" w:cs="Times New Roman"/>
                <w:bCs/>
                <w:sz w:val="18"/>
                <w:szCs w:val="18"/>
              </w:rPr>
              <w:t>Actinobacteria</w:t>
            </w:r>
          </w:p>
        </w:tc>
        <w:tc>
          <w:tcPr>
            <w:tcW w:w="5384" w:type="dxa"/>
          </w:tcPr>
          <w:p>
            <w:pPr>
              <w:rPr>
                <w:rFonts w:ascii="Times New Roman" w:hAnsi="Times New Roman" w:eastAsia="宋体" w:cs="Times New Roman"/>
                <w:sz w:val="18"/>
                <w:szCs w:val="18"/>
              </w:rPr>
            </w:pPr>
            <w:r>
              <w:rPr>
                <w:rFonts w:ascii="Times New Roman" w:hAnsi="Times New Roman" w:eastAsia="宋体" w:cs="Times New Roman"/>
                <w:i/>
                <w:sz w:val="18"/>
                <w:szCs w:val="18"/>
              </w:rPr>
              <w:t>P</w:t>
            </w:r>
            <w:r>
              <w:rPr>
                <w:rFonts w:ascii="Times New Roman" w:hAnsi="Times New Roman" w:eastAsia="宋体" w:cs="Times New Roman"/>
                <w:i/>
                <w:sz w:val="18"/>
                <w:szCs w:val="18"/>
                <w:vertAlign w:val="subscript"/>
              </w:rPr>
              <w:t>320</w:t>
            </w:r>
            <w:r>
              <w:rPr>
                <w:rFonts w:ascii="Times New Roman" w:hAnsi="Times New Roman" w:eastAsia="宋体" w:cs="Times New Roman"/>
                <w:sz w:val="18"/>
                <w:szCs w:val="18"/>
              </w:rPr>
              <w:t xml:space="preserve"> = 0.91 </w:t>
            </w:r>
            <w:r>
              <w:rPr>
                <w:rFonts w:ascii="Times New Roman" w:hAnsi="Times New Roman" w:eastAsia="宋体" w:cs="Times New Roman"/>
                <w:i/>
                <w:sz w:val="18"/>
                <w:szCs w:val="18"/>
              </w:rPr>
              <w:t>T</w:t>
            </w:r>
            <w:r>
              <w:rPr>
                <w:rFonts w:ascii="Times New Roman" w:hAnsi="Times New Roman" w:eastAsia="宋体" w:cs="Times New Roman"/>
                <w:i/>
                <w:sz w:val="18"/>
                <w:szCs w:val="18"/>
                <w:vertAlign w:val="subscript"/>
              </w:rPr>
              <w:t>320</w:t>
            </w:r>
            <w:r>
              <w:rPr>
                <w:rFonts w:ascii="Times New Roman" w:hAnsi="Times New Roman" w:eastAsia="宋体" w:cs="Times New Roman"/>
                <w:sz w:val="18"/>
                <w:szCs w:val="18"/>
              </w:rPr>
              <w:t xml:space="preserve"> + 3.81 R² = 0.93 (F=26.54*)</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277" w:type="dxa"/>
            <w:vMerge w:val="continue"/>
            <w:vAlign w:val="center"/>
          </w:tcPr>
          <w:p>
            <w:pPr>
              <w:jc w:val="center"/>
              <w:rPr>
                <w:rFonts w:ascii="Times New Roman" w:hAnsi="Times New Roman" w:eastAsia="宋体" w:cs="Times New Roman"/>
                <w:sz w:val="18"/>
                <w:szCs w:val="18"/>
              </w:rPr>
            </w:pPr>
          </w:p>
        </w:tc>
        <w:tc>
          <w:tcPr>
            <w:tcW w:w="1861" w:type="dxa"/>
            <w:vMerge w:val="continue"/>
            <w:vAlign w:val="center"/>
          </w:tcPr>
          <w:p>
            <w:pPr>
              <w:jc w:val="center"/>
              <w:rPr>
                <w:rFonts w:ascii="Times New Roman" w:hAnsi="Times New Roman" w:eastAsia="宋体" w:cs="Times New Roman"/>
                <w:bCs/>
                <w:sz w:val="18"/>
                <w:szCs w:val="18"/>
              </w:rPr>
            </w:pPr>
          </w:p>
        </w:tc>
        <w:tc>
          <w:tcPr>
            <w:tcW w:w="5384" w:type="dxa"/>
          </w:tcPr>
          <w:p>
            <w:pPr>
              <w:rPr>
                <w:rFonts w:ascii="Times New Roman" w:hAnsi="Times New Roman" w:eastAsia="宋体" w:cs="Times New Roman"/>
                <w:sz w:val="18"/>
                <w:szCs w:val="18"/>
              </w:rPr>
            </w:pPr>
            <w:r>
              <w:rPr>
                <w:rFonts w:ascii="Times New Roman" w:hAnsi="Times New Roman" w:eastAsia="宋体" w:cs="Times New Roman"/>
                <w:i/>
                <w:sz w:val="18"/>
                <w:szCs w:val="18"/>
              </w:rPr>
              <w:t>P</w:t>
            </w:r>
            <w:r>
              <w:rPr>
                <w:rFonts w:ascii="Times New Roman" w:hAnsi="Times New Roman" w:eastAsia="宋体" w:cs="Times New Roman"/>
                <w:i/>
                <w:sz w:val="18"/>
                <w:szCs w:val="18"/>
                <w:vertAlign w:val="subscript"/>
              </w:rPr>
              <w:t>640</w:t>
            </w:r>
            <w:r>
              <w:rPr>
                <w:rFonts w:ascii="Times New Roman" w:hAnsi="Times New Roman" w:eastAsia="宋体" w:cs="Times New Roman"/>
                <w:sz w:val="18"/>
                <w:szCs w:val="18"/>
              </w:rPr>
              <w:t xml:space="preserve"> = 0.61 </w:t>
            </w:r>
            <w:r>
              <w:rPr>
                <w:rFonts w:ascii="Times New Roman" w:hAnsi="Times New Roman" w:eastAsia="宋体" w:cs="Times New Roman"/>
                <w:i/>
                <w:sz w:val="18"/>
                <w:szCs w:val="18"/>
              </w:rPr>
              <w:t>T</w:t>
            </w:r>
            <w:r>
              <w:rPr>
                <w:rFonts w:ascii="Times New Roman" w:hAnsi="Times New Roman" w:eastAsia="宋体" w:cs="Times New Roman"/>
                <w:i/>
                <w:sz w:val="18"/>
                <w:szCs w:val="18"/>
                <w:vertAlign w:val="subscript"/>
              </w:rPr>
              <w:t>640</w:t>
            </w:r>
            <w:r>
              <w:rPr>
                <w:rFonts w:ascii="Times New Roman" w:hAnsi="Times New Roman" w:eastAsia="宋体" w:cs="Times New Roman"/>
                <w:sz w:val="18"/>
                <w:szCs w:val="18"/>
              </w:rPr>
              <w:t xml:space="preserve"> + 1.77 R² = 0.94 (F=34.07*)</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277" w:type="dxa"/>
            <w:vMerge w:val="continue"/>
            <w:vAlign w:val="center"/>
          </w:tcPr>
          <w:p>
            <w:pPr>
              <w:jc w:val="center"/>
              <w:rPr>
                <w:rFonts w:ascii="Times New Roman" w:hAnsi="Times New Roman" w:eastAsia="宋体" w:cs="Times New Roman"/>
                <w:sz w:val="18"/>
                <w:szCs w:val="18"/>
              </w:rPr>
            </w:pPr>
          </w:p>
        </w:tc>
        <w:tc>
          <w:tcPr>
            <w:tcW w:w="1861" w:type="dxa"/>
            <w:vMerge w:val="continue"/>
            <w:vAlign w:val="center"/>
          </w:tcPr>
          <w:p>
            <w:pPr>
              <w:jc w:val="center"/>
              <w:rPr>
                <w:rFonts w:ascii="Times New Roman" w:hAnsi="Times New Roman" w:eastAsia="宋体" w:cs="Times New Roman"/>
                <w:bCs/>
                <w:sz w:val="18"/>
                <w:szCs w:val="18"/>
              </w:rPr>
            </w:pPr>
          </w:p>
        </w:tc>
        <w:tc>
          <w:tcPr>
            <w:tcW w:w="5384" w:type="dxa"/>
          </w:tcPr>
          <w:p>
            <w:pPr>
              <w:rPr>
                <w:rFonts w:ascii="Times New Roman" w:hAnsi="Times New Roman" w:eastAsia="宋体" w:cs="Times New Roman"/>
                <w:sz w:val="18"/>
                <w:szCs w:val="18"/>
              </w:rPr>
            </w:pPr>
            <w:r>
              <w:rPr>
                <w:rFonts w:ascii="Times New Roman" w:hAnsi="Times New Roman" w:eastAsia="宋体" w:cs="Times New Roman"/>
                <w:i/>
                <w:sz w:val="18"/>
                <w:szCs w:val="18"/>
              </w:rPr>
              <w:t>P</w:t>
            </w:r>
            <w:r>
              <w:rPr>
                <w:rFonts w:ascii="Times New Roman" w:hAnsi="Times New Roman" w:eastAsia="宋体" w:cs="Times New Roman"/>
                <w:i/>
                <w:sz w:val="18"/>
                <w:szCs w:val="18"/>
                <w:vertAlign w:val="subscript"/>
              </w:rPr>
              <w:t>960</w:t>
            </w:r>
            <w:r>
              <w:rPr>
                <w:rFonts w:ascii="Times New Roman" w:hAnsi="Times New Roman" w:eastAsia="宋体" w:cs="Times New Roman"/>
                <w:sz w:val="18"/>
                <w:szCs w:val="18"/>
              </w:rPr>
              <w:t xml:space="preserve"> = 1.54 </w:t>
            </w:r>
            <w:r>
              <w:rPr>
                <w:rFonts w:ascii="Times New Roman" w:hAnsi="Times New Roman" w:eastAsia="宋体" w:cs="Times New Roman"/>
                <w:i/>
                <w:sz w:val="18"/>
                <w:szCs w:val="18"/>
              </w:rPr>
              <w:t>T</w:t>
            </w:r>
            <w:r>
              <w:rPr>
                <w:rFonts w:ascii="Times New Roman" w:hAnsi="Times New Roman" w:eastAsia="宋体" w:cs="Times New Roman"/>
                <w:i/>
                <w:sz w:val="18"/>
                <w:szCs w:val="18"/>
                <w:vertAlign w:val="subscript"/>
              </w:rPr>
              <w:t>960</w:t>
            </w:r>
            <w:r>
              <w:rPr>
                <w:rFonts w:ascii="Times New Roman" w:hAnsi="Times New Roman" w:eastAsia="宋体" w:cs="Times New Roman"/>
                <w:sz w:val="18"/>
                <w:szCs w:val="18"/>
              </w:rPr>
              <w:t xml:space="preserve"> + 3.86 R² = 0.92 (F=23.00*)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277" w:type="dxa"/>
            <w:vMerge w:val="restart"/>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C</w:t>
            </w:r>
            <w:r>
              <w:rPr>
                <w:rFonts w:ascii="Times New Roman" w:hAnsi="Times New Roman" w:eastAsia="宋体" w:cs="Times New Roman"/>
                <w:sz w:val="18"/>
                <w:szCs w:val="18"/>
              </w:rPr>
              <w:t>lass</w:t>
            </w:r>
          </w:p>
        </w:tc>
        <w:tc>
          <w:tcPr>
            <w:tcW w:w="1861" w:type="dxa"/>
            <w:vMerge w:val="restart"/>
            <w:vAlign w:val="center"/>
          </w:tcPr>
          <w:p>
            <w:pPr>
              <w:jc w:val="center"/>
              <w:rPr>
                <w:rFonts w:ascii="Times New Roman" w:hAnsi="Times New Roman" w:eastAsia="宋体" w:cs="Times New Roman"/>
                <w:bCs/>
                <w:sz w:val="18"/>
                <w:szCs w:val="18"/>
              </w:rPr>
            </w:pPr>
            <w:r>
              <w:rPr>
                <w:rFonts w:ascii="Times New Roman" w:hAnsi="Times New Roman" w:eastAsia="宋体" w:cs="Times New Roman"/>
                <w:bCs/>
                <w:sz w:val="18"/>
                <w:szCs w:val="18"/>
              </w:rPr>
              <w:t>Bacilli</w:t>
            </w:r>
          </w:p>
        </w:tc>
        <w:tc>
          <w:tcPr>
            <w:tcW w:w="5384" w:type="dxa"/>
          </w:tcPr>
          <w:p>
            <w:pPr>
              <w:rPr>
                <w:rFonts w:ascii="Times New Roman" w:hAnsi="Times New Roman" w:eastAsia="宋体" w:cs="Times New Roman"/>
                <w:sz w:val="18"/>
                <w:szCs w:val="18"/>
              </w:rPr>
            </w:pPr>
            <w:r>
              <w:rPr>
                <w:rFonts w:ascii="Times New Roman" w:hAnsi="Times New Roman" w:eastAsia="宋体" w:cs="Times New Roman"/>
                <w:i/>
                <w:sz w:val="18"/>
                <w:szCs w:val="18"/>
              </w:rPr>
              <w:t>P</w:t>
            </w:r>
            <w:r>
              <w:rPr>
                <w:rFonts w:ascii="Times New Roman" w:hAnsi="Times New Roman" w:eastAsia="宋体" w:cs="Times New Roman"/>
                <w:i/>
                <w:sz w:val="18"/>
                <w:szCs w:val="18"/>
                <w:vertAlign w:val="subscript"/>
              </w:rPr>
              <w:t>320h</w:t>
            </w:r>
            <w:r>
              <w:rPr>
                <w:rFonts w:ascii="Times New Roman" w:hAnsi="Times New Roman" w:eastAsia="宋体" w:cs="Times New Roman"/>
                <w:sz w:val="18"/>
                <w:szCs w:val="18"/>
              </w:rPr>
              <w:t xml:space="preserve"> = 0.85 </w:t>
            </w:r>
            <w:r>
              <w:rPr>
                <w:rFonts w:ascii="Times New Roman" w:hAnsi="Times New Roman" w:eastAsia="宋体" w:cs="Times New Roman"/>
                <w:i/>
                <w:sz w:val="18"/>
                <w:szCs w:val="18"/>
              </w:rPr>
              <w:t>C</w:t>
            </w:r>
            <w:r>
              <w:rPr>
                <w:rFonts w:ascii="Times New Roman" w:hAnsi="Times New Roman" w:eastAsia="宋体" w:cs="Times New Roman"/>
                <w:i/>
                <w:sz w:val="18"/>
                <w:szCs w:val="18"/>
                <w:vertAlign w:val="subscript"/>
              </w:rPr>
              <w:t>320h</w:t>
            </w:r>
            <w:r>
              <w:rPr>
                <w:rFonts w:ascii="Times New Roman" w:hAnsi="Times New Roman" w:eastAsia="宋体" w:cs="Times New Roman"/>
                <w:sz w:val="18"/>
                <w:szCs w:val="18"/>
              </w:rPr>
              <w:t xml:space="preserve"> + 3.01 R² = 0.95 (F=40.54*)</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277" w:type="dxa"/>
            <w:vMerge w:val="continue"/>
            <w:vAlign w:val="center"/>
          </w:tcPr>
          <w:p>
            <w:pPr>
              <w:jc w:val="center"/>
              <w:rPr>
                <w:rFonts w:ascii="Times New Roman" w:hAnsi="Times New Roman" w:eastAsia="宋体" w:cs="Times New Roman"/>
                <w:sz w:val="18"/>
                <w:szCs w:val="18"/>
              </w:rPr>
            </w:pPr>
          </w:p>
        </w:tc>
        <w:tc>
          <w:tcPr>
            <w:tcW w:w="1861" w:type="dxa"/>
            <w:vMerge w:val="continue"/>
            <w:vAlign w:val="center"/>
          </w:tcPr>
          <w:p>
            <w:pPr>
              <w:jc w:val="center"/>
              <w:rPr>
                <w:rFonts w:ascii="Times New Roman" w:hAnsi="Times New Roman" w:eastAsia="宋体" w:cs="Times New Roman"/>
                <w:bCs/>
                <w:sz w:val="18"/>
                <w:szCs w:val="18"/>
              </w:rPr>
            </w:pPr>
          </w:p>
        </w:tc>
        <w:tc>
          <w:tcPr>
            <w:tcW w:w="5384" w:type="dxa"/>
          </w:tcPr>
          <w:p>
            <w:pPr>
              <w:rPr>
                <w:rFonts w:ascii="Times New Roman" w:hAnsi="Times New Roman" w:eastAsia="宋体" w:cs="Times New Roman"/>
                <w:sz w:val="18"/>
                <w:szCs w:val="18"/>
              </w:rPr>
            </w:pPr>
            <w:r>
              <w:rPr>
                <w:rFonts w:ascii="Times New Roman" w:hAnsi="Times New Roman" w:eastAsia="宋体" w:cs="Times New Roman"/>
                <w:i/>
                <w:sz w:val="18"/>
                <w:szCs w:val="18"/>
              </w:rPr>
              <w:t>P</w:t>
            </w:r>
            <w:r>
              <w:rPr>
                <w:rFonts w:ascii="Times New Roman" w:hAnsi="Times New Roman" w:eastAsia="宋体" w:cs="Times New Roman"/>
                <w:i/>
                <w:sz w:val="18"/>
                <w:szCs w:val="18"/>
                <w:vertAlign w:val="subscript"/>
              </w:rPr>
              <w:t>640h</w:t>
            </w:r>
            <w:r>
              <w:rPr>
                <w:rFonts w:ascii="Times New Roman" w:hAnsi="Times New Roman" w:eastAsia="宋体" w:cs="Times New Roman"/>
                <w:sz w:val="18"/>
                <w:szCs w:val="18"/>
              </w:rPr>
              <w:t xml:space="preserve"> = 1.22 </w:t>
            </w:r>
            <w:r>
              <w:rPr>
                <w:rFonts w:ascii="Times New Roman" w:hAnsi="Times New Roman" w:eastAsia="宋体" w:cs="Times New Roman"/>
                <w:i/>
                <w:sz w:val="18"/>
                <w:szCs w:val="18"/>
              </w:rPr>
              <w:t>C</w:t>
            </w:r>
            <w:r>
              <w:rPr>
                <w:rFonts w:ascii="Times New Roman" w:hAnsi="Times New Roman" w:eastAsia="宋体" w:cs="Times New Roman"/>
                <w:i/>
                <w:sz w:val="18"/>
                <w:szCs w:val="18"/>
                <w:vertAlign w:val="subscript"/>
              </w:rPr>
              <w:t>640h</w:t>
            </w:r>
            <w:r>
              <w:rPr>
                <w:rFonts w:ascii="Times New Roman" w:hAnsi="Times New Roman" w:eastAsia="宋体" w:cs="Times New Roman"/>
                <w:sz w:val="18"/>
                <w:szCs w:val="18"/>
              </w:rPr>
              <w:t xml:space="preserve"> + 6.33 R² = 0.99 (F=158.47**)</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277" w:type="dxa"/>
            <w:vMerge w:val="continue"/>
            <w:vAlign w:val="center"/>
          </w:tcPr>
          <w:p>
            <w:pPr>
              <w:jc w:val="center"/>
              <w:rPr>
                <w:rFonts w:ascii="Times New Roman" w:hAnsi="Times New Roman" w:eastAsia="宋体" w:cs="Times New Roman"/>
                <w:sz w:val="18"/>
                <w:szCs w:val="18"/>
              </w:rPr>
            </w:pPr>
          </w:p>
        </w:tc>
        <w:tc>
          <w:tcPr>
            <w:tcW w:w="1861" w:type="dxa"/>
            <w:vMerge w:val="continue"/>
            <w:vAlign w:val="center"/>
          </w:tcPr>
          <w:p>
            <w:pPr>
              <w:jc w:val="center"/>
              <w:rPr>
                <w:rFonts w:ascii="Times New Roman" w:hAnsi="Times New Roman" w:eastAsia="宋体" w:cs="Times New Roman"/>
                <w:bCs/>
                <w:sz w:val="18"/>
                <w:szCs w:val="18"/>
              </w:rPr>
            </w:pPr>
          </w:p>
        </w:tc>
        <w:tc>
          <w:tcPr>
            <w:tcW w:w="5384" w:type="dxa"/>
          </w:tcPr>
          <w:p>
            <w:pPr>
              <w:rPr>
                <w:rFonts w:ascii="Times New Roman" w:hAnsi="Times New Roman" w:eastAsia="宋体" w:cs="Times New Roman"/>
                <w:sz w:val="18"/>
                <w:szCs w:val="18"/>
              </w:rPr>
            </w:pPr>
            <w:r>
              <w:rPr>
                <w:rFonts w:ascii="Times New Roman" w:hAnsi="Times New Roman" w:eastAsia="宋体" w:cs="Times New Roman"/>
                <w:i/>
                <w:sz w:val="18"/>
                <w:szCs w:val="18"/>
              </w:rPr>
              <w:t>P</w:t>
            </w:r>
            <w:r>
              <w:rPr>
                <w:rFonts w:ascii="Times New Roman" w:hAnsi="Times New Roman" w:eastAsia="宋体" w:cs="Times New Roman"/>
                <w:i/>
                <w:sz w:val="18"/>
                <w:szCs w:val="18"/>
                <w:vertAlign w:val="subscript"/>
              </w:rPr>
              <w:t>960h</w:t>
            </w:r>
            <w:r>
              <w:rPr>
                <w:rFonts w:ascii="Times New Roman" w:hAnsi="Times New Roman" w:eastAsia="宋体" w:cs="Times New Roman"/>
                <w:sz w:val="18"/>
                <w:szCs w:val="18"/>
              </w:rPr>
              <w:t xml:space="preserve"> = 3.33 C</w:t>
            </w:r>
            <w:r>
              <w:rPr>
                <w:rFonts w:ascii="Times New Roman" w:hAnsi="Times New Roman" w:eastAsia="宋体" w:cs="Times New Roman"/>
                <w:sz w:val="18"/>
                <w:szCs w:val="18"/>
                <w:vertAlign w:val="subscript"/>
              </w:rPr>
              <w:t>960h</w:t>
            </w:r>
            <w:r>
              <w:rPr>
                <w:rFonts w:ascii="Times New Roman" w:hAnsi="Times New Roman" w:eastAsia="宋体" w:cs="Times New Roman"/>
                <w:sz w:val="18"/>
                <w:szCs w:val="18"/>
              </w:rPr>
              <w:t xml:space="preserve"> + 27.59 R² = 0.92 (F=24.19*)</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277" w:type="dxa"/>
            <w:vMerge w:val="continue"/>
            <w:vAlign w:val="center"/>
          </w:tcPr>
          <w:p>
            <w:pPr>
              <w:jc w:val="center"/>
              <w:rPr>
                <w:rFonts w:ascii="Times New Roman" w:hAnsi="Times New Roman" w:eastAsia="宋体" w:cs="Times New Roman"/>
                <w:sz w:val="18"/>
                <w:szCs w:val="18"/>
              </w:rPr>
            </w:pPr>
          </w:p>
        </w:tc>
        <w:tc>
          <w:tcPr>
            <w:tcW w:w="1861" w:type="dxa"/>
            <w:vMerge w:val="restart"/>
            <w:vAlign w:val="center"/>
          </w:tcPr>
          <w:p>
            <w:pPr>
              <w:jc w:val="center"/>
              <w:rPr>
                <w:rFonts w:ascii="Times New Roman" w:hAnsi="Times New Roman" w:eastAsia="宋体" w:cs="Times New Roman"/>
                <w:bCs/>
                <w:sz w:val="18"/>
                <w:szCs w:val="18"/>
              </w:rPr>
            </w:pPr>
            <w:r>
              <w:rPr>
                <w:rFonts w:ascii="Times New Roman" w:hAnsi="Times New Roman" w:eastAsia="宋体" w:cs="Times New Roman"/>
                <w:bCs/>
                <w:sz w:val="18"/>
                <w:szCs w:val="18"/>
              </w:rPr>
              <w:t>Actinobacteria</w:t>
            </w:r>
          </w:p>
        </w:tc>
        <w:tc>
          <w:tcPr>
            <w:tcW w:w="5384" w:type="dxa"/>
          </w:tcPr>
          <w:p>
            <w:pPr>
              <w:rPr>
                <w:rFonts w:ascii="Times New Roman" w:hAnsi="Times New Roman" w:eastAsia="宋体" w:cs="Times New Roman"/>
                <w:sz w:val="18"/>
                <w:szCs w:val="18"/>
              </w:rPr>
            </w:pPr>
            <w:r>
              <w:rPr>
                <w:rFonts w:ascii="Times New Roman" w:hAnsi="Times New Roman" w:eastAsia="宋体" w:cs="Times New Roman"/>
                <w:i/>
                <w:sz w:val="18"/>
                <w:szCs w:val="18"/>
              </w:rPr>
              <w:t>P</w:t>
            </w:r>
            <w:r>
              <w:rPr>
                <w:rFonts w:ascii="Times New Roman" w:hAnsi="Times New Roman" w:eastAsia="宋体" w:cs="Times New Roman"/>
                <w:i/>
                <w:sz w:val="18"/>
                <w:szCs w:val="18"/>
                <w:vertAlign w:val="subscript"/>
              </w:rPr>
              <w:t>320h</w:t>
            </w:r>
            <w:r>
              <w:rPr>
                <w:rFonts w:ascii="Times New Roman" w:hAnsi="Times New Roman" w:eastAsia="宋体" w:cs="Times New Roman"/>
                <w:sz w:val="18"/>
                <w:szCs w:val="18"/>
              </w:rPr>
              <w:t xml:space="preserve"> = 0.60 </w:t>
            </w:r>
            <w:r>
              <w:rPr>
                <w:rFonts w:ascii="Times New Roman" w:hAnsi="Times New Roman" w:eastAsia="宋体" w:cs="Times New Roman"/>
                <w:i/>
                <w:sz w:val="18"/>
                <w:szCs w:val="18"/>
              </w:rPr>
              <w:t>T</w:t>
            </w:r>
            <w:r>
              <w:rPr>
                <w:rFonts w:ascii="Times New Roman" w:hAnsi="Times New Roman" w:eastAsia="宋体" w:cs="Times New Roman"/>
                <w:i/>
                <w:sz w:val="18"/>
                <w:szCs w:val="18"/>
                <w:vertAlign w:val="subscript"/>
              </w:rPr>
              <w:t>320h</w:t>
            </w:r>
            <w:r>
              <w:rPr>
                <w:rFonts w:ascii="Times New Roman" w:hAnsi="Times New Roman" w:eastAsia="宋体" w:cs="Times New Roman"/>
                <w:sz w:val="18"/>
                <w:szCs w:val="18"/>
              </w:rPr>
              <w:t xml:space="preserve"> + 2.08 R² = 0.91 (F=19.57*) </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277" w:type="dxa"/>
            <w:vMerge w:val="continue"/>
            <w:vAlign w:val="center"/>
          </w:tcPr>
          <w:p>
            <w:pPr>
              <w:jc w:val="center"/>
              <w:rPr>
                <w:rFonts w:ascii="Times New Roman" w:hAnsi="Times New Roman" w:eastAsia="宋体" w:cs="Times New Roman"/>
                <w:sz w:val="18"/>
                <w:szCs w:val="18"/>
              </w:rPr>
            </w:pPr>
          </w:p>
        </w:tc>
        <w:tc>
          <w:tcPr>
            <w:tcW w:w="1861" w:type="dxa"/>
            <w:vMerge w:val="continue"/>
            <w:vAlign w:val="center"/>
          </w:tcPr>
          <w:p>
            <w:pPr>
              <w:jc w:val="center"/>
              <w:rPr>
                <w:rFonts w:ascii="Times New Roman" w:hAnsi="Times New Roman" w:eastAsia="宋体" w:cs="Times New Roman"/>
                <w:bCs/>
                <w:sz w:val="18"/>
                <w:szCs w:val="18"/>
              </w:rPr>
            </w:pPr>
          </w:p>
        </w:tc>
        <w:tc>
          <w:tcPr>
            <w:tcW w:w="5384" w:type="dxa"/>
          </w:tcPr>
          <w:p>
            <w:pPr>
              <w:rPr>
                <w:rFonts w:ascii="Times New Roman" w:hAnsi="Times New Roman" w:eastAsia="宋体" w:cs="Times New Roman"/>
                <w:sz w:val="18"/>
                <w:szCs w:val="18"/>
              </w:rPr>
            </w:pPr>
            <w:r>
              <w:rPr>
                <w:rFonts w:ascii="Times New Roman" w:hAnsi="Times New Roman" w:eastAsia="宋体" w:cs="Times New Roman"/>
                <w:i/>
                <w:sz w:val="18"/>
                <w:szCs w:val="18"/>
              </w:rPr>
              <w:t>P</w:t>
            </w:r>
            <w:r>
              <w:rPr>
                <w:rFonts w:ascii="Times New Roman" w:hAnsi="Times New Roman" w:eastAsia="宋体" w:cs="Times New Roman"/>
                <w:i/>
                <w:sz w:val="18"/>
                <w:szCs w:val="18"/>
                <w:vertAlign w:val="subscript"/>
              </w:rPr>
              <w:t>640h</w:t>
            </w:r>
            <w:r>
              <w:rPr>
                <w:rFonts w:ascii="Times New Roman" w:hAnsi="Times New Roman" w:eastAsia="宋体" w:cs="Times New Roman"/>
                <w:sz w:val="18"/>
                <w:szCs w:val="18"/>
              </w:rPr>
              <w:t xml:space="preserve"> = 0.32 </w:t>
            </w:r>
            <w:r>
              <w:rPr>
                <w:rFonts w:ascii="Times New Roman" w:hAnsi="Times New Roman" w:eastAsia="宋体" w:cs="Times New Roman"/>
                <w:i/>
                <w:sz w:val="18"/>
                <w:szCs w:val="18"/>
              </w:rPr>
              <w:t>T</w:t>
            </w:r>
            <w:r>
              <w:rPr>
                <w:rFonts w:ascii="Times New Roman" w:hAnsi="Times New Roman" w:eastAsia="宋体" w:cs="Times New Roman"/>
                <w:i/>
                <w:sz w:val="18"/>
                <w:szCs w:val="18"/>
                <w:vertAlign w:val="subscript"/>
              </w:rPr>
              <w:t>640h</w:t>
            </w:r>
            <w:r>
              <w:rPr>
                <w:rFonts w:ascii="Times New Roman" w:hAnsi="Times New Roman" w:eastAsia="宋体" w:cs="Times New Roman"/>
                <w:sz w:val="18"/>
                <w:szCs w:val="18"/>
              </w:rPr>
              <w:t xml:space="preserve"> + 0.37 R² = 0.95 (F=39.76*)</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277" w:type="dxa"/>
            <w:vMerge w:val="continue"/>
            <w:vAlign w:val="center"/>
          </w:tcPr>
          <w:p>
            <w:pPr>
              <w:jc w:val="center"/>
              <w:rPr>
                <w:rFonts w:ascii="Times New Roman" w:hAnsi="Times New Roman" w:eastAsia="宋体" w:cs="Times New Roman"/>
                <w:sz w:val="18"/>
                <w:szCs w:val="18"/>
              </w:rPr>
            </w:pPr>
          </w:p>
        </w:tc>
        <w:tc>
          <w:tcPr>
            <w:tcW w:w="1861" w:type="dxa"/>
            <w:vMerge w:val="continue"/>
            <w:vAlign w:val="center"/>
          </w:tcPr>
          <w:p>
            <w:pPr>
              <w:jc w:val="center"/>
              <w:rPr>
                <w:rFonts w:ascii="Times New Roman" w:hAnsi="Times New Roman" w:eastAsia="宋体" w:cs="Times New Roman"/>
                <w:bCs/>
                <w:sz w:val="18"/>
                <w:szCs w:val="18"/>
              </w:rPr>
            </w:pPr>
          </w:p>
        </w:tc>
        <w:tc>
          <w:tcPr>
            <w:tcW w:w="5384" w:type="dxa"/>
          </w:tcPr>
          <w:p>
            <w:pPr>
              <w:rPr>
                <w:rFonts w:ascii="Times New Roman" w:hAnsi="Times New Roman" w:eastAsia="宋体" w:cs="Times New Roman"/>
                <w:sz w:val="18"/>
                <w:szCs w:val="18"/>
              </w:rPr>
            </w:pPr>
            <w:r>
              <w:rPr>
                <w:rFonts w:ascii="Times New Roman" w:hAnsi="Times New Roman" w:eastAsia="宋体" w:cs="Times New Roman"/>
                <w:i/>
                <w:sz w:val="18"/>
                <w:szCs w:val="18"/>
              </w:rPr>
              <w:t>P</w:t>
            </w:r>
            <w:r>
              <w:rPr>
                <w:rFonts w:ascii="Times New Roman" w:hAnsi="Times New Roman" w:eastAsia="宋体" w:cs="Times New Roman"/>
                <w:i/>
                <w:sz w:val="18"/>
                <w:szCs w:val="18"/>
                <w:vertAlign w:val="subscript"/>
              </w:rPr>
              <w:t>960h</w:t>
            </w:r>
            <w:r>
              <w:rPr>
                <w:rFonts w:ascii="Times New Roman" w:hAnsi="Times New Roman" w:eastAsia="宋体" w:cs="Times New Roman"/>
                <w:sz w:val="18"/>
                <w:szCs w:val="18"/>
              </w:rPr>
              <w:t xml:space="preserve"> = 0.29 </w:t>
            </w:r>
            <w:r>
              <w:rPr>
                <w:rFonts w:ascii="Times New Roman" w:hAnsi="Times New Roman" w:eastAsia="宋体" w:cs="Times New Roman"/>
                <w:i/>
                <w:sz w:val="18"/>
                <w:szCs w:val="18"/>
              </w:rPr>
              <w:t>T</w:t>
            </w:r>
            <w:r>
              <w:rPr>
                <w:rFonts w:ascii="Times New Roman" w:hAnsi="Times New Roman" w:eastAsia="宋体" w:cs="Times New Roman"/>
                <w:i/>
                <w:sz w:val="18"/>
                <w:szCs w:val="18"/>
                <w:vertAlign w:val="subscript"/>
              </w:rPr>
              <w:t>960h</w:t>
            </w:r>
            <w:r>
              <w:rPr>
                <w:rFonts w:ascii="Times New Roman" w:hAnsi="Times New Roman" w:eastAsia="宋体" w:cs="Times New Roman"/>
                <w:sz w:val="18"/>
                <w:szCs w:val="18"/>
              </w:rPr>
              <w:t xml:space="preserve"> + 1.02 R² = 0.99 (F=180.80**)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277" w:type="dxa"/>
            <w:vMerge w:val="continue"/>
            <w:vAlign w:val="center"/>
          </w:tcPr>
          <w:p>
            <w:pPr>
              <w:jc w:val="center"/>
              <w:rPr>
                <w:rFonts w:ascii="Times New Roman" w:hAnsi="Times New Roman" w:eastAsia="宋体" w:cs="Times New Roman"/>
                <w:sz w:val="18"/>
                <w:szCs w:val="18"/>
              </w:rPr>
            </w:pPr>
          </w:p>
        </w:tc>
        <w:tc>
          <w:tcPr>
            <w:tcW w:w="1861" w:type="dxa"/>
            <w:vMerge w:val="restart"/>
            <w:vAlign w:val="center"/>
          </w:tcPr>
          <w:p>
            <w:pPr>
              <w:jc w:val="center"/>
              <w:rPr>
                <w:rFonts w:ascii="Times New Roman" w:hAnsi="Times New Roman" w:eastAsia="宋体" w:cs="Times New Roman"/>
                <w:bCs/>
                <w:sz w:val="18"/>
                <w:szCs w:val="18"/>
              </w:rPr>
            </w:pPr>
            <w:r>
              <w:rPr>
                <w:rFonts w:ascii="Times New Roman" w:hAnsi="Times New Roman" w:eastAsia="宋体" w:cs="Times New Roman"/>
                <w:bCs/>
                <w:sz w:val="18"/>
                <w:szCs w:val="18"/>
              </w:rPr>
              <w:t>Sphingobacteriia</w:t>
            </w:r>
          </w:p>
        </w:tc>
        <w:tc>
          <w:tcPr>
            <w:tcW w:w="5384" w:type="dxa"/>
          </w:tcPr>
          <w:p>
            <w:pPr>
              <w:rPr>
                <w:rFonts w:ascii="Times New Roman" w:hAnsi="Times New Roman" w:eastAsia="宋体" w:cs="Times New Roman"/>
                <w:sz w:val="18"/>
                <w:szCs w:val="18"/>
              </w:rPr>
            </w:pPr>
            <w:r>
              <w:rPr>
                <w:rFonts w:ascii="Times New Roman" w:hAnsi="Times New Roman" w:eastAsia="宋体" w:cs="Times New Roman"/>
                <w:i/>
                <w:sz w:val="18"/>
                <w:szCs w:val="18"/>
              </w:rPr>
              <w:t>P</w:t>
            </w:r>
            <w:r>
              <w:rPr>
                <w:rFonts w:ascii="Times New Roman" w:hAnsi="Times New Roman" w:eastAsia="宋体" w:cs="Times New Roman"/>
                <w:i/>
                <w:sz w:val="18"/>
                <w:szCs w:val="18"/>
                <w:vertAlign w:val="subscript"/>
              </w:rPr>
              <w:t>320h</w:t>
            </w:r>
            <w:r>
              <w:rPr>
                <w:rFonts w:ascii="Times New Roman" w:hAnsi="Times New Roman" w:eastAsia="宋体" w:cs="Times New Roman"/>
                <w:sz w:val="18"/>
                <w:szCs w:val="18"/>
              </w:rPr>
              <w:t xml:space="preserve"> = -1.93 </w:t>
            </w:r>
            <w:r>
              <w:rPr>
                <w:rFonts w:ascii="Times New Roman" w:hAnsi="Times New Roman" w:eastAsia="宋体" w:cs="Times New Roman"/>
                <w:i/>
                <w:sz w:val="18"/>
                <w:szCs w:val="18"/>
              </w:rPr>
              <w:t>T</w:t>
            </w:r>
            <w:r>
              <w:rPr>
                <w:rFonts w:ascii="Times New Roman" w:hAnsi="Times New Roman" w:eastAsia="宋体" w:cs="Times New Roman"/>
                <w:i/>
                <w:sz w:val="18"/>
                <w:szCs w:val="18"/>
                <w:vertAlign w:val="subscript"/>
              </w:rPr>
              <w:t>320h</w:t>
            </w:r>
            <w:r>
              <w:rPr>
                <w:rFonts w:ascii="Times New Roman" w:hAnsi="Times New Roman" w:eastAsia="宋体" w:cs="Times New Roman"/>
                <w:sz w:val="18"/>
                <w:szCs w:val="18"/>
              </w:rPr>
              <w:t xml:space="preserve"> + 18.76 R² = 0.95 (F=34.45*)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277" w:type="dxa"/>
            <w:vMerge w:val="continue"/>
            <w:vAlign w:val="center"/>
          </w:tcPr>
          <w:p>
            <w:pPr>
              <w:jc w:val="center"/>
              <w:rPr>
                <w:rFonts w:ascii="Times New Roman" w:hAnsi="Times New Roman" w:eastAsia="宋体" w:cs="Times New Roman"/>
                <w:sz w:val="18"/>
                <w:szCs w:val="18"/>
              </w:rPr>
            </w:pPr>
          </w:p>
        </w:tc>
        <w:tc>
          <w:tcPr>
            <w:tcW w:w="1861" w:type="dxa"/>
            <w:vMerge w:val="continue"/>
            <w:vAlign w:val="center"/>
          </w:tcPr>
          <w:p>
            <w:pPr>
              <w:jc w:val="center"/>
              <w:rPr>
                <w:rFonts w:ascii="Times New Roman" w:hAnsi="Times New Roman" w:eastAsia="宋体" w:cs="Times New Roman"/>
                <w:bCs/>
                <w:sz w:val="18"/>
                <w:szCs w:val="18"/>
              </w:rPr>
            </w:pPr>
          </w:p>
        </w:tc>
        <w:tc>
          <w:tcPr>
            <w:tcW w:w="5384" w:type="dxa"/>
          </w:tcPr>
          <w:p>
            <w:pPr>
              <w:rPr>
                <w:rFonts w:ascii="Times New Roman" w:hAnsi="Times New Roman" w:eastAsia="宋体" w:cs="Times New Roman"/>
                <w:sz w:val="18"/>
                <w:szCs w:val="18"/>
              </w:rPr>
            </w:pPr>
            <w:r>
              <w:rPr>
                <w:rFonts w:ascii="Times New Roman" w:hAnsi="Times New Roman" w:eastAsia="宋体" w:cs="Times New Roman"/>
                <w:i/>
                <w:sz w:val="18"/>
                <w:szCs w:val="18"/>
              </w:rPr>
              <w:t>P</w:t>
            </w:r>
            <w:r>
              <w:rPr>
                <w:rFonts w:ascii="Times New Roman" w:hAnsi="Times New Roman" w:eastAsia="宋体" w:cs="Times New Roman"/>
                <w:i/>
                <w:sz w:val="18"/>
                <w:szCs w:val="18"/>
                <w:vertAlign w:val="subscript"/>
              </w:rPr>
              <w:t>640h</w:t>
            </w:r>
            <w:r>
              <w:rPr>
                <w:rFonts w:ascii="Times New Roman" w:hAnsi="Times New Roman" w:eastAsia="宋体" w:cs="Times New Roman"/>
                <w:sz w:val="18"/>
                <w:szCs w:val="18"/>
              </w:rPr>
              <w:t xml:space="preserve"> = -3.45 </w:t>
            </w:r>
            <w:r>
              <w:rPr>
                <w:rFonts w:ascii="Times New Roman" w:hAnsi="Times New Roman" w:eastAsia="宋体" w:cs="Times New Roman"/>
                <w:i/>
                <w:sz w:val="18"/>
                <w:szCs w:val="18"/>
              </w:rPr>
              <w:t>T</w:t>
            </w:r>
            <w:r>
              <w:rPr>
                <w:rFonts w:ascii="Times New Roman" w:hAnsi="Times New Roman" w:eastAsia="宋体" w:cs="Times New Roman"/>
                <w:i/>
                <w:sz w:val="18"/>
                <w:szCs w:val="18"/>
                <w:vertAlign w:val="subscript"/>
              </w:rPr>
              <w:t>640h</w:t>
            </w:r>
            <w:r>
              <w:rPr>
                <w:rFonts w:ascii="Times New Roman" w:hAnsi="Times New Roman" w:eastAsia="宋体" w:cs="Times New Roman"/>
                <w:sz w:val="18"/>
                <w:szCs w:val="18"/>
              </w:rPr>
              <w:t xml:space="preserve"> + 18.36 R² = 0.95 (F=38.19*) </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277" w:type="dxa"/>
            <w:vMerge w:val="continue"/>
            <w:vAlign w:val="center"/>
          </w:tcPr>
          <w:p>
            <w:pPr>
              <w:jc w:val="center"/>
              <w:rPr>
                <w:rFonts w:ascii="Times New Roman" w:hAnsi="Times New Roman" w:eastAsia="宋体" w:cs="Times New Roman"/>
                <w:sz w:val="18"/>
                <w:szCs w:val="18"/>
              </w:rPr>
            </w:pPr>
          </w:p>
        </w:tc>
        <w:tc>
          <w:tcPr>
            <w:tcW w:w="1861" w:type="dxa"/>
            <w:vMerge w:val="continue"/>
            <w:vAlign w:val="center"/>
          </w:tcPr>
          <w:p>
            <w:pPr>
              <w:jc w:val="center"/>
              <w:rPr>
                <w:rFonts w:ascii="Times New Roman" w:hAnsi="Times New Roman" w:eastAsia="宋体" w:cs="Times New Roman"/>
                <w:bCs/>
                <w:sz w:val="18"/>
                <w:szCs w:val="18"/>
              </w:rPr>
            </w:pPr>
          </w:p>
        </w:tc>
        <w:tc>
          <w:tcPr>
            <w:tcW w:w="5384" w:type="dxa"/>
          </w:tcPr>
          <w:p>
            <w:pPr>
              <w:rPr>
                <w:rFonts w:ascii="Times New Roman" w:hAnsi="Times New Roman" w:eastAsia="宋体" w:cs="Times New Roman"/>
                <w:sz w:val="18"/>
                <w:szCs w:val="18"/>
              </w:rPr>
            </w:pPr>
            <w:r>
              <w:rPr>
                <w:rFonts w:ascii="Times New Roman" w:hAnsi="Times New Roman" w:eastAsia="宋体" w:cs="Times New Roman"/>
                <w:i/>
                <w:sz w:val="18"/>
                <w:szCs w:val="18"/>
              </w:rPr>
              <w:t>P</w:t>
            </w:r>
            <w:r>
              <w:rPr>
                <w:rFonts w:ascii="Times New Roman" w:hAnsi="Times New Roman" w:eastAsia="宋体" w:cs="Times New Roman"/>
                <w:i/>
                <w:sz w:val="18"/>
                <w:szCs w:val="18"/>
                <w:vertAlign w:val="subscript"/>
              </w:rPr>
              <w:t>960h</w:t>
            </w:r>
            <w:r>
              <w:rPr>
                <w:rFonts w:ascii="Times New Roman" w:hAnsi="Times New Roman" w:eastAsia="宋体" w:cs="Times New Roman"/>
                <w:sz w:val="18"/>
                <w:szCs w:val="18"/>
              </w:rPr>
              <w:t xml:space="preserve"> = -1.98 </w:t>
            </w:r>
            <w:r>
              <w:rPr>
                <w:rFonts w:ascii="Times New Roman" w:hAnsi="Times New Roman" w:eastAsia="宋体" w:cs="Times New Roman"/>
                <w:i/>
                <w:sz w:val="18"/>
                <w:szCs w:val="18"/>
              </w:rPr>
              <w:t>T</w:t>
            </w:r>
            <w:r>
              <w:rPr>
                <w:rFonts w:ascii="Times New Roman" w:hAnsi="Times New Roman" w:eastAsia="宋体" w:cs="Times New Roman"/>
                <w:i/>
                <w:sz w:val="18"/>
                <w:szCs w:val="18"/>
                <w:vertAlign w:val="subscript"/>
              </w:rPr>
              <w:t>960h</w:t>
            </w:r>
            <w:r>
              <w:rPr>
                <w:rFonts w:ascii="Times New Roman" w:hAnsi="Times New Roman" w:eastAsia="宋体" w:cs="Times New Roman"/>
                <w:sz w:val="18"/>
                <w:szCs w:val="18"/>
              </w:rPr>
              <w:t xml:space="preserve"> + 14.73 R² = 0.94 (F=25.56*)</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277" w:type="dxa"/>
            <w:vMerge w:val="restart"/>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O</w:t>
            </w:r>
            <w:r>
              <w:rPr>
                <w:rFonts w:ascii="Times New Roman" w:hAnsi="Times New Roman" w:eastAsia="宋体" w:cs="Times New Roman"/>
                <w:sz w:val="18"/>
                <w:szCs w:val="18"/>
              </w:rPr>
              <w:t>rder</w:t>
            </w:r>
          </w:p>
        </w:tc>
        <w:tc>
          <w:tcPr>
            <w:tcW w:w="1861" w:type="dxa"/>
            <w:vMerge w:val="restart"/>
            <w:vAlign w:val="center"/>
          </w:tcPr>
          <w:p>
            <w:pPr>
              <w:jc w:val="center"/>
              <w:rPr>
                <w:rFonts w:ascii="Times New Roman" w:hAnsi="Times New Roman" w:eastAsia="宋体" w:cs="Times New Roman"/>
                <w:bCs/>
                <w:sz w:val="18"/>
                <w:szCs w:val="18"/>
              </w:rPr>
            </w:pPr>
            <w:r>
              <w:rPr>
                <w:rFonts w:ascii="Times New Roman" w:hAnsi="Times New Roman" w:eastAsia="宋体" w:cs="Times New Roman"/>
                <w:bCs/>
                <w:sz w:val="18"/>
                <w:szCs w:val="18"/>
              </w:rPr>
              <w:t>Xanthomonadales</w:t>
            </w:r>
          </w:p>
        </w:tc>
        <w:tc>
          <w:tcPr>
            <w:tcW w:w="5384" w:type="dxa"/>
          </w:tcPr>
          <w:p>
            <w:pPr>
              <w:rPr>
                <w:rFonts w:ascii="Times New Roman" w:hAnsi="Times New Roman" w:eastAsia="宋体" w:cs="Times New Roman"/>
                <w:sz w:val="18"/>
                <w:szCs w:val="18"/>
              </w:rPr>
            </w:pPr>
            <w:r>
              <w:rPr>
                <w:rFonts w:ascii="Times New Roman" w:hAnsi="Times New Roman" w:eastAsia="宋体" w:cs="Times New Roman"/>
                <w:i/>
                <w:sz w:val="18"/>
                <w:szCs w:val="18"/>
              </w:rPr>
              <w:t>P</w:t>
            </w:r>
            <w:r>
              <w:rPr>
                <w:rFonts w:ascii="Times New Roman" w:hAnsi="Times New Roman" w:eastAsia="宋体" w:cs="Times New Roman"/>
                <w:i/>
                <w:sz w:val="18"/>
                <w:szCs w:val="18"/>
                <w:vertAlign w:val="subscript"/>
              </w:rPr>
              <w:t>320h</w:t>
            </w:r>
            <w:r>
              <w:rPr>
                <w:rFonts w:ascii="Times New Roman" w:hAnsi="Times New Roman" w:eastAsia="宋体" w:cs="Times New Roman"/>
                <w:sz w:val="18"/>
                <w:szCs w:val="18"/>
              </w:rPr>
              <w:t xml:space="preserve"> = 5.25 </w:t>
            </w:r>
            <w:r>
              <w:rPr>
                <w:rFonts w:ascii="Times New Roman" w:hAnsi="Times New Roman" w:eastAsia="宋体" w:cs="Times New Roman"/>
                <w:i/>
                <w:sz w:val="18"/>
                <w:szCs w:val="18"/>
              </w:rPr>
              <w:t>T</w:t>
            </w:r>
            <w:r>
              <w:rPr>
                <w:rFonts w:ascii="Times New Roman" w:hAnsi="Times New Roman" w:eastAsia="宋体" w:cs="Times New Roman"/>
                <w:i/>
                <w:sz w:val="18"/>
                <w:szCs w:val="18"/>
                <w:vertAlign w:val="subscript"/>
              </w:rPr>
              <w:t>320h</w:t>
            </w:r>
            <w:r>
              <w:rPr>
                <w:rFonts w:ascii="Times New Roman" w:hAnsi="Times New Roman" w:eastAsia="宋体" w:cs="Times New Roman"/>
                <w:sz w:val="18"/>
                <w:szCs w:val="18"/>
              </w:rPr>
              <w:t xml:space="preserve"> + 16.20 R² = 0.97 (F=67.87*)</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277" w:type="dxa"/>
            <w:vMerge w:val="continue"/>
            <w:vAlign w:val="center"/>
          </w:tcPr>
          <w:p>
            <w:pPr>
              <w:jc w:val="center"/>
              <w:rPr>
                <w:rFonts w:ascii="Times New Roman" w:hAnsi="Times New Roman" w:eastAsia="宋体" w:cs="Times New Roman"/>
                <w:sz w:val="18"/>
                <w:szCs w:val="18"/>
              </w:rPr>
            </w:pPr>
          </w:p>
        </w:tc>
        <w:tc>
          <w:tcPr>
            <w:tcW w:w="1861" w:type="dxa"/>
            <w:vMerge w:val="continue"/>
            <w:vAlign w:val="center"/>
          </w:tcPr>
          <w:p>
            <w:pPr>
              <w:jc w:val="center"/>
              <w:rPr>
                <w:rFonts w:ascii="Times New Roman" w:hAnsi="Times New Roman" w:eastAsia="宋体" w:cs="Times New Roman"/>
                <w:bCs/>
                <w:sz w:val="18"/>
                <w:szCs w:val="18"/>
              </w:rPr>
            </w:pPr>
          </w:p>
        </w:tc>
        <w:tc>
          <w:tcPr>
            <w:tcW w:w="5384" w:type="dxa"/>
          </w:tcPr>
          <w:p>
            <w:pPr>
              <w:rPr>
                <w:rFonts w:ascii="Times New Roman" w:hAnsi="Times New Roman" w:eastAsia="宋体" w:cs="Times New Roman"/>
                <w:sz w:val="18"/>
                <w:szCs w:val="18"/>
              </w:rPr>
            </w:pPr>
            <w:r>
              <w:rPr>
                <w:rFonts w:ascii="Times New Roman" w:hAnsi="Times New Roman" w:eastAsia="宋体" w:cs="Times New Roman"/>
                <w:i/>
                <w:sz w:val="18"/>
                <w:szCs w:val="18"/>
              </w:rPr>
              <w:t>P</w:t>
            </w:r>
            <w:r>
              <w:rPr>
                <w:rFonts w:ascii="Times New Roman" w:hAnsi="Times New Roman" w:eastAsia="宋体" w:cs="Times New Roman"/>
                <w:i/>
                <w:sz w:val="18"/>
                <w:szCs w:val="18"/>
                <w:vertAlign w:val="subscript"/>
              </w:rPr>
              <w:t>640h</w:t>
            </w:r>
            <w:r>
              <w:rPr>
                <w:rFonts w:ascii="Times New Roman" w:hAnsi="Times New Roman" w:eastAsia="宋体" w:cs="Times New Roman"/>
                <w:sz w:val="18"/>
                <w:szCs w:val="18"/>
              </w:rPr>
              <w:t xml:space="preserve"> = 1.98 </w:t>
            </w:r>
            <w:r>
              <w:rPr>
                <w:rFonts w:ascii="Times New Roman" w:hAnsi="Times New Roman" w:eastAsia="宋体" w:cs="Times New Roman"/>
                <w:i/>
                <w:sz w:val="18"/>
                <w:szCs w:val="18"/>
              </w:rPr>
              <w:t>T</w:t>
            </w:r>
            <w:r>
              <w:rPr>
                <w:rFonts w:ascii="Times New Roman" w:hAnsi="Times New Roman" w:eastAsia="宋体" w:cs="Times New Roman"/>
                <w:i/>
                <w:sz w:val="18"/>
                <w:szCs w:val="18"/>
                <w:vertAlign w:val="subscript"/>
              </w:rPr>
              <w:t>640h</w:t>
            </w:r>
            <w:r>
              <w:rPr>
                <w:rFonts w:ascii="Times New Roman" w:hAnsi="Times New Roman" w:eastAsia="宋体" w:cs="Times New Roman"/>
                <w:sz w:val="18"/>
                <w:szCs w:val="18"/>
              </w:rPr>
              <w:t xml:space="preserve"> + 10.46 R² = 0.97 (F=56.99*)</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277" w:type="dxa"/>
            <w:vMerge w:val="continue"/>
            <w:vAlign w:val="center"/>
          </w:tcPr>
          <w:p>
            <w:pPr>
              <w:jc w:val="center"/>
              <w:rPr>
                <w:rFonts w:ascii="Times New Roman" w:hAnsi="Times New Roman" w:eastAsia="宋体" w:cs="Times New Roman"/>
                <w:sz w:val="18"/>
                <w:szCs w:val="18"/>
              </w:rPr>
            </w:pPr>
          </w:p>
        </w:tc>
        <w:tc>
          <w:tcPr>
            <w:tcW w:w="1861" w:type="dxa"/>
            <w:vMerge w:val="continue"/>
            <w:vAlign w:val="center"/>
          </w:tcPr>
          <w:p>
            <w:pPr>
              <w:jc w:val="center"/>
              <w:rPr>
                <w:rFonts w:ascii="Times New Roman" w:hAnsi="Times New Roman" w:eastAsia="宋体" w:cs="Times New Roman"/>
                <w:bCs/>
                <w:sz w:val="18"/>
                <w:szCs w:val="18"/>
              </w:rPr>
            </w:pPr>
          </w:p>
        </w:tc>
        <w:tc>
          <w:tcPr>
            <w:tcW w:w="5384" w:type="dxa"/>
          </w:tcPr>
          <w:p>
            <w:pPr>
              <w:rPr>
                <w:rFonts w:ascii="Times New Roman" w:hAnsi="Times New Roman" w:eastAsia="宋体" w:cs="Times New Roman"/>
                <w:sz w:val="18"/>
                <w:szCs w:val="18"/>
              </w:rPr>
            </w:pPr>
            <w:r>
              <w:rPr>
                <w:rFonts w:ascii="Times New Roman" w:hAnsi="Times New Roman" w:eastAsia="宋体" w:cs="Times New Roman"/>
                <w:i/>
                <w:sz w:val="18"/>
                <w:szCs w:val="18"/>
              </w:rPr>
              <w:t>P</w:t>
            </w:r>
            <w:r>
              <w:rPr>
                <w:rFonts w:ascii="Times New Roman" w:hAnsi="Times New Roman" w:eastAsia="宋体" w:cs="Times New Roman"/>
                <w:i/>
                <w:sz w:val="18"/>
                <w:szCs w:val="18"/>
                <w:vertAlign w:val="subscript"/>
              </w:rPr>
              <w:t>960h</w:t>
            </w:r>
            <w:r>
              <w:rPr>
                <w:rFonts w:ascii="Times New Roman" w:hAnsi="Times New Roman" w:eastAsia="宋体" w:cs="Times New Roman"/>
                <w:sz w:val="18"/>
                <w:szCs w:val="18"/>
              </w:rPr>
              <w:t xml:space="preserve"> = 3.19 </w:t>
            </w:r>
            <w:r>
              <w:rPr>
                <w:rFonts w:ascii="Times New Roman" w:hAnsi="Times New Roman" w:eastAsia="宋体" w:cs="Times New Roman"/>
                <w:i/>
                <w:sz w:val="18"/>
                <w:szCs w:val="18"/>
              </w:rPr>
              <w:t>T</w:t>
            </w:r>
            <w:r>
              <w:rPr>
                <w:rFonts w:ascii="Times New Roman" w:hAnsi="Times New Roman" w:eastAsia="宋体" w:cs="Times New Roman"/>
                <w:i/>
                <w:sz w:val="18"/>
                <w:szCs w:val="18"/>
                <w:vertAlign w:val="subscript"/>
              </w:rPr>
              <w:t>960h</w:t>
            </w:r>
            <w:r>
              <w:rPr>
                <w:rFonts w:ascii="Times New Roman" w:hAnsi="Times New Roman" w:eastAsia="宋体" w:cs="Times New Roman"/>
                <w:sz w:val="18"/>
                <w:szCs w:val="18"/>
              </w:rPr>
              <w:t xml:space="preserve"> + 8.35 R² = 0.94 (F=30.77*)</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277" w:type="dxa"/>
            <w:vMerge w:val="continue"/>
            <w:vAlign w:val="center"/>
          </w:tcPr>
          <w:p>
            <w:pPr>
              <w:jc w:val="center"/>
              <w:rPr>
                <w:rFonts w:ascii="Times New Roman" w:hAnsi="Times New Roman" w:eastAsia="宋体" w:cs="Times New Roman"/>
                <w:sz w:val="18"/>
                <w:szCs w:val="18"/>
              </w:rPr>
            </w:pPr>
          </w:p>
        </w:tc>
        <w:tc>
          <w:tcPr>
            <w:tcW w:w="1861" w:type="dxa"/>
            <w:vMerge w:val="restart"/>
            <w:vAlign w:val="center"/>
          </w:tcPr>
          <w:p>
            <w:pPr>
              <w:jc w:val="center"/>
              <w:rPr>
                <w:rFonts w:ascii="Times New Roman" w:hAnsi="Times New Roman" w:eastAsia="宋体" w:cs="Times New Roman"/>
                <w:bCs/>
                <w:sz w:val="18"/>
                <w:szCs w:val="18"/>
              </w:rPr>
            </w:pPr>
            <w:r>
              <w:rPr>
                <w:rFonts w:ascii="Times New Roman" w:hAnsi="Times New Roman" w:eastAsia="宋体" w:cs="Times New Roman"/>
                <w:bCs/>
                <w:sz w:val="18"/>
                <w:szCs w:val="18"/>
              </w:rPr>
              <w:t>Pseudomonadales</w:t>
            </w:r>
          </w:p>
        </w:tc>
        <w:tc>
          <w:tcPr>
            <w:tcW w:w="5384" w:type="dxa"/>
          </w:tcPr>
          <w:p>
            <w:pPr>
              <w:rPr>
                <w:rFonts w:ascii="Times New Roman" w:hAnsi="Times New Roman" w:eastAsia="宋体" w:cs="Times New Roman"/>
                <w:sz w:val="18"/>
                <w:szCs w:val="18"/>
              </w:rPr>
            </w:pPr>
            <w:r>
              <w:rPr>
                <w:rFonts w:ascii="Times New Roman" w:hAnsi="Times New Roman" w:eastAsia="宋体" w:cs="Times New Roman"/>
                <w:i/>
                <w:sz w:val="18"/>
                <w:szCs w:val="18"/>
              </w:rPr>
              <w:t>P</w:t>
            </w:r>
            <w:r>
              <w:rPr>
                <w:rFonts w:ascii="Times New Roman" w:hAnsi="Times New Roman" w:eastAsia="宋体" w:cs="Times New Roman"/>
                <w:i/>
                <w:sz w:val="18"/>
                <w:szCs w:val="18"/>
                <w:vertAlign w:val="subscript"/>
              </w:rPr>
              <w:t>320h</w:t>
            </w:r>
            <w:r>
              <w:rPr>
                <w:rFonts w:ascii="Times New Roman" w:hAnsi="Times New Roman" w:eastAsia="宋体" w:cs="Times New Roman"/>
                <w:sz w:val="18"/>
                <w:szCs w:val="18"/>
              </w:rPr>
              <w:t xml:space="preserve"> = 0.11 </w:t>
            </w:r>
            <w:r>
              <w:rPr>
                <w:rFonts w:ascii="Times New Roman" w:hAnsi="Times New Roman" w:eastAsia="宋体" w:cs="Times New Roman"/>
                <w:i/>
                <w:sz w:val="18"/>
                <w:szCs w:val="18"/>
              </w:rPr>
              <w:t>T</w:t>
            </w:r>
            <w:r>
              <w:rPr>
                <w:rFonts w:ascii="Times New Roman" w:hAnsi="Times New Roman" w:eastAsia="宋体" w:cs="Times New Roman"/>
                <w:i/>
                <w:sz w:val="18"/>
                <w:szCs w:val="18"/>
                <w:vertAlign w:val="subscript"/>
              </w:rPr>
              <w:t>320h</w:t>
            </w:r>
            <w:r>
              <w:rPr>
                <w:rFonts w:ascii="Times New Roman" w:hAnsi="Times New Roman" w:eastAsia="宋体" w:cs="Times New Roman"/>
                <w:sz w:val="18"/>
                <w:szCs w:val="18"/>
              </w:rPr>
              <w:t xml:space="preserve"> + 1.65 R² = 0.98 (F=97.50**)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277" w:type="dxa"/>
            <w:vMerge w:val="continue"/>
            <w:vAlign w:val="center"/>
          </w:tcPr>
          <w:p>
            <w:pPr>
              <w:jc w:val="center"/>
              <w:rPr>
                <w:rFonts w:ascii="Times New Roman" w:hAnsi="Times New Roman" w:eastAsia="宋体" w:cs="Times New Roman"/>
                <w:sz w:val="18"/>
                <w:szCs w:val="18"/>
              </w:rPr>
            </w:pPr>
          </w:p>
        </w:tc>
        <w:tc>
          <w:tcPr>
            <w:tcW w:w="1861" w:type="dxa"/>
            <w:vMerge w:val="continue"/>
            <w:vAlign w:val="center"/>
          </w:tcPr>
          <w:p>
            <w:pPr>
              <w:jc w:val="center"/>
              <w:rPr>
                <w:rFonts w:ascii="Times New Roman" w:hAnsi="Times New Roman" w:eastAsia="宋体" w:cs="Times New Roman"/>
                <w:bCs/>
                <w:sz w:val="18"/>
                <w:szCs w:val="18"/>
              </w:rPr>
            </w:pPr>
          </w:p>
        </w:tc>
        <w:tc>
          <w:tcPr>
            <w:tcW w:w="5384" w:type="dxa"/>
          </w:tcPr>
          <w:p>
            <w:pPr>
              <w:rPr>
                <w:rFonts w:ascii="Times New Roman" w:hAnsi="Times New Roman" w:eastAsia="宋体" w:cs="Times New Roman"/>
                <w:sz w:val="18"/>
                <w:szCs w:val="18"/>
              </w:rPr>
            </w:pPr>
            <w:r>
              <w:rPr>
                <w:rFonts w:ascii="Times New Roman" w:hAnsi="Times New Roman" w:eastAsia="宋体" w:cs="Times New Roman"/>
                <w:i/>
                <w:sz w:val="18"/>
                <w:szCs w:val="18"/>
              </w:rPr>
              <w:t>P</w:t>
            </w:r>
            <w:r>
              <w:rPr>
                <w:rFonts w:ascii="Times New Roman" w:hAnsi="Times New Roman" w:eastAsia="宋体" w:cs="Times New Roman"/>
                <w:i/>
                <w:sz w:val="18"/>
                <w:szCs w:val="18"/>
                <w:vertAlign w:val="subscript"/>
              </w:rPr>
              <w:t>640h</w:t>
            </w:r>
            <w:r>
              <w:rPr>
                <w:rFonts w:ascii="Times New Roman" w:hAnsi="Times New Roman" w:eastAsia="宋体" w:cs="Times New Roman"/>
                <w:sz w:val="18"/>
                <w:szCs w:val="18"/>
              </w:rPr>
              <w:t xml:space="preserve">= 0.33 </w:t>
            </w:r>
            <w:r>
              <w:rPr>
                <w:rFonts w:ascii="Times New Roman" w:hAnsi="Times New Roman" w:eastAsia="宋体" w:cs="Times New Roman"/>
                <w:i/>
                <w:sz w:val="18"/>
                <w:szCs w:val="18"/>
              </w:rPr>
              <w:t>T</w:t>
            </w:r>
            <w:r>
              <w:rPr>
                <w:rFonts w:ascii="Times New Roman" w:hAnsi="Times New Roman" w:eastAsia="宋体" w:cs="Times New Roman"/>
                <w:i/>
                <w:sz w:val="18"/>
                <w:szCs w:val="18"/>
                <w:vertAlign w:val="subscript"/>
              </w:rPr>
              <w:t>640h</w:t>
            </w:r>
            <w:r>
              <w:rPr>
                <w:rFonts w:ascii="Times New Roman" w:hAnsi="Times New Roman" w:eastAsia="宋体" w:cs="Times New Roman"/>
                <w:sz w:val="18"/>
                <w:szCs w:val="18"/>
              </w:rPr>
              <w:t xml:space="preserve"> + 0.26 R² = 0.98 (F=101.57**)</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277" w:type="dxa"/>
            <w:vMerge w:val="continue"/>
            <w:vAlign w:val="center"/>
          </w:tcPr>
          <w:p>
            <w:pPr>
              <w:jc w:val="center"/>
              <w:rPr>
                <w:rFonts w:ascii="Times New Roman" w:hAnsi="Times New Roman" w:eastAsia="宋体" w:cs="Times New Roman"/>
                <w:sz w:val="18"/>
                <w:szCs w:val="18"/>
              </w:rPr>
            </w:pPr>
          </w:p>
        </w:tc>
        <w:tc>
          <w:tcPr>
            <w:tcW w:w="1861" w:type="dxa"/>
            <w:vMerge w:val="continue"/>
            <w:vAlign w:val="center"/>
          </w:tcPr>
          <w:p>
            <w:pPr>
              <w:jc w:val="center"/>
              <w:rPr>
                <w:rFonts w:ascii="Times New Roman" w:hAnsi="Times New Roman" w:eastAsia="宋体" w:cs="Times New Roman"/>
                <w:bCs/>
                <w:sz w:val="18"/>
                <w:szCs w:val="18"/>
              </w:rPr>
            </w:pPr>
          </w:p>
        </w:tc>
        <w:tc>
          <w:tcPr>
            <w:tcW w:w="5384" w:type="dxa"/>
          </w:tcPr>
          <w:p>
            <w:pPr>
              <w:rPr>
                <w:rFonts w:ascii="Times New Roman" w:hAnsi="Times New Roman" w:eastAsia="宋体" w:cs="Times New Roman"/>
                <w:sz w:val="18"/>
                <w:szCs w:val="18"/>
              </w:rPr>
            </w:pPr>
            <w:r>
              <w:rPr>
                <w:rFonts w:ascii="Times New Roman" w:hAnsi="Times New Roman" w:eastAsia="宋体" w:cs="Times New Roman"/>
                <w:i/>
                <w:sz w:val="18"/>
                <w:szCs w:val="18"/>
              </w:rPr>
              <w:t>P</w:t>
            </w:r>
            <w:r>
              <w:rPr>
                <w:rFonts w:ascii="Times New Roman" w:hAnsi="Times New Roman" w:eastAsia="宋体" w:cs="Times New Roman"/>
                <w:i/>
                <w:sz w:val="18"/>
                <w:szCs w:val="18"/>
                <w:vertAlign w:val="subscript"/>
              </w:rPr>
              <w:t>960h</w:t>
            </w:r>
            <w:r>
              <w:rPr>
                <w:rFonts w:ascii="Times New Roman" w:hAnsi="Times New Roman" w:eastAsia="宋体" w:cs="Times New Roman"/>
                <w:sz w:val="18"/>
                <w:szCs w:val="18"/>
              </w:rPr>
              <w:t xml:space="preserve"> = 2.72 </w:t>
            </w:r>
            <w:r>
              <w:rPr>
                <w:rFonts w:ascii="Times New Roman" w:hAnsi="Times New Roman" w:eastAsia="宋体" w:cs="Times New Roman"/>
                <w:i/>
                <w:sz w:val="18"/>
                <w:szCs w:val="18"/>
              </w:rPr>
              <w:t>T</w:t>
            </w:r>
            <w:r>
              <w:rPr>
                <w:rFonts w:ascii="Times New Roman" w:hAnsi="Times New Roman" w:eastAsia="宋体" w:cs="Times New Roman"/>
                <w:i/>
                <w:sz w:val="18"/>
                <w:szCs w:val="18"/>
                <w:vertAlign w:val="subscript"/>
              </w:rPr>
              <w:t>960h</w:t>
            </w:r>
            <w:r>
              <w:rPr>
                <w:rFonts w:ascii="Times New Roman" w:hAnsi="Times New Roman" w:eastAsia="宋体" w:cs="Times New Roman"/>
                <w:sz w:val="18"/>
                <w:szCs w:val="18"/>
              </w:rPr>
              <w:t xml:space="preserve"> + 2.17 R² = 0.96 (F=51.45*)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277" w:type="dxa"/>
            <w:vMerge w:val="restart"/>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F</w:t>
            </w:r>
            <w:r>
              <w:rPr>
                <w:rFonts w:ascii="Times New Roman" w:hAnsi="Times New Roman" w:eastAsia="宋体" w:cs="Times New Roman"/>
                <w:sz w:val="18"/>
                <w:szCs w:val="18"/>
              </w:rPr>
              <w:t>amily</w:t>
            </w:r>
          </w:p>
        </w:tc>
        <w:tc>
          <w:tcPr>
            <w:tcW w:w="1861" w:type="dxa"/>
            <w:vMerge w:val="restart"/>
            <w:vAlign w:val="center"/>
          </w:tcPr>
          <w:p>
            <w:pPr>
              <w:jc w:val="center"/>
              <w:rPr>
                <w:rFonts w:ascii="Times New Roman" w:hAnsi="Times New Roman" w:eastAsia="宋体" w:cs="Times New Roman"/>
                <w:bCs/>
                <w:sz w:val="18"/>
                <w:szCs w:val="18"/>
              </w:rPr>
            </w:pPr>
            <w:r>
              <w:rPr>
                <w:rFonts w:ascii="Times New Roman" w:hAnsi="Times New Roman" w:eastAsia="宋体" w:cs="Times New Roman"/>
                <w:bCs/>
                <w:sz w:val="18"/>
                <w:szCs w:val="18"/>
              </w:rPr>
              <w:t>Xanthomonadaceae</w:t>
            </w:r>
          </w:p>
        </w:tc>
        <w:tc>
          <w:tcPr>
            <w:tcW w:w="5384" w:type="dxa"/>
          </w:tcPr>
          <w:p>
            <w:pPr>
              <w:rPr>
                <w:rFonts w:ascii="Times New Roman" w:hAnsi="Times New Roman" w:eastAsia="宋体" w:cs="Times New Roman"/>
                <w:sz w:val="18"/>
                <w:szCs w:val="18"/>
              </w:rPr>
            </w:pPr>
            <w:r>
              <w:rPr>
                <w:rFonts w:ascii="Times New Roman" w:hAnsi="Times New Roman" w:eastAsia="宋体" w:cs="Times New Roman"/>
                <w:i/>
                <w:sz w:val="18"/>
                <w:szCs w:val="18"/>
              </w:rPr>
              <w:t>P</w:t>
            </w:r>
            <w:r>
              <w:rPr>
                <w:rFonts w:ascii="Times New Roman" w:hAnsi="Times New Roman" w:eastAsia="宋体" w:cs="Times New Roman"/>
                <w:i/>
                <w:sz w:val="18"/>
                <w:szCs w:val="18"/>
                <w:vertAlign w:val="subscript"/>
              </w:rPr>
              <w:t>320h</w:t>
            </w:r>
            <w:r>
              <w:rPr>
                <w:rFonts w:ascii="Times New Roman" w:hAnsi="Times New Roman" w:eastAsia="宋体" w:cs="Times New Roman"/>
                <w:sz w:val="18"/>
                <w:szCs w:val="18"/>
              </w:rPr>
              <w:t xml:space="preserve"> = 5.38 </w:t>
            </w:r>
            <w:r>
              <w:rPr>
                <w:rFonts w:ascii="Times New Roman" w:hAnsi="Times New Roman" w:eastAsia="宋体" w:cs="Times New Roman"/>
                <w:i/>
                <w:sz w:val="18"/>
                <w:szCs w:val="18"/>
              </w:rPr>
              <w:t>C</w:t>
            </w:r>
            <w:r>
              <w:rPr>
                <w:rFonts w:ascii="Times New Roman" w:hAnsi="Times New Roman" w:eastAsia="宋体" w:cs="Times New Roman"/>
                <w:i/>
                <w:sz w:val="18"/>
                <w:szCs w:val="18"/>
                <w:vertAlign w:val="subscript"/>
              </w:rPr>
              <w:t>320h</w:t>
            </w:r>
            <w:r>
              <w:rPr>
                <w:rFonts w:ascii="Times New Roman" w:hAnsi="Times New Roman" w:eastAsia="宋体" w:cs="Times New Roman"/>
                <w:sz w:val="18"/>
                <w:szCs w:val="18"/>
              </w:rPr>
              <w:t xml:space="preserve"> + 15.83 R² = 0.95 (F=36.71*)</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277" w:type="dxa"/>
            <w:vMerge w:val="continue"/>
            <w:vAlign w:val="center"/>
          </w:tcPr>
          <w:p>
            <w:pPr>
              <w:jc w:val="center"/>
              <w:rPr>
                <w:rFonts w:ascii="Times New Roman" w:hAnsi="Times New Roman" w:eastAsia="宋体" w:cs="Times New Roman"/>
                <w:sz w:val="18"/>
                <w:szCs w:val="18"/>
              </w:rPr>
            </w:pPr>
          </w:p>
        </w:tc>
        <w:tc>
          <w:tcPr>
            <w:tcW w:w="1861" w:type="dxa"/>
            <w:vMerge w:val="continue"/>
            <w:vAlign w:val="center"/>
          </w:tcPr>
          <w:p>
            <w:pPr>
              <w:jc w:val="center"/>
              <w:rPr>
                <w:rFonts w:ascii="Times New Roman" w:hAnsi="Times New Roman" w:eastAsia="宋体" w:cs="Times New Roman"/>
                <w:bCs/>
                <w:sz w:val="18"/>
                <w:szCs w:val="18"/>
              </w:rPr>
            </w:pPr>
          </w:p>
        </w:tc>
        <w:tc>
          <w:tcPr>
            <w:tcW w:w="5384" w:type="dxa"/>
          </w:tcPr>
          <w:p>
            <w:pPr>
              <w:rPr>
                <w:rFonts w:ascii="Times New Roman" w:hAnsi="Times New Roman" w:eastAsia="宋体" w:cs="Times New Roman"/>
                <w:sz w:val="18"/>
                <w:szCs w:val="18"/>
              </w:rPr>
            </w:pPr>
            <w:r>
              <w:rPr>
                <w:rFonts w:ascii="Times New Roman" w:hAnsi="Times New Roman" w:eastAsia="宋体" w:cs="Times New Roman"/>
                <w:i/>
                <w:sz w:val="18"/>
                <w:szCs w:val="18"/>
              </w:rPr>
              <w:t>P</w:t>
            </w:r>
            <w:r>
              <w:rPr>
                <w:rFonts w:ascii="Times New Roman" w:hAnsi="Times New Roman" w:eastAsia="宋体" w:cs="Times New Roman"/>
                <w:i/>
                <w:sz w:val="18"/>
                <w:szCs w:val="18"/>
                <w:vertAlign w:val="subscript"/>
              </w:rPr>
              <w:t>640h</w:t>
            </w:r>
            <w:r>
              <w:rPr>
                <w:rFonts w:ascii="Times New Roman" w:hAnsi="Times New Roman" w:eastAsia="宋体" w:cs="Times New Roman"/>
                <w:sz w:val="18"/>
                <w:szCs w:val="18"/>
              </w:rPr>
              <w:t xml:space="preserve"> = 2.25 </w:t>
            </w:r>
            <w:r>
              <w:rPr>
                <w:rFonts w:ascii="Times New Roman" w:hAnsi="Times New Roman" w:eastAsia="宋体" w:cs="Times New Roman"/>
                <w:i/>
                <w:sz w:val="18"/>
                <w:szCs w:val="18"/>
              </w:rPr>
              <w:t>C</w:t>
            </w:r>
            <w:r>
              <w:rPr>
                <w:rFonts w:ascii="Times New Roman" w:hAnsi="Times New Roman" w:eastAsia="宋体" w:cs="Times New Roman"/>
                <w:i/>
                <w:sz w:val="18"/>
                <w:szCs w:val="18"/>
                <w:vertAlign w:val="subscript"/>
              </w:rPr>
              <w:t>640h</w:t>
            </w:r>
            <w:r>
              <w:rPr>
                <w:rFonts w:ascii="Times New Roman" w:hAnsi="Times New Roman" w:eastAsia="宋体" w:cs="Times New Roman"/>
                <w:sz w:val="18"/>
                <w:szCs w:val="18"/>
              </w:rPr>
              <w:t xml:space="preserve"> + 9.04 R² = 0.93 (F=27.89*)</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277" w:type="dxa"/>
            <w:vMerge w:val="continue"/>
            <w:vAlign w:val="center"/>
          </w:tcPr>
          <w:p>
            <w:pPr>
              <w:jc w:val="center"/>
              <w:rPr>
                <w:rFonts w:ascii="Times New Roman" w:hAnsi="Times New Roman" w:eastAsia="宋体" w:cs="Times New Roman"/>
                <w:sz w:val="18"/>
                <w:szCs w:val="18"/>
              </w:rPr>
            </w:pPr>
          </w:p>
        </w:tc>
        <w:tc>
          <w:tcPr>
            <w:tcW w:w="1861" w:type="dxa"/>
            <w:vMerge w:val="continue"/>
            <w:vAlign w:val="center"/>
          </w:tcPr>
          <w:p>
            <w:pPr>
              <w:jc w:val="center"/>
              <w:rPr>
                <w:rFonts w:ascii="Times New Roman" w:hAnsi="Times New Roman" w:eastAsia="宋体" w:cs="Times New Roman"/>
                <w:bCs/>
                <w:sz w:val="18"/>
                <w:szCs w:val="18"/>
              </w:rPr>
            </w:pPr>
          </w:p>
        </w:tc>
        <w:tc>
          <w:tcPr>
            <w:tcW w:w="5384" w:type="dxa"/>
          </w:tcPr>
          <w:p>
            <w:pPr>
              <w:rPr>
                <w:rFonts w:ascii="Times New Roman" w:hAnsi="Times New Roman" w:eastAsia="宋体" w:cs="Times New Roman"/>
                <w:sz w:val="18"/>
                <w:szCs w:val="18"/>
              </w:rPr>
            </w:pPr>
            <w:r>
              <w:rPr>
                <w:rFonts w:ascii="Times New Roman" w:hAnsi="Times New Roman" w:eastAsia="宋体" w:cs="Times New Roman"/>
                <w:i/>
                <w:sz w:val="18"/>
                <w:szCs w:val="18"/>
              </w:rPr>
              <w:t>P</w:t>
            </w:r>
            <w:r>
              <w:rPr>
                <w:rFonts w:ascii="Times New Roman" w:hAnsi="Times New Roman" w:eastAsia="宋体" w:cs="Times New Roman"/>
                <w:i/>
                <w:sz w:val="18"/>
                <w:szCs w:val="18"/>
                <w:vertAlign w:val="subscript"/>
              </w:rPr>
              <w:t>960h</w:t>
            </w:r>
            <w:r>
              <w:rPr>
                <w:rFonts w:ascii="Times New Roman" w:hAnsi="Times New Roman" w:eastAsia="宋体" w:cs="Times New Roman"/>
                <w:sz w:val="18"/>
                <w:szCs w:val="18"/>
              </w:rPr>
              <w:t xml:space="preserve"> = 2.75 </w:t>
            </w:r>
            <w:r>
              <w:rPr>
                <w:rFonts w:ascii="Times New Roman" w:hAnsi="Times New Roman" w:eastAsia="宋体" w:cs="Times New Roman"/>
                <w:i/>
                <w:sz w:val="18"/>
                <w:szCs w:val="18"/>
              </w:rPr>
              <w:t>C</w:t>
            </w:r>
            <w:r>
              <w:rPr>
                <w:rFonts w:ascii="Times New Roman" w:hAnsi="Times New Roman" w:eastAsia="宋体" w:cs="Times New Roman"/>
                <w:i/>
                <w:sz w:val="18"/>
                <w:szCs w:val="18"/>
                <w:vertAlign w:val="subscript"/>
              </w:rPr>
              <w:t>960h</w:t>
            </w:r>
            <w:r>
              <w:rPr>
                <w:rFonts w:ascii="Times New Roman" w:hAnsi="Times New Roman" w:eastAsia="宋体" w:cs="Times New Roman"/>
                <w:sz w:val="18"/>
                <w:szCs w:val="18"/>
              </w:rPr>
              <w:t xml:space="preserve"> + 8.02 R² = 0.92 (F=22.16*)</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277" w:type="dxa"/>
            <w:vMerge w:val="continue"/>
            <w:vAlign w:val="center"/>
          </w:tcPr>
          <w:p>
            <w:pPr>
              <w:jc w:val="center"/>
              <w:rPr>
                <w:rFonts w:ascii="Times New Roman" w:hAnsi="Times New Roman" w:eastAsia="宋体" w:cs="Times New Roman"/>
                <w:sz w:val="18"/>
                <w:szCs w:val="18"/>
              </w:rPr>
            </w:pPr>
          </w:p>
        </w:tc>
        <w:tc>
          <w:tcPr>
            <w:tcW w:w="1861" w:type="dxa"/>
            <w:vMerge w:val="restart"/>
            <w:vAlign w:val="center"/>
          </w:tcPr>
          <w:p>
            <w:pPr>
              <w:jc w:val="center"/>
              <w:rPr>
                <w:rFonts w:ascii="Times New Roman" w:hAnsi="Times New Roman" w:eastAsia="宋体" w:cs="Times New Roman"/>
                <w:bCs/>
                <w:sz w:val="18"/>
                <w:szCs w:val="18"/>
              </w:rPr>
            </w:pPr>
            <w:r>
              <w:rPr>
                <w:rFonts w:ascii="Times New Roman" w:hAnsi="Times New Roman" w:eastAsia="宋体" w:cs="Times New Roman"/>
                <w:bCs/>
                <w:sz w:val="18"/>
                <w:szCs w:val="18"/>
              </w:rPr>
              <w:t>Anaerolineaceae</w:t>
            </w:r>
          </w:p>
        </w:tc>
        <w:tc>
          <w:tcPr>
            <w:tcW w:w="5384" w:type="dxa"/>
          </w:tcPr>
          <w:p>
            <w:pPr>
              <w:rPr>
                <w:rFonts w:ascii="Times New Roman" w:hAnsi="Times New Roman" w:eastAsia="宋体" w:cs="Times New Roman"/>
                <w:sz w:val="18"/>
                <w:szCs w:val="18"/>
              </w:rPr>
            </w:pPr>
            <w:r>
              <w:rPr>
                <w:rFonts w:ascii="Times New Roman" w:hAnsi="Times New Roman" w:eastAsia="宋体" w:cs="Times New Roman"/>
                <w:i/>
                <w:sz w:val="18"/>
                <w:szCs w:val="18"/>
              </w:rPr>
              <w:t>P</w:t>
            </w:r>
            <w:r>
              <w:rPr>
                <w:rFonts w:ascii="Times New Roman" w:hAnsi="Times New Roman" w:eastAsia="宋体" w:cs="Times New Roman"/>
                <w:i/>
                <w:sz w:val="18"/>
                <w:szCs w:val="18"/>
                <w:vertAlign w:val="subscript"/>
              </w:rPr>
              <w:t>320h</w:t>
            </w:r>
            <w:r>
              <w:rPr>
                <w:rFonts w:ascii="Times New Roman" w:hAnsi="Times New Roman" w:eastAsia="宋体" w:cs="Times New Roman"/>
                <w:sz w:val="18"/>
                <w:szCs w:val="18"/>
              </w:rPr>
              <w:t xml:space="preserve"> = -0.19 </w:t>
            </w:r>
            <w:r>
              <w:rPr>
                <w:rFonts w:ascii="Times New Roman" w:hAnsi="Times New Roman" w:eastAsia="宋体" w:cs="Times New Roman"/>
                <w:i/>
                <w:sz w:val="18"/>
                <w:szCs w:val="18"/>
              </w:rPr>
              <w:t>C</w:t>
            </w:r>
            <w:r>
              <w:rPr>
                <w:rFonts w:ascii="Times New Roman" w:hAnsi="Times New Roman" w:eastAsia="宋体" w:cs="Times New Roman"/>
                <w:i/>
                <w:sz w:val="18"/>
                <w:szCs w:val="18"/>
                <w:vertAlign w:val="subscript"/>
              </w:rPr>
              <w:t>320h</w:t>
            </w:r>
            <w:r>
              <w:rPr>
                <w:rFonts w:ascii="Times New Roman" w:hAnsi="Times New Roman" w:eastAsia="宋体" w:cs="Times New Roman"/>
                <w:sz w:val="18"/>
                <w:szCs w:val="18"/>
              </w:rPr>
              <w:t xml:space="preserve"> + 1.17 R² = 0.93 (F=25.23*)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277" w:type="dxa"/>
            <w:vMerge w:val="continue"/>
          </w:tcPr>
          <w:p>
            <w:pPr>
              <w:rPr>
                <w:rFonts w:ascii="Times New Roman" w:hAnsi="Times New Roman" w:eastAsia="宋体" w:cs="Times New Roman"/>
                <w:sz w:val="18"/>
                <w:szCs w:val="18"/>
              </w:rPr>
            </w:pPr>
          </w:p>
        </w:tc>
        <w:tc>
          <w:tcPr>
            <w:tcW w:w="1861" w:type="dxa"/>
            <w:vMerge w:val="continue"/>
          </w:tcPr>
          <w:p>
            <w:pPr>
              <w:rPr>
                <w:rFonts w:ascii="Times New Roman" w:hAnsi="Times New Roman" w:eastAsia="宋体" w:cs="Times New Roman"/>
                <w:bCs/>
                <w:sz w:val="18"/>
                <w:szCs w:val="18"/>
              </w:rPr>
            </w:pPr>
          </w:p>
        </w:tc>
        <w:tc>
          <w:tcPr>
            <w:tcW w:w="5384" w:type="dxa"/>
          </w:tcPr>
          <w:p>
            <w:pPr>
              <w:rPr>
                <w:rFonts w:ascii="Times New Roman" w:hAnsi="Times New Roman" w:eastAsia="宋体" w:cs="Times New Roman"/>
                <w:sz w:val="18"/>
                <w:szCs w:val="18"/>
              </w:rPr>
            </w:pPr>
            <w:r>
              <w:rPr>
                <w:rFonts w:ascii="Times New Roman" w:hAnsi="Times New Roman" w:eastAsia="宋体" w:cs="Times New Roman"/>
                <w:i/>
                <w:sz w:val="18"/>
                <w:szCs w:val="18"/>
              </w:rPr>
              <w:t>P</w:t>
            </w:r>
            <w:r>
              <w:rPr>
                <w:rFonts w:ascii="Times New Roman" w:hAnsi="Times New Roman" w:eastAsia="宋体" w:cs="Times New Roman"/>
                <w:i/>
                <w:sz w:val="18"/>
                <w:szCs w:val="18"/>
                <w:vertAlign w:val="subscript"/>
              </w:rPr>
              <w:t>640h</w:t>
            </w:r>
            <w:r>
              <w:rPr>
                <w:rFonts w:ascii="Times New Roman" w:hAnsi="Times New Roman" w:eastAsia="宋体" w:cs="Times New Roman"/>
                <w:sz w:val="18"/>
                <w:szCs w:val="18"/>
              </w:rPr>
              <w:t xml:space="preserve"> = -1.33 </w:t>
            </w:r>
            <w:r>
              <w:rPr>
                <w:rFonts w:ascii="Times New Roman" w:hAnsi="Times New Roman" w:eastAsia="宋体" w:cs="Times New Roman"/>
                <w:i/>
                <w:sz w:val="18"/>
                <w:szCs w:val="18"/>
              </w:rPr>
              <w:t>C</w:t>
            </w:r>
            <w:r>
              <w:rPr>
                <w:rFonts w:ascii="Times New Roman" w:hAnsi="Times New Roman" w:eastAsia="宋体" w:cs="Times New Roman"/>
                <w:i/>
                <w:sz w:val="18"/>
                <w:szCs w:val="18"/>
                <w:vertAlign w:val="subscript"/>
              </w:rPr>
              <w:t>640h</w:t>
            </w:r>
            <w:r>
              <w:rPr>
                <w:rFonts w:ascii="Times New Roman" w:hAnsi="Times New Roman" w:eastAsia="宋体" w:cs="Times New Roman"/>
                <w:sz w:val="18"/>
                <w:szCs w:val="18"/>
              </w:rPr>
              <w:t xml:space="preserve"> + 4.57 R² = 0.91 (F=20.75*)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277" w:type="dxa"/>
            <w:vMerge w:val="continue"/>
            <w:tcBorders>
              <w:bottom w:val="single" w:color="auto" w:sz="12" w:space="0"/>
            </w:tcBorders>
          </w:tcPr>
          <w:p>
            <w:pPr>
              <w:rPr>
                <w:rFonts w:ascii="Times New Roman" w:hAnsi="Times New Roman" w:eastAsia="宋体" w:cs="Times New Roman"/>
                <w:sz w:val="18"/>
                <w:szCs w:val="18"/>
              </w:rPr>
            </w:pPr>
          </w:p>
        </w:tc>
        <w:tc>
          <w:tcPr>
            <w:tcW w:w="1861" w:type="dxa"/>
            <w:vMerge w:val="continue"/>
            <w:tcBorders>
              <w:bottom w:val="single" w:color="auto" w:sz="12" w:space="0"/>
            </w:tcBorders>
          </w:tcPr>
          <w:p>
            <w:pPr>
              <w:rPr>
                <w:rFonts w:ascii="Times New Roman" w:hAnsi="Times New Roman" w:eastAsia="宋体" w:cs="Times New Roman"/>
                <w:bCs/>
                <w:sz w:val="18"/>
                <w:szCs w:val="18"/>
              </w:rPr>
            </w:pPr>
          </w:p>
        </w:tc>
        <w:tc>
          <w:tcPr>
            <w:tcW w:w="5384" w:type="dxa"/>
            <w:tcBorders>
              <w:bottom w:val="single" w:color="auto" w:sz="12" w:space="0"/>
            </w:tcBorders>
          </w:tcPr>
          <w:p>
            <w:pPr>
              <w:rPr>
                <w:rFonts w:ascii="Times New Roman" w:hAnsi="Times New Roman" w:eastAsia="宋体" w:cs="Times New Roman"/>
                <w:sz w:val="18"/>
                <w:szCs w:val="18"/>
              </w:rPr>
            </w:pPr>
            <w:r>
              <w:rPr>
                <w:rFonts w:ascii="Times New Roman" w:hAnsi="Times New Roman" w:eastAsia="宋体" w:cs="Times New Roman"/>
                <w:i/>
                <w:sz w:val="18"/>
                <w:szCs w:val="18"/>
              </w:rPr>
              <w:t>P</w:t>
            </w:r>
            <w:r>
              <w:rPr>
                <w:rFonts w:ascii="Times New Roman" w:hAnsi="Times New Roman" w:eastAsia="宋体" w:cs="Times New Roman"/>
                <w:i/>
                <w:sz w:val="18"/>
                <w:szCs w:val="18"/>
                <w:vertAlign w:val="subscript"/>
              </w:rPr>
              <w:t>960h</w:t>
            </w:r>
            <w:r>
              <w:rPr>
                <w:rFonts w:ascii="Times New Roman" w:hAnsi="Times New Roman" w:eastAsia="宋体" w:cs="Times New Roman"/>
                <w:sz w:val="18"/>
                <w:szCs w:val="18"/>
              </w:rPr>
              <w:t xml:space="preserve"> = -0.41 </w:t>
            </w:r>
            <w:r>
              <w:rPr>
                <w:rFonts w:ascii="Times New Roman" w:hAnsi="Times New Roman" w:eastAsia="宋体" w:cs="Times New Roman"/>
                <w:i/>
                <w:sz w:val="18"/>
                <w:szCs w:val="18"/>
              </w:rPr>
              <w:t>C</w:t>
            </w:r>
            <w:r>
              <w:rPr>
                <w:rFonts w:ascii="Times New Roman" w:hAnsi="Times New Roman" w:eastAsia="宋体" w:cs="Times New Roman"/>
                <w:i/>
                <w:sz w:val="18"/>
                <w:szCs w:val="18"/>
                <w:vertAlign w:val="subscript"/>
              </w:rPr>
              <w:t>960h</w:t>
            </w:r>
            <w:r>
              <w:rPr>
                <w:rFonts w:ascii="Times New Roman" w:hAnsi="Times New Roman" w:eastAsia="宋体" w:cs="Times New Roman"/>
                <w:sz w:val="18"/>
                <w:szCs w:val="18"/>
              </w:rPr>
              <w:t xml:space="preserve"> + 1.66 R² = 0.92 (F=23.95*)</w:t>
            </w:r>
          </w:p>
        </w:tc>
      </w:tr>
    </w:tbl>
    <w:p>
      <w:pPr>
        <w:widowControl/>
        <w:jc w:val="left"/>
      </w:pPr>
    </w:p>
    <w:p>
      <w:pPr>
        <w:widowControl/>
        <w:jc w:val="left"/>
      </w:pPr>
      <w:r>
        <w:br w:type="page"/>
      </w:r>
    </w:p>
    <w:p>
      <w:pPr>
        <w:jc w:val="center"/>
        <w:rPr>
          <w:rFonts w:ascii="Times New Roman" w:hAnsi="Times New Roman" w:eastAsia="宋体" w:cs="Times New Roman"/>
        </w:rPr>
      </w:pPr>
      <w:r>
        <w:rPr>
          <w:rFonts w:ascii="Times New Roman" w:hAnsi="Times New Roman" w:eastAsia="黑体" w:cs="Times New Roman"/>
          <w:b/>
          <w:sz w:val="18"/>
          <w:szCs w:val="18"/>
        </w:rPr>
        <w:t>Supplementary Table 5</w:t>
      </w:r>
      <w:r>
        <w:rPr>
          <w:rFonts w:ascii="Times New Roman" w:hAnsi="Times New Roman" w:cs="Times New Roman"/>
          <w:b/>
          <w:sz w:val="18"/>
          <w:szCs w:val="18"/>
        </w:rPr>
        <w:t xml:space="preserve"> </w:t>
      </w:r>
      <w:r>
        <w:rPr>
          <w:rFonts w:ascii="Times New Roman" w:hAnsi="Times New Roman" w:eastAsia="宋体" w:cs="Times New Roman"/>
          <w:b/>
          <w:sz w:val="18"/>
          <w:szCs w:val="18"/>
        </w:rPr>
        <w:t>The correlation between the abundances of chlorine-resistant bacteria and chlorination duration or concentration</w:t>
      </w:r>
    </w:p>
    <w:tbl>
      <w:tblPr>
        <w:tblStyle w:val="19"/>
        <w:tblW w:w="8522" w:type="dxa"/>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1866"/>
        <w:gridCol w:w="5381"/>
      </w:tblGrid>
      <w:tr>
        <w:tblPrEx>
          <w:tblLayout w:type="fixed"/>
        </w:tblPrEx>
        <w:tc>
          <w:tcPr>
            <w:tcW w:w="1275" w:type="dxa"/>
            <w:tcBorders>
              <w:top w:val="single" w:color="auto" w:sz="12" w:space="0"/>
              <w:bottom w:val="single" w:color="auto" w:sz="2"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Level</w:t>
            </w:r>
          </w:p>
        </w:tc>
        <w:tc>
          <w:tcPr>
            <w:tcW w:w="1866" w:type="dxa"/>
            <w:tcBorders>
              <w:top w:val="single" w:color="auto" w:sz="12" w:space="0"/>
              <w:bottom w:val="single" w:color="auto" w:sz="2"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B</w:t>
            </w:r>
            <w:r>
              <w:rPr>
                <w:rFonts w:ascii="Times New Roman" w:hAnsi="Times New Roman" w:eastAsia="宋体" w:cs="Times New Roman"/>
                <w:sz w:val="18"/>
                <w:szCs w:val="18"/>
              </w:rPr>
              <w:t>acteria</w:t>
            </w:r>
          </w:p>
        </w:tc>
        <w:tc>
          <w:tcPr>
            <w:tcW w:w="5381" w:type="dxa"/>
            <w:tcBorders>
              <w:top w:val="single" w:color="auto" w:sz="12" w:space="0"/>
              <w:bottom w:val="single" w:color="auto" w:sz="2"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F</w:t>
            </w:r>
            <w:r>
              <w:rPr>
                <w:rFonts w:ascii="Times New Roman" w:hAnsi="Times New Roman" w:eastAsia="宋体" w:cs="Times New Roman"/>
                <w:sz w:val="18"/>
                <w:szCs w:val="18"/>
              </w:rPr>
              <w:t>it Curve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275" w:type="dxa"/>
            <w:vMerge w:val="restart"/>
            <w:tcBorders>
              <w:top w:val="single" w:color="auto" w:sz="2"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P</w:t>
            </w:r>
            <w:r>
              <w:rPr>
                <w:rFonts w:ascii="Times New Roman" w:hAnsi="Times New Roman" w:eastAsia="宋体" w:cs="Times New Roman"/>
                <w:sz w:val="18"/>
                <w:szCs w:val="18"/>
              </w:rPr>
              <w:t>hylum</w:t>
            </w:r>
          </w:p>
        </w:tc>
        <w:tc>
          <w:tcPr>
            <w:tcW w:w="1866" w:type="dxa"/>
            <w:tcBorders>
              <w:top w:val="single" w:color="auto" w:sz="2"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bCs/>
                <w:sz w:val="18"/>
                <w:szCs w:val="18"/>
              </w:rPr>
              <w:t>Nitrospirae</w:t>
            </w:r>
          </w:p>
        </w:tc>
        <w:tc>
          <w:tcPr>
            <w:tcW w:w="5381" w:type="dxa"/>
            <w:tcBorders>
              <w:top w:val="single" w:color="auto" w:sz="2" w:space="0"/>
            </w:tcBorders>
          </w:tcPr>
          <w:p>
            <w:pPr>
              <w:rPr>
                <w:rFonts w:ascii="Times New Roman" w:hAnsi="Times New Roman" w:eastAsia="宋体" w:cs="Times New Roman"/>
                <w:sz w:val="18"/>
                <w:szCs w:val="18"/>
              </w:rPr>
            </w:pPr>
            <w:r>
              <w:rPr>
                <w:rFonts w:ascii="Times New Roman" w:hAnsi="Times New Roman" w:eastAsia="宋体" w:cs="Times New Roman"/>
                <w:i/>
                <w:sz w:val="18"/>
                <w:szCs w:val="18"/>
              </w:rPr>
              <w:t>P</w:t>
            </w:r>
            <w:r>
              <w:rPr>
                <w:rFonts w:ascii="Times New Roman" w:hAnsi="Times New Roman" w:eastAsia="宋体" w:cs="Times New Roman"/>
                <w:sz w:val="18"/>
                <w:szCs w:val="18"/>
              </w:rPr>
              <w:t xml:space="preserve"> = -0.03 </w:t>
            </w:r>
            <w:r>
              <w:rPr>
                <w:rFonts w:ascii="Times New Roman" w:hAnsi="Times New Roman" w:eastAsia="宋体" w:cs="Times New Roman"/>
                <w:i/>
                <w:sz w:val="18"/>
                <w:szCs w:val="18"/>
              </w:rPr>
              <w:t>DRA</w:t>
            </w:r>
            <w:r>
              <w:rPr>
                <w:rFonts w:ascii="Times New Roman" w:hAnsi="Times New Roman" w:eastAsia="宋体" w:cs="Times New Roman"/>
                <w:sz w:val="18"/>
                <w:szCs w:val="18"/>
              </w:rPr>
              <w:t xml:space="preserve"> + 2.69 R² = 0.92 (F=113.89**)</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275" w:type="dxa"/>
            <w:vMerge w:val="continue"/>
            <w:vAlign w:val="center"/>
          </w:tcPr>
          <w:p>
            <w:pPr>
              <w:jc w:val="center"/>
              <w:rPr>
                <w:rFonts w:ascii="Times New Roman" w:hAnsi="Times New Roman" w:eastAsia="宋体" w:cs="Times New Roman"/>
                <w:sz w:val="18"/>
                <w:szCs w:val="18"/>
              </w:rPr>
            </w:pPr>
          </w:p>
        </w:tc>
        <w:tc>
          <w:tcPr>
            <w:tcW w:w="1866"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bCs/>
                <w:sz w:val="18"/>
                <w:szCs w:val="18"/>
              </w:rPr>
              <w:t>Proteobacteria</w:t>
            </w:r>
          </w:p>
        </w:tc>
        <w:tc>
          <w:tcPr>
            <w:tcW w:w="5381" w:type="dxa"/>
          </w:tcPr>
          <w:p>
            <w:pPr>
              <w:rPr>
                <w:rFonts w:ascii="Times New Roman" w:hAnsi="Times New Roman" w:eastAsia="宋体" w:cs="Times New Roman"/>
                <w:sz w:val="18"/>
                <w:szCs w:val="18"/>
              </w:rPr>
            </w:pPr>
            <w:r>
              <w:rPr>
                <w:rFonts w:ascii="Times New Roman" w:hAnsi="Times New Roman" w:eastAsia="宋体" w:cs="Times New Roman"/>
                <w:i/>
                <w:sz w:val="18"/>
                <w:szCs w:val="18"/>
              </w:rPr>
              <w:t>P</w:t>
            </w:r>
            <w:r>
              <w:rPr>
                <w:rFonts w:ascii="Times New Roman" w:hAnsi="Times New Roman" w:eastAsia="宋体" w:cs="Times New Roman"/>
                <w:sz w:val="18"/>
                <w:szCs w:val="18"/>
              </w:rPr>
              <w:t xml:space="preserve"> = 0.34 </w:t>
            </w:r>
            <w:r>
              <w:rPr>
                <w:rFonts w:ascii="Times New Roman" w:hAnsi="Times New Roman" w:eastAsia="宋体" w:cs="Times New Roman"/>
                <w:i/>
                <w:sz w:val="18"/>
                <w:szCs w:val="18"/>
              </w:rPr>
              <w:t>DRA</w:t>
            </w:r>
            <w:r>
              <w:rPr>
                <w:rFonts w:ascii="Times New Roman" w:hAnsi="Times New Roman" w:eastAsia="宋体" w:cs="Times New Roman"/>
                <w:sz w:val="18"/>
                <w:szCs w:val="18"/>
              </w:rPr>
              <w:t xml:space="preserve"> + 12.80 R² = 0.40 (F=6.73*)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275" w:type="dxa"/>
            <w:vMerge w:val="restart"/>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C</w:t>
            </w:r>
            <w:r>
              <w:rPr>
                <w:rFonts w:ascii="Times New Roman" w:hAnsi="Times New Roman" w:eastAsia="宋体" w:cs="Times New Roman"/>
                <w:sz w:val="18"/>
                <w:szCs w:val="18"/>
              </w:rPr>
              <w:t>lass</w:t>
            </w:r>
          </w:p>
        </w:tc>
        <w:tc>
          <w:tcPr>
            <w:tcW w:w="1866" w:type="dxa"/>
            <w:vAlign w:val="center"/>
          </w:tcPr>
          <w:p>
            <w:pPr>
              <w:jc w:val="center"/>
              <w:rPr>
                <w:rFonts w:ascii="Times New Roman" w:hAnsi="Times New Roman" w:eastAsia="宋体" w:cs="Times New Roman"/>
                <w:bCs/>
                <w:sz w:val="18"/>
                <w:szCs w:val="18"/>
              </w:rPr>
            </w:pPr>
            <w:r>
              <w:rPr>
                <w:rFonts w:ascii="Times New Roman" w:hAnsi="Times New Roman" w:eastAsia="宋体" w:cs="Times New Roman"/>
                <w:bCs/>
                <w:sz w:val="18"/>
                <w:szCs w:val="18"/>
              </w:rPr>
              <w:t>Bacilli</w:t>
            </w:r>
          </w:p>
        </w:tc>
        <w:tc>
          <w:tcPr>
            <w:tcW w:w="5381" w:type="dxa"/>
          </w:tcPr>
          <w:p>
            <w:pPr>
              <w:rPr>
                <w:rFonts w:ascii="Times New Roman" w:hAnsi="Times New Roman" w:eastAsia="宋体" w:cs="Times New Roman"/>
                <w:sz w:val="18"/>
                <w:szCs w:val="18"/>
              </w:rPr>
            </w:pPr>
            <w:r>
              <w:rPr>
                <w:rFonts w:ascii="Times New Roman" w:hAnsi="Times New Roman" w:eastAsia="宋体" w:cs="Times New Roman"/>
                <w:i/>
                <w:sz w:val="18"/>
                <w:szCs w:val="18"/>
              </w:rPr>
              <w:t>P</w:t>
            </w:r>
            <w:r>
              <w:rPr>
                <w:rFonts w:ascii="Times New Roman" w:hAnsi="Times New Roman" w:eastAsia="宋体" w:cs="Times New Roman"/>
                <w:sz w:val="18"/>
                <w:szCs w:val="18"/>
              </w:rPr>
              <w:t xml:space="preserve"> = 123.31 e</w:t>
            </w:r>
            <w:r>
              <w:rPr>
                <w:rFonts w:ascii="Times New Roman" w:hAnsi="Times New Roman" w:eastAsia="宋体" w:cs="Times New Roman"/>
                <w:sz w:val="18"/>
                <w:szCs w:val="18"/>
                <w:vertAlign w:val="superscript"/>
              </w:rPr>
              <w:t>(0.04)</w:t>
            </w:r>
            <w:r>
              <w:rPr>
                <w:rFonts w:ascii="Times New Roman" w:hAnsi="Times New Roman" w:eastAsia="宋体" w:cs="Times New Roman"/>
                <w:i/>
                <w:sz w:val="18"/>
                <w:szCs w:val="18"/>
                <w:vertAlign w:val="superscript"/>
              </w:rPr>
              <w:t>DRA</w:t>
            </w:r>
            <w:r>
              <w:rPr>
                <w:rFonts w:ascii="Times New Roman" w:hAnsi="Times New Roman" w:eastAsia="宋体" w:cs="Times New Roman"/>
                <w:sz w:val="18"/>
                <w:szCs w:val="18"/>
              </w:rPr>
              <w:t xml:space="preserve"> R² = 0.34 (F=5.133*)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275" w:type="dxa"/>
            <w:vMerge w:val="continue"/>
            <w:vAlign w:val="center"/>
          </w:tcPr>
          <w:p>
            <w:pPr>
              <w:jc w:val="center"/>
              <w:rPr>
                <w:rFonts w:ascii="Times New Roman" w:hAnsi="Times New Roman" w:eastAsia="宋体" w:cs="Times New Roman"/>
                <w:sz w:val="18"/>
                <w:szCs w:val="18"/>
              </w:rPr>
            </w:pPr>
          </w:p>
        </w:tc>
        <w:tc>
          <w:tcPr>
            <w:tcW w:w="1866" w:type="dxa"/>
            <w:vAlign w:val="center"/>
          </w:tcPr>
          <w:p>
            <w:pPr>
              <w:jc w:val="center"/>
              <w:rPr>
                <w:rFonts w:ascii="Times New Roman" w:hAnsi="Times New Roman" w:eastAsia="宋体" w:cs="Times New Roman"/>
                <w:bCs/>
                <w:sz w:val="18"/>
                <w:szCs w:val="18"/>
              </w:rPr>
            </w:pPr>
            <w:r>
              <w:rPr>
                <w:rFonts w:ascii="Times New Roman" w:hAnsi="Times New Roman" w:eastAsia="宋体" w:cs="Times New Roman"/>
                <w:bCs/>
                <w:sz w:val="18"/>
                <w:szCs w:val="18"/>
              </w:rPr>
              <w:t>Gammaproteobacteria</w:t>
            </w:r>
          </w:p>
        </w:tc>
        <w:tc>
          <w:tcPr>
            <w:tcW w:w="5381" w:type="dxa"/>
          </w:tcPr>
          <w:p>
            <w:pPr>
              <w:rPr>
                <w:rFonts w:ascii="Times New Roman" w:hAnsi="Times New Roman" w:eastAsia="宋体" w:cs="Times New Roman"/>
                <w:sz w:val="18"/>
                <w:szCs w:val="18"/>
              </w:rPr>
            </w:pPr>
            <w:r>
              <w:rPr>
                <w:rFonts w:ascii="Times New Roman" w:hAnsi="Times New Roman" w:eastAsia="宋体" w:cs="Times New Roman"/>
                <w:i/>
                <w:sz w:val="18"/>
                <w:szCs w:val="18"/>
              </w:rPr>
              <w:t>P</w:t>
            </w:r>
            <w:r>
              <w:rPr>
                <w:rFonts w:ascii="Times New Roman" w:hAnsi="Times New Roman" w:eastAsia="宋体" w:cs="Times New Roman"/>
                <w:sz w:val="18"/>
                <w:szCs w:val="18"/>
              </w:rPr>
              <w:t xml:space="preserve"> = 0.39 </w:t>
            </w:r>
            <w:r>
              <w:rPr>
                <w:rFonts w:ascii="Times New Roman" w:hAnsi="Times New Roman" w:eastAsia="宋体" w:cs="Times New Roman"/>
                <w:i/>
                <w:sz w:val="18"/>
                <w:szCs w:val="18"/>
              </w:rPr>
              <w:t>DRA</w:t>
            </w:r>
            <w:r>
              <w:rPr>
                <w:rFonts w:ascii="Times New Roman" w:hAnsi="Times New Roman" w:eastAsia="宋体" w:cs="Times New Roman"/>
                <w:sz w:val="18"/>
                <w:szCs w:val="18"/>
              </w:rPr>
              <w:t xml:space="preserve"> - 6.94 R² = 0.69 (F=21.99**)</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275" w:type="dxa"/>
            <w:vMerge w:val="continue"/>
            <w:vAlign w:val="center"/>
          </w:tcPr>
          <w:p>
            <w:pPr>
              <w:jc w:val="center"/>
              <w:rPr>
                <w:rFonts w:ascii="Times New Roman" w:hAnsi="Times New Roman" w:eastAsia="宋体" w:cs="Times New Roman"/>
                <w:sz w:val="18"/>
                <w:szCs w:val="18"/>
              </w:rPr>
            </w:pPr>
          </w:p>
        </w:tc>
        <w:tc>
          <w:tcPr>
            <w:tcW w:w="1866" w:type="dxa"/>
            <w:vAlign w:val="center"/>
          </w:tcPr>
          <w:p>
            <w:pPr>
              <w:jc w:val="center"/>
              <w:rPr>
                <w:rFonts w:ascii="Times New Roman" w:hAnsi="Times New Roman" w:eastAsia="宋体" w:cs="Times New Roman"/>
                <w:bCs/>
                <w:sz w:val="18"/>
                <w:szCs w:val="18"/>
              </w:rPr>
            </w:pPr>
            <w:r>
              <w:rPr>
                <w:rFonts w:ascii="Times New Roman" w:hAnsi="Times New Roman" w:eastAsia="宋体" w:cs="Times New Roman"/>
                <w:bCs/>
                <w:sz w:val="18"/>
                <w:szCs w:val="18"/>
              </w:rPr>
              <w:t>Deltaproteobacteria</w:t>
            </w:r>
          </w:p>
        </w:tc>
        <w:tc>
          <w:tcPr>
            <w:tcW w:w="5381" w:type="dxa"/>
          </w:tcPr>
          <w:p>
            <w:pPr>
              <w:rPr>
                <w:rFonts w:ascii="Times New Roman" w:hAnsi="Times New Roman" w:eastAsia="宋体" w:cs="Times New Roman"/>
                <w:sz w:val="18"/>
                <w:szCs w:val="18"/>
              </w:rPr>
            </w:pPr>
            <w:r>
              <w:rPr>
                <w:rFonts w:ascii="Times New Roman" w:hAnsi="Times New Roman" w:eastAsia="宋体" w:cs="Times New Roman"/>
                <w:i/>
                <w:sz w:val="18"/>
                <w:szCs w:val="18"/>
              </w:rPr>
              <w:t>P</w:t>
            </w:r>
            <w:r>
              <w:rPr>
                <w:rFonts w:ascii="Times New Roman" w:hAnsi="Times New Roman" w:eastAsia="宋体" w:cs="Times New Roman"/>
                <w:sz w:val="18"/>
                <w:szCs w:val="18"/>
              </w:rPr>
              <w:t xml:space="preserve"> = -0.02 </w:t>
            </w:r>
            <w:r>
              <w:rPr>
                <w:rFonts w:ascii="Times New Roman" w:hAnsi="Times New Roman" w:eastAsia="宋体" w:cs="Times New Roman"/>
                <w:i/>
                <w:sz w:val="18"/>
                <w:szCs w:val="18"/>
              </w:rPr>
              <w:t>DRA</w:t>
            </w:r>
            <w:r>
              <w:rPr>
                <w:rFonts w:ascii="Times New Roman" w:hAnsi="Times New Roman" w:eastAsia="宋体" w:cs="Times New Roman"/>
                <w:sz w:val="18"/>
                <w:szCs w:val="18"/>
              </w:rPr>
              <w:t xml:space="preserve"> + 1.81 R² = 0.45 (F=8.25*)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275" w:type="dxa"/>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O</w:t>
            </w:r>
            <w:r>
              <w:rPr>
                <w:rFonts w:ascii="Times New Roman" w:hAnsi="Times New Roman" w:eastAsia="宋体" w:cs="Times New Roman"/>
                <w:sz w:val="18"/>
                <w:szCs w:val="18"/>
              </w:rPr>
              <w:t>rder</w:t>
            </w:r>
          </w:p>
        </w:tc>
        <w:tc>
          <w:tcPr>
            <w:tcW w:w="1866" w:type="dxa"/>
            <w:vAlign w:val="center"/>
          </w:tcPr>
          <w:p>
            <w:pPr>
              <w:jc w:val="center"/>
              <w:rPr>
                <w:rFonts w:ascii="Times New Roman" w:hAnsi="Times New Roman" w:eastAsia="宋体" w:cs="Times New Roman"/>
                <w:bCs/>
                <w:sz w:val="18"/>
                <w:szCs w:val="18"/>
              </w:rPr>
            </w:pPr>
            <w:r>
              <w:rPr>
                <w:rFonts w:ascii="Times New Roman" w:hAnsi="Times New Roman" w:eastAsia="宋体" w:cs="Times New Roman"/>
                <w:bCs/>
                <w:sz w:val="18"/>
                <w:szCs w:val="18"/>
              </w:rPr>
              <w:t>Xanthomonadales</w:t>
            </w:r>
          </w:p>
        </w:tc>
        <w:tc>
          <w:tcPr>
            <w:tcW w:w="5381" w:type="dxa"/>
          </w:tcPr>
          <w:p>
            <w:pPr>
              <w:rPr>
                <w:rFonts w:ascii="Times New Roman" w:hAnsi="Times New Roman" w:eastAsia="宋体" w:cs="Times New Roman"/>
                <w:sz w:val="18"/>
                <w:szCs w:val="18"/>
              </w:rPr>
            </w:pPr>
            <w:r>
              <w:rPr>
                <w:rFonts w:ascii="Times New Roman" w:hAnsi="Times New Roman" w:eastAsia="宋体" w:cs="Times New Roman"/>
                <w:i/>
                <w:sz w:val="18"/>
                <w:szCs w:val="18"/>
              </w:rPr>
              <w:t>P</w:t>
            </w:r>
            <w:r>
              <w:rPr>
                <w:rFonts w:ascii="Times New Roman" w:hAnsi="Times New Roman" w:eastAsia="宋体" w:cs="Times New Roman"/>
                <w:sz w:val="18"/>
                <w:szCs w:val="18"/>
              </w:rPr>
              <w:t xml:space="preserve"> = 0.30 </w:t>
            </w:r>
            <w:r>
              <w:rPr>
                <w:rFonts w:ascii="Times New Roman" w:hAnsi="Times New Roman" w:eastAsia="宋体" w:cs="Times New Roman"/>
                <w:i/>
                <w:sz w:val="18"/>
                <w:szCs w:val="18"/>
              </w:rPr>
              <w:t>DRA</w:t>
            </w:r>
            <w:r>
              <w:rPr>
                <w:rFonts w:ascii="Times New Roman" w:hAnsi="Times New Roman" w:eastAsia="宋体" w:cs="Times New Roman"/>
                <w:sz w:val="18"/>
                <w:szCs w:val="18"/>
              </w:rPr>
              <w:t xml:space="preserve"> - 5.64 R² = 0.55 (F=12.34*) </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275" w:type="dxa"/>
            <w:vMerge w:val="restart"/>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F</w:t>
            </w:r>
            <w:r>
              <w:rPr>
                <w:rFonts w:ascii="Times New Roman" w:hAnsi="Times New Roman" w:eastAsia="宋体" w:cs="Times New Roman"/>
                <w:sz w:val="18"/>
                <w:szCs w:val="18"/>
              </w:rPr>
              <w:t>amily</w:t>
            </w:r>
          </w:p>
        </w:tc>
        <w:tc>
          <w:tcPr>
            <w:tcW w:w="1866" w:type="dxa"/>
            <w:vAlign w:val="center"/>
          </w:tcPr>
          <w:p>
            <w:pPr>
              <w:jc w:val="center"/>
              <w:rPr>
                <w:rFonts w:ascii="Times New Roman" w:hAnsi="Times New Roman" w:eastAsia="宋体" w:cs="Times New Roman"/>
                <w:bCs/>
                <w:sz w:val="18"/>
                <w:szCs w:val="18"/>
              </w:rPr>
            </w:pPr>
            <w:r>
              <w:rPr>
                <w:rFonts w:ascii="Times New Roman" w:hAnsi="Times New Roman" w:eastAsia="宋体" w:cs="Times New Roman"/>
                <w:bCs/>
                <w:sz w:val="18"/>
                <w:szCs w:val="18"/>
              </w:rPr>
              <w:t>Xanthomonadaceae</w:t>
            </w:r>
          </w:p>
        </w:tc>
        <w:tc>
          <w:tcPr>
            <w:tcW w:w="5381" w:type="dxa"/>
          </w:tcPr>
          <w:p>
            <w:pPr>
              <w:rPr>
                <w:rFonts w:ascii="Times New Roman" w:hAnsi="Times New Roman" w:eastAsia="宋体" w:cs="Times New Roman"/>
                <w:sz w:val="18"/>
                <w:szCs w:val="18"/>
              </w:rPr>
            </w:pPr>
            <w:r>
              <w:rPr>
                <w:rFonts w:ascii="Times New Roman" w:hAnsi="Times New Roman" w:eastAsia="宋体" w:cs="Times New Roman"/>
                <w:i/>
                <w:sz w:val="18"/>
                <w:szCs w:val="18"/>
              </w:rPr>
              <w:t>P</w:t>
            </w:r>
            <w:r>
              <w:rPr>
                <w:rFonts w:ascii="Times New Roman" w:hAnsi="Times New Roman" w:eastAsia="宋体" w:cs="Times New Roman"/>
                <w:sz w:val="18"/>
                <w:szCs w:val="18"/>
              </w:rPr>
              <w:t xml:space="preserve"> = 0.30 </w:t>
            </w:r>
            <w:r>
              <w:rPr>
                <w:rFonts w:ascii="Times New Roman" w:hAnsi="Times New Roman" w:eastAsia="宋体" w:cs="Times New Roman"/>
                <w:i/>
                <w:sz w:val="18"/>
                <w:szCs w:val="18"/>
              </w:rPr>
              <w:t>DRA</w:t>
            </w:r>
            <w:r>
              <w:rPr>
                <w:rFonts w:ascii="Times New Roman" w:hAnsi="Times New Roman" w:eastAsia="宋体" w:cs="Times New Roman"/>
                <w:sz w:val="18"/>
                <w:szCs w:val="18"/>
              </w:rPr>
              <w:t xml:space="preserve"> - 6.94 R² = 0.53 (F=11.13**)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275" w:type="dxa"/>
            <w:vMerge w:val="continue"/>
            <w:vAlign w:val="center"/>
          </w:tcPr>
          <w:p>
            <w:pPr>
              <w:jc w:val="center"/>
              <w:rPr>
                <w:rFonts w:ascii="Times New Roman" w:hAnsi="Times New Roman" w:eastAsia="宋体" w:cs="Times New Roman"/>
                <w:sz w:val="18"/>
                <w:szCs w:val="18"/>
              </w:rPr>
            </w:pPr>
          </w:p>
        </w:tc>
        <w:tc>
          <w:tcPr>
            <w:tcW w:w="1866" w:type="dxa"/>
            <w:vAlign w:val="center"/>
          </w:tcPr>
          <w:p>
            <w:pPr>
              <w:jc w:val="center"/>
              <w:rPr>
                <w:rFonts w:ascii="Times New Roman" w:hAnsi="Times New Roman" w:eastAsia="宋体" w:cs="Times New Roman"/>
                <w:bCs/>
                <w:sz w:val="18"/>
                <w:szCs w:val="18"/>
              </w:rPr>
            </w:pPr>
            <w:r>
              <w:rPr>
                <w:rFonts w:ascii="Times New Roman" w:hAnsi="Times New Roman" w:eastAsia="宋体" w:cs="Times New Roman"/>
                <w:bCs/>
                <w:sz w:val="18"/>
                <w:szCs w:val="18"/>
              </w:rPr>
              <w:t>Moraxellaceae</w:t>
            </w:r>
          </w:p>
        </w:tc>
        <w:tc>
          <w:tcPr>
            <w:tcW w:w="5381" w:type="dxa"/>
          </w:tcPr>
          <w:p>
            <w:pPr>
              <w:rPr>
                <w:rFonts w:ascii="Times New Roman" w:hAnsi="Times New Roman" w:eastAsia="宋体" w:cs="Times New Roman"/>
                <w:sz w:val="18"/>
                <w:szCs w:val="18"/>
              </w:rPr>
            </w:pPr>
            <w:r>
              <w:rPr>
                <w:rFonts w:ascii="Times New Roman" w:hAnsi="Times New Roman" w:eastAsia="宋体" w:cs="Times New Roman"/>
                <w:i/>
                <w:sz w:val="18"/>
                <w:szCs w:val="18"/>
              </w:rPr>
              <w:t>P</w:t>
            </w:r>
            <w:r>
              <w:rPr>
                <w:rFonts w:ascii="Times New Roman" w:hAnsi="Times New Roman" w:eastAsia="宋体" w:cs="Times New Roman"/>
                <w:sz w:val="18"/>
                <w:szCs w:val="18"/>
              </w:rPr>
              <w:t xml:space="preserve"> = 0.01 e</w:t>
            </w:r>
            <w:r>
              <w:rPr>
                <w:rFonts w:ascii="Times New Roman" w:hAnsi="Times New Roman" w:eastAsia="宋体" w:cs="Times New Roman"/>
                <w:sz w:val="18"/>
                <w:szCs w:val="18"/>
                <w:vertAlign w:val="superscript"/>
              </w:rPr>
              <w:t xml:space="preserve">0.06 </w:t>
            </w:r>
            <w:r>
              <w:rPr>
                <w:rFonts w:ascii="Times New Roman" w:hAnsi="Times New Roman" w:eastAsia="宋体" w:cs="Times New Roman"/>
                <w:i/>
                <w:sz w:val="18"/>
                <w:szCs w:val="18"/>
                <w:vertAlign w:val="superscript"/>
              </w:rPr>
              <w:t>DRA</w:t>
            </w:r>
            <w:r>
              <w:rPr>
                <w:rFonts w:ascii="Times New Roman" w:hAnsi="Times New Roman" w:eastAsia="宋体" w:cs="Times New Roman"/>
                <w:sz w:val="18"/>
                <w:szCs w:val="18"/>
              </w:rPr>
              <w:t xml:space="preserve"> R² = 0.39 (F=6.364*)</w:t>
            </w:r>
          </w:p>
        </w:tc>
      </w:tr>
    </w:tbl>
    <w:p>
      <w:pPr>
        <w:widowControl/>
        <w:jc w:val="left"/>
      </w:pPr>
    </w:p>
    <w:p>
      <w:pPr>
        <w:widowControl/>
        <w:jc w:val="left"/>
      </w:pPr>
      <w:r>
        <w:br w:type="page"/>
      </w:r>
    </w:p>
    <w:p>
      <w:pPr>
        <w:widowControl/>
        <w:jc w:val="center"/>
      </w:pPr>
      <w:r>
        <w:rPr>
          <w:rFonts w:ascii="Times New Roman" w:hAnsi="Times New Roman" w:eastAsia="黑体" w:cs="Times New Roman"/>
          <w:b/>
          <w:sz w:val="18"/>
          <w:szCs w:val="18"/>
        </w:rPr>
        <w:t xml:space="preserve">Supplementary Table 6 </w:t>
      </w:r>
      <w:r>
        <w:rPr>
          <w:rFonts w:ascii="Times New Roman" w:hAnsi="Times New Roman" w:eastAsia="宋体" w:cs="Times New Roman"/>
          <w:b/>
          <w:sz w:val="18"/>
          <w:szCs w:val="18"/>
        </w:rPr>
        <w:t>The correlation between S</w:t>
      </w:r>
      <w:r>
        <w:rPr>
          <w:rFonts w:hint="eastAsia" w:ascii="Times New Roman" w:hAnsi="Times New Roman" w:eastAsia="宋体" w:cs="Times New Roman"/>
          <w:b/>
          <w:sz w:val="18"/>
          <w:szCs w:val="18"/>
        </w:rPr>
        <w:t>hannon</w:t>
      </w:r>
      <w:r>
        <w:rPr>
          <w:rFonts w:ascii="Times New Roman" w:hAnsi="Times New Roman" w:eastAsia="宋体" w:cs="Times New Roman"/>
          <w:b/>
          <w:sz w:val="18"/>
          <w:szCs w:val="18"/>
        </w:rPr>
        <w:t xml:space="preserve"> and Dra</w:t>
      </w:r>
    </w:p>
    <w:tbl>
      <w:tblPr>
        <w:tblStyle w:val="20"/>
        <w:tblW w:w="8522" w:type="dxa"/>
        <w:tblInd w:w="0" w:type="dxa"/>
        <w:tblBorders>
          <w:top w:val="single" w:color="auto" w:sz="12" w:space="0"/>
          <w:left w:val="none" w:color="auto" w:sz="0" w:space="0"/>
          <w:bottom w:val="single" w:color="auto" w:sz="12"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49"/>
        <w:gridCol w:w="6773"/>
      </w:tblGrid>
      <w:tr>
        <w:tblPrEx>
          <w:tblLayout w:type="fixed"/>
        </w:tblPrEx>
        <w:tc>
          <w:tcPr>
            <w:tcW w:w="1749" w:type="dxa"/>
            <w:tcBorders>
              <w:top w:val="single" w:color="auto" w:sz="12"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Treatment</w:t>
            </w:r>
          </w:p>
        </w:tc>
        <w:tc>
          <w:tcPr>
            <w:tcW w:w="6773" w:type="dxa"/>
            <w:tcBorders>
              <w:top w:val="single" w:color="auto" w:sz="12" w:space="0"/>
              <w:right w:val="nil"/>
            </w:tcBorders>
            <w:vAlign w:val="center"/>
          </w:tcPr>
          <w:p>
            <w:pPr>
              <w:jc w:val="center"/>
              <w:rPr>
                <w:rFonts w:ascii="Times New Roman" w:hAnsi="Times New Roman" w:eastAsia="宋体" w:cs="Times New Roman"/>
                <w:b/>
                <w:sz w:val="18"/>
                <w:szCs w:val="18"/>
              </w:rPr>
            </w:pPr>
            <w:r>
              <w:rPr>
                <w:rFonts w:ascii="Times New Roman" w:hAnsi="Times New Roman" w:eastAsia="宋体" w:cs="Times New Roman"/>
                <w:b/>
                <w:sz w:val="18"/>
                <w:szCs w:val="18"/>
              </w:rPr>
              <w:t>Fit curve between Shannon and Dra</w:t>
            </w:r>
          </w:p>
        </w:tc>
      </w:tr>
      <w:tr>
        <w:tblPrEx>
          <w:tblBorders>
            <w:top w:val="single" w:color="auto" w:sz="12" w:space="0"/>
            <w:left w:val="none" w:color="auto" w:sz="0" w:space="0"/>
            <w:bottom w:val="single" w:color="auto" w:sz="12" w:space="0"/>
            <w:right w:val="single" w:color="auto" w:sz="4" w:space="0"/>
            <w:insideH w:val="none" w:color="auto" w:sz="0" w:space="0"/>
            <w:insideV w:val="none" w:color="auto" w:sz="0" w:space="0"/>
          </w:tblBorders>
          <w:tblLayout w:type="fixed"/>
        </w:tblPrEx>
        <w:tc>
          <w:tcPr>
            <w:tcW w:w="1749" w:type="dxa"/>
            <w:tcBorders>
              <w:bottom w:val="nil"/>
            </w:tcBorders>
            <w:vAlign w:val="center"/>
          </w:tcPr>
          <w:p>
            <w:pPr>
              <w:jc w:val="center"/>
              <w:rPr>
                <w:rFonts w:ascii="Times New Roman" w:hAnsi="Times New Roman" w:eastAsia="宋体" w:cs="Times New Roman"/>
                <w:sz w:val="18"/>
                <w:szCs w:val="18"/>
              </w:rPr>
            </w:pPr>
          </w:p>
        </w:tc>
        <w:tc>
          <w:tcPr>
            <w:tcW w:w="6773" w:type="dxa"/>
            <w:tcBorders>
              <w:bottom w:val="nil"/>
              <w:right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i/>
                <w:sz w:val="18"/>
                <w:szCs w:val="18"/>
              </w:rPr>
              <w:t>D</w:t>
            </w:r>
            <w:r>
              <w:rPr>
                <w:rFonts w:ascii="Times New Roman" w:hAnsi="Times New Roman" w:eastAsia="宋体" w:cs="Times New Roman"/>
                <w:i/>
                <w:sz w:val="18"/>
                <w:szCs w:val="18"/>
                <w:vertAlign w:val="subscript"/>
              </w:rPr>
              <w:t>Shannon</w:t>
            </w:r>
            <w:r>
              <w:rPr>
                <w:rFonts w:ascii="Times New Roman" w:hAnsi="Times New Roman" w:eastAsia="宋体" w:cs="Times New Roman"/>
                <w:i/>
                <w:sz w:val="18"/>
                <w:szCs w:val="18"/>
              </w:rPr>
              <w:t xml:space="preserve"> </w:t>
            </w:r>
            <w:r>
              <w:rPr>
                <w:rFonts w:ascii="Times New Roman" w:hAnsi="Times New Roman" w:eastAsia="宋体" w:cs="Times New Roman"/>
                <w:sz w:val="18"/>
                <w:szCs w:val="18"/>
              </w:rPr>
              <w:t xml:space="preserve">= -0.02 </w:t>
            </w:r>
            <w:r>
              <w:rPr>
                <w:rFonts w:ascii="Times New Roman" w:hAnsi="Times New Roman" w:eastAsia="宋体" w:cs="Times New Roman"/>
                <w:i/>
                <w:sz w:val="18"/>
                <w:szCs w:val="18"/>
              </w:rPr>
              <w:t>Dra</w:t>
            </w:r>
            <w:r>
              <w:rPr>
                <w:rFonts w:ascii="Times New Roman" w:hAnsi="Times New Roman" w:eastAsia="宋体" w:cs="Times New Roman"/>
                <w:sz w:val="18"/>
                <w:szCs w:val="18"/>
              </w:rPr>
              <w:t xml:space="preserve"> + 6.47 R² = 0.71 (F=24.26**)</w:t>
            </w:r>
          </w:p>
        </w:tc>
      </w:tr>
      <w:tr>
        <w:tblPrEx>
          <w:tblBorders>
            <w:top w:val="single" w:color="auto" w:sz="12" w:space="0"/>
            <w:left w:val="none" w:color="auto" w:sz="0" w:space="0"/>
            <w:bottom w:val="single" w:color="auto" w:sz="12" w:space="0"/>
            <w:right w:val="single" w:color="auto" w:sz="4" w:space="0"/>
            <w:insideH w:val="none" w:color="auto" w:sz="0" w:space="0"/>
            <w:insideV w:val="none" w:color="auto" w:sz="0" w:space="0"/>
          </w:tblBorders>
          <w:tblLayout w:type="fixed"/>
        </w:tblPrEx>
        <w:tc>
          <w:tcPr>
            <w:tcW w:w="1749" w:type="dxa"/>
            <w:tcBorders>
              <w:top w:val="nil"/>
              <w:bottom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S</w:t>
            </w:r>
            <w:r>
              <w:rPr>
                <w:rFonts w:ascii="Times New Roman" w:hAnsi="Times New Roman" w:eastAsia="宋体" w:cs="Times New Roman"/>
                <w:sz w:val="18"/>
                <w:szCs w:val="18"/>
              </w:rPr>
              <w:t xml:space="preserve">ample </w:t>
            </w:r>
            <w:r>
              <w:rPr>
                <w:rFonts w:hint="eastAsia" w:ascii="Times New Roman" w:hAnsi="Times New Roman" w:eastAsia="宋体" w:cs="Times New Roman"/>
                <w:sz w:val="18"/>
                <w:szCs w:val="18"/>
              </w:rPr>
              <w:t>time</w:t>
            </w:r>
          </w:p>
        </w:tc>
        <w:tc>
          <w:tcPr>
            <w:tcW w:w="6773" w:type="dxa"/>
            <w:tcBorders>
              <w:top w:val="nil"/>
              <w:bottom w:val="single" w:color="auto" w:sz="4" w:space="0"/>
              <w:right w:val="nil"/>
            </w:tcBorders>
            <w:vAlign w:val="center"/>
          </w:tcPr>
          <w:p>
            <w:pPr>
              <w:jc w:val="center"/>
              <w:rPr>
                <w:rFonts w:ascii="Times New Roman" w:hAnsi="Times New Roman" w:eastAsia="宋体" w:cs="Times New Roman"/>
                <w:b/>
                <w:i/>
                <w:sz w:val="18"/>
                <w:szCs w:val="18"/>
              </w:rPr>
            </w:pPr>
            <w:r>
              <w:rPr>
                <w:rFonts w:ascii="Times New Roman" w:hAnsi="Times New Roman" w:eastAsia="宋体" w:cs="Times New Roman"/>
                <w:b/>
                <w:sz w:val="18"/>
                <w:szCs w:val="18"/>
              </w:rPr>
              <w:t>Fit curve between Shannon and chlorination duration</w:t>
            </w:r>
          </w:p>
        </w:tc>
      </w:tr>
      <w:tr>
        <w:tblPrEx>
          <w:tblBorders>
            <w:top w:val="single" w:color="auto" w:sz="12" w:space="0"/>
            <w:left w:val="none" w:color="auto" w:sz="0" w:space="0"/>
            <w:bottom w:val="single" w:color="auto" w:sz="12" w:space="0"/>
            <w:right w:val="single" w:color="auto" w:sz="4" w:space="0"/>
            <w:insideH w:val="none" w:color="auto" w:sz="0" w:space="0"/>
            <w:insideV w:val="none" w:color="auto" w:sz="0" w:space="0"/>
          </w:tblBorders>
          <w:tblLayout w:type="fixed"/>
        </w:tblPrEx>
        <w:tc>
          <w:tcPr>
            <w:tcW w:w="1749" w:type="dxa"/>
            <w:tcBorders>
              <w:top w:val="single" w:color="auto" w:sz="4"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3</w:t>
            </w:r>
            <w:r>
              <w:rPr>
                <w:rFonts w:ascii="Times New Roman" w:hAnsi="Times New Roman" w:eastAsia="宋体" w:cs="Times New Roman"/>
                <w:sz w:val="18"/>
                <w:szCs w:val="18"/>
              </w:rPr>
              <w:t>20h</w:t>
            </w:r>
          </w:p>
        </w:tc>
        <w:tc>
          <w:tcPr>
            <w:tcW w:w="6773" w:type="dxa"/>
            <w:tcBorders>
              <w:top w:val="single" w:color="auto" w:sz="4" w:space="0"/>
              <w:right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i/>
                <w:sz w:val="18"/>
                <w:szCs w:val="18"/>
              </w:rPr>
              <w:t>D</w:t>
            </w:r>
            <w:r>
              <w:rPr>
                <w:rFonts w:ascii="Times New Roman" w:hAnsi="Times New Roman" w:eastAsia="宋体" w:cs="Times New Roman"/>
                <w:i/>
                <w:sz w:val="18"/>
                <w:szCs w:val="18"/>
                <w:vertAlign w:val="subscript"/>
              </w:rPr>
              <w:t>320h</w:t>
            </w:r>
            <w:r>
              <w:rPr>
                <w:rFonts w:ascii="Times New Roman" w:hAnsi="Times New Roman" w:eastAsia="宋体" w:cs="Times New Roman"/>
                <w:sz w:val="18"/>
                <w:szCs w:val="18"/>
              </w:rPr>
              <w:t xml:space="preserve"> = -0.20 </w:t>
            </w:r>
            <w:r>
              <w:rPr>
                <w:rFonts w:ascii="Times New Roman" w:hAnsi="Times New Roman" w:eastAsia="宋体" w:cs="Times New Roman"/>
                <w:i/>
                <w:sz w:val="18"/>
                <w:szCs w:val="18"/>
              </w:rPr>
              <w:t>T</w:t>
            </w:r>
            <w:r>
              <w:rPr>
                <w:rFonts w:ascii="Times New Roman" w:hAnsi="Times New Roman" w:eastAsia="宋体" w:cs="Times New Roman"/>
                <w:i/>
                <w:sz w:val="18"/>
                <w:szCs w:val="18"/>
                <w:vertAlign w:val="subscript"/>
              </w:rPr>
              <w:t>320h</w:t>
            </w:r>
            <w:r>
              <w:rPr>
                <w:rFonts w:ascii="Times New Roman" w:hAnsi="Times New Roman" w:eastAsia="宋体" w:cs="Times New Roman"/>
                <w:sz w:val="18"/>
                <w:szCs w:val="18"/>
              </w:rPr>
              <w:t xml:space="preserve"> + 4.76R² = 0.95 (F=41.56*)</w:t>
            </w:r>
          </w:p>
        </w:tc>
      </w:tr>
      <w:tr>
        <w:tblPrEx>
          <w:tblBorders>
            <w:top w:val="single" w:color="auto" w:sz="12" w:space="0"/>
            <w:left w:val="none" w:color="auto" w:sz="0" w:space="0"/>
            <w:bottom w:val="single" w:color="auto" w:sz="12" w:space="0"/>
            <w:right w:val="single" w:color="auto" w:sz="4" w:space="0"/>
            <w:insideH w:val="none" w:color="auto" w:sz="0" w:space="0"/>
            <w:insideV w:val="none" w:color="auto" w:sz="0" w:space="0"/>
          </w:tblBorders>
          <w:tblLayout w:type="fixed"/>
        </w:tblPrEx>
        <w:tc>
          <w:tcPr>
            <w:tcW w:w="1749" w:type="dxa"/>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6</w:t>
            </w:r>
            <w:r>
              <w:rPr>
                <w:rFonts w:ascii="Times New Roman" w:hAnsi="Times New Roman" w:eastAsia="宋体" w:cs="Times New Roman"/>
                <w:sz w:val="18"/>
                <w:szCs w:val="18"/>
              </w:rPr>
              <w:t>40h</w:t>
            </w:r>
          </w:p>
        </w:tc>
        <w:tc>
          <w:tcPr>
            <w:tcW w:w="6773" w:type="dxa"/>
            <w:tcBorders>
              <w:right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i/>
                <w:sz w:val="18"/>
                <w:szCs w:val="18"/>
              </w:rPr>
              <w:t>D</w:t>
            </w:r>
            <w:r>
              <w:rPr>
                <w:rFonts w:ascii="Times New Roman" w:hAnsi="Times New Roman" w:eastAsia="宋体" w:cs="Times New Roman"/>
                <w:i/>
                <w:sz w:val="18"/>
                <w:szCs w:val="18"/>
                <w:vertAlign w:val="subscript"/>
              </w:rPr>
              <w:t>640h</w:t>
            </w:r>
            <w:r>
              <w:rPr>
                <w:rFonts w:ascii="Times New Roman" w:hAnsi="Times New Roman" w:eastAsia="宋体" w:cs="Times New Roman"/>
                <w:sz w:val="18"/>
                <w:szCs w:val="18"/>
              </w:rPr>
              <w:t xml:space="preserve"> = -0.35 </w:t>
            </w:r>
            <w:r>
              <w:rPr>
                <w:rFonts w:ascii="Times New Roman" w:hAnsi="Times New Roman" w:eastAsia="宋体" w:cs="Times New Roman"/>
                <w:i/>
                <w:sz w:val="18"/>
                <w:szCs w:val="18"/>
              </w:rPr>
              <w:t>T</w:t>
            </w:r>
            <w:r>
              <w:rPr>
                <w:rFonts w:ascii="Times New Roman" w:hAnsi="Times New Roman" w:eastAsia="宋体" w:cs="Times New Roman"/>
                <w:i/>
                <w:sz w:val="18"/>
                <w:szCs w:val="18"/>
                <w:vertAlign w:val="subscript"/>
              </w:rPr>
              <w:t>640h</w:t>
            </w:r>
            <w:r>
              <w:rPr>
                <w:rFonts w:ascii="Times New Roman" w:hAnsi="Times New Roman" w:eastAsia="宋体" w:cs="Times New Roman"/>
                <w:sz w:val="18"/>
                <w:szCs w:val="18"/>
              </w:rPr>
              <w:t xml:space="preserve"> + 5.45 R² = 0.93 (F=27.96*)</w:t>
            </w:r>
          </w:p>
        </w:tc>
      </w:tr>
      <w:tr>
        <w:tblPrEx>
          <w:tblBorders>
            <w:top w:val="single" w:color="auto" w:sz="12" w:space="0"/>
            <w:left w:val="none" w:color="auto" w:sz="0" w:space="0"/>
            <w:bottom w:val="single" w:color="auto" w:sz="12" w:space="0"/>
            <w:right w:val="single" w:color="auto" w:sz="4" w:space="0"/>
            <w:insideH w:val="none" w:color="auto" w:sz="0" w:space="0"/>
            <w:insideV w:val="none" w:color="auto" w:sz="0" w:space="0"/>
          </w:tblBorders>
          <w:tblLayout w:type="fixed"/>
        </w:tblPrEx>
        <w:tc>
          <w:tcPr>
            <w:tcW w:w="1749" w:type="dxa"/>
            <w:tcBorders>
              <w:bottom w:val="single" w:color="auto" w:sz="12"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9</w:t>
            </w:r>
            <w:r>
              <w:rPr>
                <w:rFonts w:ascii="Times New Roman" w:hAnsi="Times New Roman" w:eastAsia="宋体" w:cs="Times New Roman"/>
                <w:sz w:val="18"/>
                <w:szCs w:val="18"/>
              </w:rPr>
              <w:t>60h</w:t>
            </w:r>
          </w:p>
        </w:tc>
        <w:tc>
          <w:tcPr>
            <w:tcW w:w="6773" w:type="dxa"/>
            <w:tcBorders>
              <w:bottom w:val="single" w:color="auto" w:sz="12" w:space="0"/>
              <w:right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i/>
                <w:sz w:val="18"/>
                <w:szCs w:val="18"/>
              </w:rPr>
              <w:t>D</w:t>
            </w:r>
            <w:r>
              <w:rPr>
                <w:rFonts w:ascii="Times New Roman" w:hAnsi="Times New Roman" w:eastAsia="宋体" w:cs="Times New Roman"/>
                <w:i/>
                <w:sz w:val="18"/>
                <w:szCs w:val="18"/>
                <w:vertAlign w:val="subscript"/>
              </w:rPr>
              <w:t>960h</w:t>
            </w:r>
            <w:r>
              <w:rPr>
                <w:rFonts w:ascii="Times New Roman" w:hAnsi="Times New Roman" w:eastAsia="宋体" w:cs="Times New Roman"/>
                <w:sz w:val="18"/>
                <w:szCs w:val="18"/>
              </w:rPr>
              <w:t xml:space="preserve"> = -0.15 </w:t>
            </w:r>
            <w:r>
              <w:rPr>
                <w:rFonts w:ascii="Times New Roman" w:hAnsi="Times New Roman" w:eastAsia="宋体" w:cs="Times New Roman"/>
                <w:i/>
                <w:sz w:val="18"/>
                <w:szCs w:val="18"/>
              </w:rPr>
              <w:t>T</w:t>
            </w:r>
            <w:r>
              <w:rPr>
                <w:rFonts w:ascii="Times New Roman" w:hAnsi="Times New Roman" w:eastAsia="宋体" w:cs="Times New Roman"/>
                <w:i/>
                <w:sz w:val="18"/>
                <w:szCs w:val="18"/>
                <w:vertAlign w:val="subscript"/>
              </w:rPr>
              <w:t>960h</w:t>
            </w:r>
            <w:r>
              <w:rPr>
                <w:rFonts w:ascii="Times New Roman" w:hAnsi="Times New Roman" w:eastAsia="宋体" w:cs="Times New Roman"/>
                <w:sz w:val="18"/>
                <w:szCs w:val="18"/>
              </w:rPr>
              <w:t xml:space="preserve"> + 5.34 R² = 0.95 (F=38.82*)</w:t>
            </w:r>
          </w:p>
        </w:tc>
      </w:tr>
    </w:tbl>
    <w:p>
      <w:pPr>
        <w:widowControl/>
        <w:jc w:val="left"/>
      </w:pPr>
    </w:p>
    <w:p>
      <w:pPr>
        <w:widowControl/>
        <w:jc w:val="left"/>
      </w:pPr>
      <w:r>
        <w:br w:type="page"/>
      </w:r>
    </w:p>
    <w:p>
      <w:pPr>
        <w:widowControl/>
        <w:jc w:val="center"/>
      </w:pPr>
      <w:r>
        <w:rPr>
          <w:rFonts w:ascii="Times New Roman" w:hAnsi="Times New Roman" w:eastAsia="黑体" w:cs="Times New Roman"/>
          <w:b/>
          <w:sz w:val="18"/>
          <w:szCs w:val="18"/>
        </w:rPr>
        <w:t xml:space="preserve">Supplementary Table 7 </w:t>
      </w:r>
      <w:r>
        <w:rPr>
          <w:rFonts w:ascii="Times New Roman" w:hAnsi="Times New Roman" w:eastAsia="宋体" w:cs="Times New Roman"/>
          <w:b/>
          <w:sz w:val="18"/>
          <w:szCs w:val="18"/>
        </w:rPr>
        <w:t>The correlation among DW EPS and Dra</w:t>
      </w:r>
    </w:p>
    <w:tbl>
      <w:tblPr>
        <w:tblStyle w:val="21"/>
        <w:tblW w:w="8522" w:type="dxa"/>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49"/>
        <w:gridCol w:w="6773"/>
      </w:tblGrid>
      <w:tr>
        <w:tblPrEx>
          <w:tblLayout w:type="fixed"/>
        </w:tblPrEx>
        <w:tc>
          <w:tcPr>
            <w:tcW w:w="1749" w:type="dxa"/>
            <w:tcBorders>
              <w:top w:val="single" w:color="auto" w:sz="12" w:space="0"/>
              <w:bottom w:val="single" w:color="auto" w:sz="2"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S</w:t>
            </w:r>
            <w:r>
              <w:rPr>
                <w:rFonts w:ascii="Times New Roman" w:hAnsi="Times New Roman" w:eastAsia="宋体" w:cs="Times New Roman"/>
                <w:sz w:val="18"/>
                <w:szCs w:val="18"/>
              </w:rPr>
              <w:t xml:space="preserve">ample </w:t>
            </w:r>
            <w:r>
              <w:rPr>
                <w:rFonts w:hint="eastAsia" w:ascii="Times New Roman" w:hAnsi="Times New Roman" w:eastAsia="宋体" w:cs="Times New Roman"/>
                <w:sz w:val="18"/>
                <w:szCs w:val="18"/>
              </w:rPr>
              <w:t>time</w:t>
            </w:r>
          </w:p>
        </w:tc>
        <w:tc>
          <w:tcPr>
            <w:tcW w:w="6773" w:type="dxa"/>
            <w:tcBorders>
              <w:top w:val="single" w:color="auto" w:sz="12" w:space="0"/>
              <w:bottom w:val="single" w:color="auto" w:sz="2" w:space="0"/>
            </w:tcBorders>
            <w:vAlign w:val="center"/>
          </w:tcPr>
          <w:p>
            <w:pPr>
              <w:jc w:val="center"/>
              <w:rPr>
                <w:rFonts w:ascii="Times New Roman" w:hAnsi="Times New Roman" w:eastAsia="宋体" w:cs="Times New Roman"/>
                <w:b/>
                <w:sz w:val="18"/>
                <w:szCs w:val="18"/>
              </w:rPr>
            </w:pPr>
            <w:r>
              <w:rPr>
                <w:rFonts w:ascii="Times New Roman" w:hAnsi="Times New Roman" w:eastAsia="宋体" w:cs="Times New Roman"/>
                <w:b/>
                <w:sz w:val="18"/>
                <w:szCs w:val="18"/>
              </w:rPr>
              <w:t>Fit curve between DW and EPS</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749" w:type="dxa"/>
            <w:tcBorders>
              <w:top w:val="single" w:color="auto" w:sz="2"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3</w:t>
            </w:r>
            <w:r>
              <w:rPr>
                <w:rFonts w:ascii="Times New Roman" w:hAnsi="Times New Roman" w:eastAsia="宋体" w:cs="Times New Roman"/>
                <w:sz w:val="18"/>
                <w:szCs w:val="18"/>
              </w:rPr>
              <w:t>20h</w:t>
            </w:r>
          </w:p>
        </w:tc>
        <w:tc>
          <w:tcPr>
            <w:tcW w:w="6773" w:type="dxa"/>
            <w:tcBorders>
              <w:top w:val="single" w:color="auto" w:sz="2"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i/>
                <w:sz w:val="18"/>
                <w:szCs w:val="18"/>
              </w:rPr>
              <w:t>SD</w:t>
            </w:r>
            <w:r>
              <w:rPr>
                <w:rFonts w:ascii="Times New Roman" w:hAnsi="Times New Roman" w:eastAsia="宋体" w:cs="Times New Roman"/>
                <w:i/>
                <w:sz w:val="18"/>
                <w:szCs w:val="18"/>
                <w:vertAlign w:val="subscript"/>
              </w:rPr>
              <w:t>320h</w:t>
            </w:r>
            <w:r>
              <w:rPr>
                <w:rFonts w:ascii="Times New Roman" w:hAnsi="Times New Roman" w:eastAsia="宋体" w:cs="Times New Roman"/>
                <w:sz w:val="18"/>
                <w:szCs w:val="18"/>
              </w:rPr>
              <w:t xml:space="preserve"> = 0.28 </w:t>
            </w:r>
            <w:r>
              <w:rPr>
                <w:rFonts w:ascii="Times New Roman" w:hAnsi="Times New Roman" w:eastAsia="宋体" w:cs="Times New Roman"/>
                <w:i/>
                <w:sz w:val="18"/>
                <w:szCs w:val="18"/>
              </w:rPr>
              <w:t>EPS</w:t>
            </w:r>
            <w:r>
              <w:rPr>
                <w:rFonts w:ascii="Times New Roman" w:hAnsi="Times New Roman" w:eastAsia="宋体" w:cs="Times New Roman"/>
                <w:i/>
                <w:sz w:val="18"/>
                <w:szCs w:val="18"/>
                <w:vertAlign w:val="subscript"/>
              </w:rPr>
              <w:t>320h</w:t>
            </w:r>
            <w:r>
              <w:rPr>
                <w:rFonts w:ascii="Times New Roman" w:hAnsi="Times New Roman" w:eastAsia="宋体" w:cs="Times New Roman"/>
                <w:sz w:val="18"/>
                <w:szCs w:val="18"/>
              </w:rPr>
              <w:t xml:space="preserve"> + 0.09 R² = 0.76 (F=31.18**)</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749" w:type="dxa"/>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6</w:t>
            </w:r>
            <w:r>
              <w:rPr>
                <w:rFonts w:ascii="Times New Roman" w:hAnsi="Times New Roman" w:eastAsia="宋体" w:cs="Times New Roman"/>
                <w:sz w:val="18"/>
                <w:szCs w:val="18"/>
              </w:rPr>
              <w:t>40h</w:t>
            </w:r>
          </w:p>
        </w:tc>
        <w:tc>
          <w:tcPr>
            <w:tcW w:w="6773"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i/>
                <w:sz w:val="18"/>
                <w:szCs w:val="18"/>
              </w:rPr>
              <w:t>SD</w:t>
            </w:r>
            <w:r>
              <w:rPr>
                <w:rFonts w:ascii="Times New Roman" w:hAnsi="Times New Roman" w:eastAsia="宋体" w:cs="Times New Roman"/>
                <w:i/>
                <w:sz w:val="18"/>
                <w:szCs w:val="18"/>
                <w:vertAlign w:val="subscript"/>
              </w:rPr>
              <w:t>640h</w:t>
            </w:r>
            <w:r>
              <w:rPr>
                <w:rFonts w:ascii="Times New Roman" w:hAnsi="Times New Roman" w:eastAsia="宋体" w:cs="Times New Roman"/>
                <w:sz w:val="18"/>
                <w:szCs w:val="18"/>
              </w:rPr>
              <w:t xml:space="preserve"> = 0.23 </w:t>
            </w:r>
            <w:r>
              <w:rPr>
                <w:rFonts w:ascii="Times New Roman" w:hAnsi="Times New Roman" w:eastAsia="宋体" w:cs="Times New Roman"/>
                <w:i/>
                <w:sz w:val="18"/>
                <w:szCs w:val="18"/>
              </w:rPr>
              <w:t>EPS</w:t>
            </w:r>
            <w:r>
              <w:rPr>
                <w:rFonts w:ascii="Times New Roman" w:hAnsi="Times New Roman" w:eastAsia="宋体" w:cs="Times New Roman"/>
                <w:i/>
                <w:sz w:val="18"/>
                <w:szCs w:val="18"/>
                <w:vertAlign w:val="subscript"/>
              </w:rPr>
              <w:t>640h</w:t>
            </w:r>
            <w:r>
              <w:rPr>
                <w:rFonts w:ascii="Times New Roman" w:hAnsi="Times New Roman" w:eastAsia="宋体" w:cs="Times New Roman"/>
                <w:sz w:val="18"/>
                <w:szCs w:val="18"/>
              </w:rPr>
              <w:t xml:space="preserve"> + 0.12 R² = 0.85 (F=57.25**)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749" w:type="dxa"/>
            <w:tcBorders>
              <w:bottom w:val="nil"/>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9</w:t>
            </w:r>
            <w:r>
              <w:rPr>
                <w:rFonts w:ascii="Times New Roman" w:hAnsi="Times New Roman" w:eastAsia="宋体" w:cs="Times New Roman"/>
                <w:sz w:val="18"/>
                <w:szCs w:val="18"/>
              </w:rPr>
              <w:t>60h</w:t>
            </w:r>
          </w:p>
        </w:tc>
        <w:tc>
          <w:tcPr>
            <w:tcW w:w="6773" w:type="dxa"/>
            <w:tcBorders>
              <w:bottom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i/>
                <w:sz w:val="18"/>
                <w:szCs w:val="18"/>
              </w:rPr>
              <w:t>SD</w:t>
            </w:r>
            <w:r>
              <w:rPr>
                <w:rFonts w:ascii="Times New Roman" w:hAnsi="Times New Roman" w:eastAsia="宋体" w:cs="Times New Roman"/>
                <w:i/>
                <w:sz w:val="18"/>
                <w:szCs w:val="18"/>
                <w:vertAlign w:val="subscript"/>
              </w:rPr>
              <w:t>960h</w:t>
            </w:r>
            <w:r>
              <w:rPr>
                <w:rFonts w:ascii="Times New Roman" w:hAnsi="Times New Roman" w:eastAsia="宋体" w:cs="Times New Roman"/>
                <w:sz w:val="18"/>
                <w:szCs w:val="18"/>
              </w:rPr>
              <w:t xml:space="preserve"> = 0.33 </w:t>
            </w:r>
            <w:r>
              <w:rPr>
                <w:rFonts w:ascii="Times New Roman" w:hAnsi="Times New Roman" w:eastAsia="宋体" w:cs="Times New Roman"/>
                <w:i/>
                <w:sz w:val="18"/>
                <w:szCs w:val="18"/>
              </w:rPr>
              <w:t>EPS</w:t>
            </w:r>
            <w:r>
              <w:rPr>
                <w:rFonts w:ascii="Times New Roman" w:hAnsi="Times New Roman" w:eastAsia="宋体" w:cs="Times New Roman"/>
                <w:i/>
                <w:sz w:val="18"/>
                <w:szCs w:val="18"/>
                <w:vertAlign w:val="subscript"/>
              </w:rPr>
              <w:t>960h</w:t>
            </w:r>
            <w:r>
              <w:rPr>
                <w:rFonts w:ascii="Times New Roman" w:hAnsi="Times New Roman" w:eastAsia="宋体" w:cs="Times New Roman"/>
                <w:sz w:val="18"/>
                <w:szCs w:val="18"/>
              </w:rPr>
              <w:t xml:space="preserve"> + 0.08 R² = 0.92 (F=116.35**)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749" w:type="dxa"/>
            <w:tcBorders>
              <w:top w:val="nil"/>
              <w:bottom w:val="single" w:color="auto" w:sz="2" w:space="0"/>
            </w:tcBorders>
            <w:vAlign w:val="center"/>
          </w:tcPr>
          <w:p>
            <w:pPr>
              <w:jc w:val="center"/>
              <w:rPr>
                <w:rFonts w:ascii="Times New Roman" w:hAnsi="Times New Roman" w:eastAsia="宋体" w:cs="Times New Roman"/>
                <w:sz w:val="18"/>
                <w:szCs w:val="18"/>
              </w:rPr>
            </w:pPr>
          </w:p>
        </w:tc>
        <w:tc>
          <w:tcPr>
            <w:tcW w:w="6773" w:type="dxa"/>
            <w:tcBorders>
              <w:top w:val="nil"/>
              <w:bottom w:val="single" w:color="auto" w:sz="2" w:space="0"/>
            </w:tcBorders>
            <w:vAlign w:val="center"/>
          </w:tcPr>
          <w:p>
            <w:pPr>
              <w:jc w:val="center"/>
              <w:rPr>
                <w:rFonts w:ascii="Times New Roman" w:hAnsi="Times New Roman" w:eastAsia="宋体" w:cs="Times New Roman"/>
                <w:b/>
                <w:i/>
                <w:sz w:val="18"/>
                <w:szCs w:val="18"/>
              </w:rPr>
            </w:pPr>
            <w:r>
              <w:rPr>
                <w:rFonts w:ascii="Times New Roman" w:hAnsi="Times New Roman" w:eastAsia="宋体" w:cs="Times New Roman"/>
                <w:b/>
                <w:sz w:val="18"/>
                <w:szCs w:val="18"/>
              </w:rPr>
              <w:t>Fit curve between Dra and DW</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749" w:type="dxa"/>
            <w:tcBorders>
              <w:top w:val="single" w:color="auto" w:sz="2"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3</w:t>
            </w:r>
            <w:r>
              <w:rPr>
                <w:rFonts w:ascii="Times New Roman" w:hAnsi="Times New Roman" w:eastAsia="宋体" w:cs="Times New Roman"/>
                <w:sz w:val="18"/>
                <w:szCs w:val="18"/>
              </w:rPr>
              <w:t>20h</w:t>
            </w:r>
          </w:p>
        </w:tc>
        <w:tc>
          <w:tcPr>
            <w:tcW w:w="6773" w:type="dxa"/>
            <w:tcBorders>
              <w:top w:val="single" w:color="auto" w:sz="2"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i/>
                <w:sz w:val="18"/>
                <w:szCs w:val="18"/>
              </w:rPr>
              <w:t>Dra</w:t>
            </w:r>
            <w:r>
              <w:rPr>
                <w:rFonts w:ascii="Times New Roman" w:hAnsi="Times New Roman" w:eastAsia="宋体" w:cs="Times New Roman"/>
                <w:i/>
                <w:sz w:val="18"/>
                <w:szCs w:val="18"/>
                <w:vertAlign w:val="subscript"/>
              </w:rPr>
              <w:t>320h</w:t>
            </w:r>
            <w:r>
              <w:rPr>
                <w:rFonts w:ascii="Times New Roman" w:hAnsi="Times New Roman" w:eastAsia="宋体" w:cs="Times New Roman"/>
                <w:sz w:val="18"/>
                <w:szCs w:val="18"/>
              </w:rPr>
              <w:t xml:space="preserve"> = -200.65 </w:t>
            </w:r>
            <w:r>
              <w:rPr>
                <w:rFonts w:ascii="Times New Roman" w:hAnsi="Times New Roman" w:eastAsia="宋体" w:cs="Times New Roman"/>
                <w:i/>
                <w:sz w:val="18"/>
                <w:szCs w:val="18"/>
              </w:rPr>
              <w:t>SD</w:t>
            </w:r>
            <w:r>
              <w:rPr>
                <w:rFonts w:ascii="Times New Roman" w:hAnsi="Times New Roman" w:eastAsia="宋体" w:cs="Times New Roman"/>
                <w:i/>
                <w:sz w:val="18"/>
                <w:szCs w:val="18"/>
                <w:vertAlign w:val="subscript"/>
              </w:rPr>
              <w:t>320h</w:t>
            </w:r>
            <w:r>
              <w:rPr>
                <w:rFonts w:ascii="Times New Roman" w:hAnsi="Times New Roman" w:eastAsia="宋体" w:cs="Times New Roman"/>
                <w:sz w:val="18"/>
                <w:szCs w:val="18"/>
              </w:rPr>
              <w:t xml:space="preserve"> + 140.10 R² = 0.92 (F=120.36**)</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749" w:type="dxa"/>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6</w:t>
            </w:r>
            <w:r>
              <w:rPr>
                <w:rFonts w:ascii="Times New Roman" w:hAnsi="Times New Roman" w:eastAsia="宋体" w:cs="Times New Roman"/>
                <w:sz w:val="18"/>
                <w:szCs w:val="18"/>
              </w:rPr>
              <w:t>40h</w:t>
            </w:r>
          </w:p>
        </w:tc>
        <w:tc>
          <w:tcPr>
            <w:tcW w:w="6773"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i/>
                <w:sz w:val="18"/>
                <w:szCs w:val="18"/>
              </w:rPr>
              <w:t>Dra</w:t>
            </w:r>
            <w:r>
              <w:rPr>
                <w:rFonts w:ascii="Times New Roman" w:hAnsi="Times New Roman" w:eastAsia="宋体" w:cs="Times New Roman"/>
                <w:i/>
                <w:sz w:val="18"/>
                <w:szCs w:val="18"/>
                <w:vertAlign w:val="subscript"/>
              </w:rPr>
              <w:t>640h</w:t>
            </w:r>
            <w:r>
              <w:rPr>
                <w:rFonts w:ascii="Times New Roman" w:hAnsi="Times New Roman" w:eastAsia="宋体" w:cs="Times New Roman"/>
                <w:sz w:val="18"/>
                <w:szCs w:val="18"/>
              </w:rPr>
              <w:t xml:space="preserve"> = -224.40 </w:t>
            </w:r>
            <w:r>
              <w:rPr>
                <w:rFonts w:ascii="Times New Roman" w:hAnsi="Times New Roman" w:eastAsia="宋体" w:cs="Times New Roman"/>
                <w:i/>
                <w:sz w:val="18"/>
                <w:szCs w:val="18"/>
              </w:rPr>
              <w:t>SD</w:t>
            </w:r>
            <w:r>
              <w:rPr>
                <w:rFonts w:ascii="Times New Roman" w:hAnsi="Times New Roman" w:eastAsia="宋体" w:cs="Times New Roman"/>
                <w:i/>
                <w:sz w:val="18"/>
                <w:szCs w:val="18"/>
                <w:vertAlign w:val="subscript"/>
              </w:rPr>
              <w:t>640h</w:t>
            </w:r>
            <w:r>
              <w:rPr>
                <w:rFonts w:ascii="Times New Roman" w:hAnsi="Times New Roman" w:eastAsia="宋体" w:cs="Times New Roman"/>
                <w:sz w:val="18"/>
                <w:szCs w:val="18"/>
              </w:rPr>
              <w:t xml:space="preserve"> + 148.56 R² = 0.88 (F=74.55**)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749" w:type="dxa"/>
            <w:tcBorders>
              <w:bottom w:val="nil"/>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9</w:t>
            </w:r>
            <w:r>
              <w:rPr>
                <w:rFonts w:ascii="Times New Roman" w:hAnsi="Times New Roman" w:eastAsia="宋体" w:cs="Times New Roman"/>
                <w:sz w:val="18"/>
                <w:szCs w:val="18"/>
              </w:rPr>
              <w:t>60h</w:t>
            </w:r>
          </w:p>
        </w:tc>
        <w:tc>
          <w:tcPr>
            <w:tcW w:w="6773" w:type="dxa"/>
            <w:tcBorders>
              <w:bottom w:val="nil"/>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i/>
                <w:sz w:val="18"/>
                <w:szCs w:val="18"/>
              </w:rPr>
              <w:t>Dra</w:t>
            </w:r>
            <w:r>
              <w:rPr>
                <w:rFonts w:ascii="Times New Roman" w:hAnsi="Times New Roman" w:eastAsia="宋体" w:cs="Times New Roman"/>
                <w:i/>
                <w:sz w:val="18"/>
                <w:szCs w:val="18"/>
                <w:vertAlign w:val="subscript"/>
              </w:rPr>
              <w:t>960h</w:t>
            </w:r>
            <w:r>
              <w:rPr>
                <w:rFonts w:ascii="Times New Roman" w:hAnsi="Times New Roman" w:eastAsia="宋体" w:cs="Times New Roman"/>
                <w:sz w:val="18"/>
                <w:szCs w:val="18"/>
              </w:rPr>
              <w:t xml:space="preserve"> = -167.89 </w:t>
            </w:r>
            <w:r>
              <w:rPr>
                <w:rFonts w:ascii="Times New Roman" w:hAnsi="Times New Roman" w:eastAsia="宋体" w:cs="Times New Roman"/>
                <w:i/>
                <w:sz w:val="18"/>
                <w:szCs w:val="18"/>
              </w:rPr>
              <w:t>SD</w:t>
            </w:r>
            <w:r>
              <w:rPr>
                <w:rFonts w:ascii="Times New Roman" w:hAnsi="Times New Roman" w:eastAsia="宋体" w:cs="Times New Roman"/>
                <w:i/>
                <w:sz w:val="18"/>
                <w:szCs w:val="18"/>
                <w:vertAlign w:val="subscript"/>
              </w:rPr>
              <w:t>960h</w:t>
            </w:r>
            <w:r>
              <w:rPr>
                <w:rFonts w:ascii="Times New Roman" w:hAnsi="Times New Roman" w:eastAsia="宋体" w:cs="Times New Roman"/>
                <w:sz w:val="18"/>
                <w:szCs w:val="18"/>
              </w:rPr>
              <w:t xml:space="preserve"> + 130.75 R² = 0.84 (F=51.68**)</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749" w:type="dxa"/>
            <w:tcBorders>
              <w:top w:val="nil"/>
              <w:bottom w:val="single" w:color="auto" w:sz="2" w:space="0"/>
            </w:tcBorders>
            <w:vAlign w:val="center"/>
          </w:tcPr>
          <w:p>
            <w:pPr>
              <w:jc w:val="center"/>
              <w:rPr>
                <w:rFonts w:ascii="Times New Roman" w:hAnsi="Times New Roman" w:eastAsia="宋体" w:cs="Times New Roman"/>
                <w:sz w:val="18"/>
                <w:szCs w:val="18"/>
              </w:rPr>
            </w:pPr>
          </w:p>
        </w:tc>
        <w:tc>
          <w:tcPr>
            <w:tcW w:w="6773" w:type="dxa"/>
            <w:tcBorders>
              <w:top w:val="nil"/>
              <w:bottom w:val="single" w:color="auto" w:sz="2" w:space="0"/>
            </w:tcBorders>
            <w:vAlign w:val="center"/>
          </w:tcPr>
          <w:p>
            <w:pPr>
              <w:jc w:val="center"/>
              <w:rPr>
                <w:rFonts w:ascii="Times New Roman" w:hAnsi="Times New Roman" w:eastAsia="宋体" w:cs="Times New Roman"/>
                <w:i/>
                <w:sz w:val="18"/>
                <w:szCs w:val="18"/>
              </w:rPr>
            </w:pPr>
            <w:r>
              <w:rPr>
                <w:rFonts w:ascii="Times New Roman" w:hAnsi="Times New Roman" w:eastAsia="宋体" w:cs="Times New Roman"/>
                <w:b/>
                <w:sz w:val="18"/>
                <w:szCs w:val="18"/>
              </w:rPr>
              <w:t>Fit curve between Dra and EPS</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749" w:type="dxa"/>
            <w:tcBorders>
              <w:top w:val="single" w:color="auto" w:sz="2" w:space="0"/>
            </w:tcBorders>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3</w:t>
            </w:r>
            <w:r>
              <w:rPr>
                <w:rFonts w:ascii="Times New Roman" w:hAnsi="Times New Roman" w:eastAsia="宋体" w:cs="Times New Roman"/>
                <w:sz w:val="18"/>
                <w:szCs w:val="18"/>
              </w:rPr>
              <w:t>20h</w:t>
            </w:r>
          </w:p>
        </w:tc>
        <w:tc>
          <w:tcPr>
            <w:tcW w:w="6773" w:type="dxa"/>
            <w:tcBorders>
              <w:top w:val="single" w:color="auto" w:sz="2" w:space="0"/>
            </w:tcBorders>
            <w:vAlign w:val="center"/>
          </w:tcPr>
          <w:p>
            <w:pPr>
              <w:jc w:val="center"/>
              <w:rPr>
                <w:rFonts w:ascii="Times New Roman" w:hAnsi="Times New Roman" w:eastAsia="宋体" w:cs="Times New Roman"/>
                <w:sz w:val="18"/>
                <w:szCs w:val="18"/>
              </w:rPr>
            </w:pPr>
            <w:r>
              <w:rPr>
                <w:rFonts w:ascii="Times New Roman" w:hAnsi="Times New Roman" w:eastAsia="宋体" w:cs="Times New Roman"/>
                <w:i/>
                <w:sz w:val="18"/>
                <w:szCs w:val="18"/>
              </w:rPr>
              <w:t>Dra</w:t>
            </w:r>
            <w:r>
              <w:rPr>
                <w:rFonts w:ascii="Times New Roman" w:hAnsi="Times New Roman" w:eastAsia="宋体" w:cs="Times New Roman"/>
                <w:i/>
                <w:sz w:val="18"/>
                <w:szCs w:val="18"/>
                <w:vertAlign w:val="subscript"/>
              </w:rPr>
              <w:t>320h</w:t>
            </w:r>
            <w:r>
              <w:rPr>
                <w:rFonts w:ascii="Times New Roman" w:hAnsi="Times New Roman" w:eastAsia="宋体" w:cs="Times New Roman"/>
                <w:sz w:val="18"/>
                <w:szCs w:val="18"/>
              </w:rPr>
              <w:t xml:space="preserve"> = -58.87 </w:t>
            </w:r>
            <w:r>
              <w:rPr>
                <w:rFonts w:ascii="Times New Roman" w:hAnsi="Times New Roman" w:eastAsia="宋体" w:cs="Times New Roman"/>
                <w:i/>
                <w:sz w:val="18"/>
                <w:szCs w:val="18"/>
              </w:rPr>
              <w:t>EPS</w:t>
            </w:r>
            <w:r>
              <w:rPr>
                <w:rFonts w:ascii="Times New Roman" w:hAnsi="Times New Roman" w:eastAsia="宋体" w:cs="Times New Roman"/>
                <w:i/>
                <w:sz w:val="18"/>
                <w:szCs w:val="18"/>
                <w:vertAlign w:val="subscript"/>
              </w:rPr>
              <w:t>320h</w:t>
            </w:r>
            <w:r>
              <w:rPr>
                <w:rFonts w:ascii="Times New Roman" w:hAnsi="Times New Roman" w:eastAsia="宋体" w:cs="Times New Roman"/>
                <w:sz w:val="18"/>
                <w:szCs w:val="18"/>
              </w:rPr>
              <w:t xml:space="preserve"> + 124.76 R² = 0.75 (F=30.29**)</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749" w:type="dxa"/>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6</w:t>
            </w:r>
            <w:r>
              <w:rPr>
                <w:rFonts w:ascii="Times New Roman" w:hAnsi="Times New Roman" w:eastAsia="宋体" w:cs="Times New Roman"/>
                <w:sz w:val="18"/>
                <w:szCs w:val="18"/>
              </w:rPr>
              <w:t>40h</w:t>
            </w:r>
          </w:p>
        </w:tc>
        <w:tc>
          <w:tcPr>
            <w:tcW w:w="6773"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i/>
                <w:sz w:val="18"/>
                <w:szCs w:val="18"/>
              </w:rPr>
              <w:t>Dra</w:t>
            </w:r>
            <w:r>
              <w:rPr>
                <w:rFonts w:ascii="Times New Roman" w:hAnsi="Times New Roman" w:eastAsia="宋体" w:cs="Times New Roman"/>
                <w:i/>
                <w:sz w:val="18"/>
                <w:szCs w:val="18"/>
                <w:vertAlign w:val="subscript"/>
              </w:rPr>
              <w:t>640h</w:t>
            </w:r>
            <w:r>
              <w:rPr>
                <w:rFonts w:ascii="Times New Roman" w:hAnsi="Times New Roman" w:eastAsia="宋体" w:cs="Times New Roman"/>
                <w:sz w:val="18"/>
                <w:szCs w:val="18"/>
              </w:rPr>
              <w:t xml:space="preserve"> = -50.53 </w:t>
            </w:r>
            <w:r>
              <w:rPr>
                <w:rFonts w:ascii="Times New Roman" w:hAnsi="Times New Roman" w:eastAsia="宋体" w:cs="Times New Roman"/>
                <w:i/>
                <w:sz w:val="18"/>
                <w:szCs w:val="18"/>
              </w:rPr>
              <w:t>EPS</w:t>
            </w:r>
            <w:r>
              <w:rPr>
                <w:rFonts w:ascii="Times New Roman" w:hAnsi="Times New Roman" w:eastAsia="宋体" w:cs="Times New Roman"/>
                <w:i/>
                <w:sz w:val="18"/>
                <w:szCs w:val="18"/>
                <w:vertAlign w:val="subscript"/>
              </w:rPr>
              <w:t>640h</w:t>
            </w:r>
            <w:r>
              <w:rPr>
                <w:rFonts w:ascii="Times New Roman" w:hAnsi="Times New Roman" w:eastAsia="宋体" w:cs="Times New Roman"/>
                <w:sz w:val="18"/>
                <w:szCs w:val="18"/>
              </w:rPr>
              <w:t xml:space="preserve"> + 120.66 R² = 0.75 (F=29.49**)</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749" w:type="dxa"/>
            <w:vAlign w:val="center"/>
          </w:tcPr>
          <w:p>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9</w:t>
            </w:r>
            <w:r>
              <w:rPr>
                <w:rFonts w:ascii="Times New Roman" w:hAnsi="Times New Roman" w:eastAsia="宋体" w:cs="Times New Roman"/>
                <w:sz w:val="18"/>
                <w:szCs w:val="18"/>
              </w:rPr>
              <w:t>60h</w:t>
            </w:r>
          </w:p>
        </w:tc>
        <w:tc>
          <w:tcPr>
            <w:tcW w:w="6773" w:type="dxa"/>
            <w:vAlign w:val="center"/>
          </w:tcPr>
          <w:p>
            <w:pPr>
              <w:jc w:val="center"/>
              <w:rPr>
                <w:rFonts w:ascii="Times New Roman" w:hAnsi="Times New Roman" w:eastAsia="宋体" w:cs="Times New Roman"/>
                <w:sz w:val="18"/>
                <w:szCs w:val="18"/>
              </w:rPr>
            </w:pPr>
            <w:r>
              <w:rPr>
                <w:rFonts w:ascii="Times New Roman" w:hAnsi="Times New Roman" w:eastAsia="宋体" w:cs="Times New Roman"/>
                <w:i/>
                <w:sz w:val="18"/>
                <w:szCs w:val="18"/>
              </w:rPr>
              <w:t>Dra</w:t>
            </w:r>
            <w:r>
              <w:rPr>
                <w:rFonts w:ascii="Times New Roman" w:hAnsi="Times New Roman" w:eastAsia="宋体" w:cs="Times New Roman"/>
                <w:i/>
                <w:sz w:val="18"/>
                <w:szCs w:val="18"/>
                <w:vertAlign w:val="subscript"/>
              </w:rPr>
              <w:t>960h</w:t>
            </w:r>
            <w:r>
              <w:rPr>
                <w:rFonts w:ascii="Times New Roman" w:hAnsi="Times New Roman" w:eastAsia="宋体" w:cs="Times New Roman"/>
                <w:sz w:val="18"/>
                <w:szCs w:val="18"/>
              </w:rPr>
              <w:t xml:space="preserve"> = -54.42 </w:t>
            </w:r>
            <w:r>
              <w:rPr>
                <w:rFonts w:ascii="Times New Roman" w:hAnsi="Times New Roman" w:eastAsia="宋体" w:cs="Times New Roman"/>
                <w:i/>
                <w:sz w:val="18"/>
                <w:szCs w:val="18"/>
              </w:rPr>
              <w:t>EPS</w:t>
            </w:r>
            <w:r>
              <w:rPr>
                <w:rFonts w:ascii="Times New Roman" w:hAnsi="Times New Roman" w:eastAsia="宋体" w:cs="Times New Roman"/>
                <w:i/>
                <w:sz w:val="18"/>
                <w:szCs w:val="18"/>
                <w:vertAlign w:val="subscript"/>
              </w:rPr>
              <w:t>960h</w:t>
            </w:r>
            <w:r>
              <w:rPr>
                <w:rFonts w:ascii="Times New Roman" w:hAnsi="Times New Roman" w:eastAsia="宋体" w:cs="Times New Roman"/>
                <w:sz w:val="18"/>
                <w:szCs w:val="18"/>
              </w:rPr>
              <w:t xml:space="preserve"> + 116.50 R² = 0.73 (F=26.49**)</w:t>
            </w:r>
          </w:p>
        </w:tc>
      </w:tr>
    </w:tbl>
    <w:p>
      <w:pPr>
        <w:widowControl/>
        <w:jc w:val="left"/>
      </w:pPr>
    </w:p>
    <w:p>
      <w:pPr>
        <w:widowControl/>
        <w:jc w:val="left"/>
      </w:pPr>
      <w:r>
        <w:br w:type="page"/>
      </w:r>
    </w:p>
    <w:p>
      <w:pPr>
        <w:widowControl/>
        <w:jc w:val="center"/>
      </w:pPr>
      <w:r>
        <w:rPr>
          <w:rFonts w:ascii="Times New Roman" w:hAnsi="Times New Roman" w:eastAsia="黑体" w:cs="Times New Roman"/>
          <w:b/>
          <w:sz w:val="18"/>
          <w:szCs w:val="18"/>
        </w:rPr>
        <w:t xml:space="preserve">Supplementary Table 8 </w:t>
      </w:r>
      <w:r>
        <w:rPr>
          <w:rFonts w:ascii="Times New Roman" w:hAnsi="Times New Roman" w:eastAsia="宋体" w:cs="Times New Roman"/>
          <w:b/>
          <w:sz w:val="18"/>
          <w:szCs w:val="18"/>
        </w:rPr>
        <w:t xml:space="preserve">The correlation </w:t>
      </w:r>
      <w:r>
        <w:rPr>
          <w:rFonts w:ascii="Times New Roman" w:hAnsi="Times New Roman" w:eastAsia="黑体" w:cs="Times New Roman"/>
          <w:b/>
          <w:sz w:val="18"/>
          <w:szCs w:val="18"/>
        </w:rPr>
        <w:t>between chlorine-resistant bacteria and different chlorination treatments</w:t>
      </w:r>
    </w:p>
    <w:tbl>
      <w:tblPr>
        <w:tblStyle w:val="22"/>
        <w:tblW w:w="8522" w:type="dxa"/>
        <w:jc w:val="center"/>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88"/>
        <w:gridCol w:w="2475"/>
        <w:gridCol w:w="4159"/>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rPr>
          <w:jc w:val="center"/>
        </w:trPr>
        <w:tc>
          <w:tcPr>
            <w:tcW w:w="1888" w:type="dxa"/>
            <w:tcBorders>
              <w:top w:val="single" w:color="auto" w:sz="12" w:space="0"/>
              <w:bottom w:val="single" w:color="auto" w:sz="2" w:space="0"/>
            </w:tcBorders>
            <w:vAlign w:val="center"/>
          </w:tcPr>
          <w:p>
            <w:pPr>
              <w:jc w:val="center"/>
              <w:rPr>
                <w:rFonts w:ascii="Times New Roman" w:hAnsi="Times New Roman" w:eastAsia="黑体" w:cs="Times New Roman"/>
                <w:sz w:val="18"/>
                <w:szCs w:val="18"/>
              </w:rPr>
            </w:pPr>
            <w:r>
              <w:rPr>
                <w:rFonts w:hint="eastAsia" w:ascii="Times New Roman" w:hAnsi="Times New Roman" w:eastAsia="黑体" w:cs="Times New Roman"/>
                <w:sz w:val="18"/>
                <w:szCs w:val="18"/>
              </w:rPr>
              <w:t>B</w:t>
            </w:r>
            <w:r>
              <w:rPr>
                <w:rFonts w:ascii="Times New Roman" w:hAnsi="Times New Roman" w:eastAsia="黑体" w:cs="Times New Roman"/>
                <w:sz w:val="18"/>
                <w:szCs w:val="18"/>
              </w:rPr>
              <w:t>acteria</w:t>
            </w:r>
          </w:p>
        </w:tc>
        <w:tc>
          <w:tcPr>
            <w:tcW w:w="2475" w:type="dxa"/>
            <w:tcBorders>
              <w:top w:val="single" w:color="auto" w:sz="12" w:space="0"/>
              <w:bottom w:val="single" w:color="auto" w:sz="2" w:space="0"/>
            </w:tcBorders>
            <w:vAlign w:val="center"/>
          </w:tcPr>
          <w:p>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S</w:t>
            </w:r>
            <w:r>
              <w:rPr>
                <w:rFonts w:ascii="Times New Roman" w:hAnsi="Times New Roman" w:eastAsia="宋体" w:cs="Times New Roman"/>
                <w:sz w:val="18"/>
                <w:szCs w:val="18"/>
              </w:rPr>
              <w:t>imple time</w:t>
            </w:r>
          </w:p>
        </w:tc>
        <w:tc>
          <w:tcPr>
            <w:tcW w:w="4159" w:type="dxa"/>
            <w:tcBorders>
              <w:top w:val="single" w:color="auto" w:sz="12" w:space="0"/>
              <w:bottom w:val="single" w:color="auto" w:sz="2" w:space="0"/>
            </w:tcBorders>
            <w:vAlign w:val="center"/>
          </w:tcPr>
          <w:p>
            <w:pPr>
              <w:jc w:val="center"/>
              <w:rPr>
                <w:rFonts w:hint="eastAsia" w:ascii="Times New Roman" w:hAnsi="Times New Roman" w:eastAsia="宋体" w:cs="Times New Roman"/>
                <w:sz w:val="18"/>
                <w:szCs w:val="18"/>
              </w:rPr>
            </w:pPr>
            <w:r>
              <w:rPr>
                <w:rFonts w:ascii="Times New Roman" w:hAnsi="Times New Roman" w:eastAsia="宋体" w:cs="Times New Roman"/>
                <w:b/>
                <w:sz w:val="18"/>
                <w:szCs w:val="18"/>
              </w:rPr>
              <w:t>Fit curve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rPr>
          <w:jc w:val="center"/>
        </w:trPr>
        <w:tc>
          <w:tcPr>
            <w:tcW w:w="1888" w:type="dxa"/>
            <w:vMerge w:val="restart"/>
            <w:tcBorders>
              <w:top w:val="single" w:color="auto" w:sz="2" w:space="0"/>
              <w:bottom w:val="single" w:color="auto" w:sz="2" w:space="0"/>
            </w:tcBorders>
            <w:vAlign w:val="center"/>
          </w:tcPr>
          <w:p>
            <w:pPr>
              <w:jc w:val="center"/>
              <w:rPr>
                <w:rFonts w:hint="eastAsia" w:ascii="Times New Roman" w:hAnsi="Times New Roman" w:eastAsia="宋体" w:cs="Times New Roman"/>
                <w:sz w:val="18"/>
                <w:szCs w:val="18"/>
              </w:rPr>
            </w:pPr>
            <w:r>
              <w:rPr>
                <w:rFonts w:ascii="Times New Roman" w:hAnsi="Times New Roman" w:eastAsia="黑体" w:cs="Times New Roman"/>
                <w:i/>
                <w:sz w:val="18"/>
                <w:szCs w:val="18"/>
              </w:rPr>
              <w:t>Acinetobacter</w:t>
            </w:r>
          </w:p>
        </w:tc>
        <w:tc>
          <w:tcPr>
            <w:tcW w:w="2475" w:type="dxa"/>
            <w:tcBorders>
              <w:top w:val="single" w:color="auto" w:sz="2" w:space="0"/>
            </w:tcBorders>
            <w:vAlign w:val="center"/>
          </w:tcPr>
          <w:p>
            <w:pPr>
              <w:jc w:val="center"/>
              <w:rPr>
                <w:rFonts w:hint="eastAsia" w:ascii="Times New Roman" w:hAnsi="Times New Roman" w:eastAsia="宋体" w:cs="Times New Roman"/>
                <w:sz w:val="18"/>
                <w:szCs w:val="18"/>
              </w:rPr>
            </w:pPr>
          </w:p>
        </w:tc>
        <w:tc>
          <w:tcPr>
            <w:tcW w:w="4159" w:type="dxa"/>
            <w:tcBorders>
              <w:top w:val="single" w:color="auto" w:sz="2" w:space="0"/>
            </w:tcBorders>
            <w:vAlign w:val="center"/>
          </w:tcPr>
          <w:p>
            <w:pPr>
              <w:jc w:val="center"/>
              <w:rPr>
                <w:rFonts w:hint="eastAsia" w:ascii="Times New Roman" w:hAnsi="Times New Roman" w:eastAsia="宋体" w:cs="Times New Roman"/>
                <w:sz w:val="18"/>
                <w:szCs w:val="18"/>
              </w:rPr>
            </w:pPr>
            <w:r>
              <w:rPr>
                <w:rFonts w:hint="eastAsia" w:ascii="Times New Roman" w:hAnsi="Times New Roman" w:eastAsia="宋体" w:cs="Times New Roman"/>
                <w:i/>
                <w:sz w:val="18"/>
                <w:szCs w:val="18"/>
              </w:rPr>
              <w:t>E</w:t>
            </w:r>
            <w:r>
              <w:rPr>
                <w:rFonts w:ascii="Times New Roman" w:hAnsi="Times New Roman" w:eastAsia="宋体" w:cs="Times New Roman"/>
                <w:i/>
                <w:sz w:val="18"/>
                <w:szCs w:val="18"/>
              </w:rPr>
              <w:t>PS</w:t>
            </w:r>
            <w:r>
              <w:rPr>
                <w:rFonts w:ascii="Times New Roman" w:hAnsi="Times New Roman" w:eastAsia="宋体" w:cs="Times New Roman"/>
                <w:sz w:val="18"/>
                <w:szCs w:val="18"/>
              </w:rPr>
              <w:t xml:space="preserve"> = -0.29</w:t>
            </w:r>
            <w:r>
              <w:rPr>
                <w:rFonts w:ascii="Times New Roman" w:hAnsi="Times New Roman" w:eastAsia="宋体" w:cs="Times New Roman"/>
                <w:i/>
                <w:sz w:val="18"/>
                <w:szCs w:val="18"/>
              </w:rPr>
              <w:t>P</w:t>
            </w:r>
            <w:r>
              <w:rPr>
                <w:rFonts w:ascii="Times New Roman" w:hAnsi="Times New Roman" w:eastAsia="宋体" w:cs="Times New Roman"/>
                <w:sz w:val="18"/>
                <w:szCs w:val="18"/>
              </w:rPr>
              <w:t xml:space="preserve"> +1.70 R</w:t>
            </w:r>
            <w:r>
              <w:rPr>
                <w:rFonts w:ascii="Times New Roman" w:hAnsi="Times New Roman" w:eastAsia="宋体" w:cs="Times New Roman"/>
                <w:sz w:val="18"/>
                <w:szCs w:val="18"/>
                <w:vertAlign w:val="superscript"/>
              </w:rPr>
              <w:t>2</w:t>
            </w:r>
            <w:r>
              <w:rPr>
                <w:rFonts w:ascii="Times New Roman" w:hAnsi="Times New Roman" w:eastAsia="宋体" w:cs="Times New Roman"/>
                <w:sz w:val="18"/>
                <w:szCs w:val="18"/>
              </w:rPr>
              <w:t>=0.81 (F=41.35**)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rPr>
          <w:jc w:val="center"/>
        </w:trPr>
        <w:tc>
          <w:tcPr>
            <w:tcW w:w="1888" w:type="dxa"/>
            <w:vMerge w:val="continue"/>
            <w:tcBorders>
              <w:top w:val="nil"/>
              <w:bottom w:val="single" w:color="auto" w:sz="2" w:space="0"/>
            </w:tcBorders>
            <w:vAlign w:val="center"/>
          </w:tcPr>
          <w:p>
            <w:pPr>
              <w:jc w:val="center"/>
              <w:rPr>
                <w:rFonts w:ascii="Times New Roman" w:hAnsi="Times New Roman" w:eastAsia="黑体" w:cs="Times New Roman"/>
                <w:i/>
                <w:sz w:val="18"/>
                <w:szCs w:val="18"/>
              </w:rPr>
            </w:pPr>
          </w:p>
        </w:tc>
        <w:tc>
          <w:tcPr>
            <w:tcW w:w="2475" w:type="dxa"/>
            <w:vAlign w:val="center"/>
          </w:tcPr>
          <w:p>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3</w:t>
            </w:r>
            <w:r>
              <w:rPr>
                <w:rFonts w:ascii="Times New Roman" w:hAnsi="Times New Roman" w:eastAsia="宋体" w:cs="Times New Roman"/>
                <w:sz w:val="18"/>
                <w:szCs w:val="18"/>
              </w:rPr>
              <w:t>20h</w:t>
            </w:r>
          </w:p>
        </w:tc>
        <w:tc>
          <w:tcPr>
            <w:tcW w:w="4159" w:type="dxa"/>
            <w:vAlign w:val="center"/>
          </w:tcPr>
          <w:p>
            <w:pPr>
              <w:jc w:val="center"/>
              <w:rPr>
                <w:rFonts w:hint="eastAsia" w:ascii="Times New Roman" w:hAnsi="Times New Roman" w:eastAsia="宋体" w:cs="Times New Roman"/>
                <w:sz w:val="18"/>
                <w:szCs w:val="18"/>
              </w:rPr>
            </w:pPr>
            <w:r>
              <w:rPr>
                <w:rFonts w:ascii="Times New Roman" w:hAnsi="Times New Roman" w:eastAsia="宋体" w:cs="Times New Roman"/>
                <w:i/>
                <w:sz w:val="18"/>
                <w:szCs w:val="18"/>
              </w:rPr>
              <w:t>P</w:t>
            </w:r>
            <w:r>
              <w:rPr>
                <w:rFonts w:ascii="Times New Roman" w:hAnsi="Times New Roman" w:eastAsia="宋体" w:cs="Times New Roman"/>
                <w:i/>
                <w:sz w:val="18"/>
                <w:szCs w:val="18"/>
                <w:vertAlign w:val="subscript"/>
              </w:rPr>
              <w:t>320h</w:t>
            </w:r>
            <w:r>
              <w:rPr>
                <w:rFonts w:ascii="Times New Roman" w:hAnsi="Times New Roman" w:eastAsia="宋体" w:cs="Times New Roman"/>
                <w:sz w:val="18"/>
                <w:szCs w:val="18"/>
              </w:rPr>
              <w:t xml:space="preserve"> = 0.49 </w:t>
            </w:r>
            <w:r>
              <w:rPr>
                <w:rFonts w:ascii="Times New Roman" w:hAnsi="Times New Roman" w:eastAsia="宋体" w:cs="Times New Roman"/>
                <w:i/>
                <w:sz w:val="18"/>
                <w:szCs w:val="18"/>
              </w:rPr>
              <w:t>T</w:t>
            </w:r>
            <w:r>
              <w:rPr>
                <w:rFonts w:ascii="Times New Roman" w:hAnsi="Times New Roman" w:eastAsia="宋体" w:cs="Times New Roman"/>
                <w:i/>
                <w:sz w:val="18"/>
                <w:szCs w:val="18"/>
                <w:vertAlign w:val="subscript"/>
              </w:rPr>
              <w:t>320h</w:t>
            </w:r>
            <w:r>
              <w:rPr>
                <w:rFonts w:ascii="Times New Roman" w:hAnsi="Times New Roman" w:eastAsia="宋体" w:cs="Times New Roman"/>
                <w:sz w:val="18"/>
                <w:szCs w:val="18"/>
              </w:rPr>
              <w:t xml:space="preserve"> + 2.50 R² = 0.97 (F=55.41*)</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rPr>
          <w:jc w:val="center"/>
        </w:trPr>
        <w:tc>
          <w:tcPr>
            <w:tcW w:w="1888" w:type="dxa"/>
            <w:vMerge w:val="continue"/>
            <w:tcBorders>
              <w:top w:val="nil"/>
              <w:bottom w:val="single" w:color="auto" w:sz="2" w:space="0"/>
            </w:tcBorders>
            <w:vAlign w:val="center"/>
          </w:tcPr>
          <w:p>
            <w:pPr>
              <w:jc w:val="center"/>
              <w:rPr>
                <w:rFonts w:ascii="Times New Roman" w:hAnsi="Times New Roman" w:eastAsia="黑体" w:cs="Times New Roman"/>
                <w:i/>
                <w:sz w:val="18"/>
                <w:szCs w:val="18"/>
              </w:rPr>
            </w:pPr>
          </w:p>
        </w:tc>
        <w:tc>
          <w:tcPr>
            <w:tcW w:w="2475" w:type="dxa"/>
            <w:tcBorders>
              <w:bottom w:val="nil"/>
            </w:tcBorders>
            <w:vAlign w:val="center"/>
          </w:tcPr>
          <w:p>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6</w:t>
            </w:r>
            <w:r>
              <w:rPr>
                <w:rFonts w:ascii="Times New Roman" w:hAnsi="Times New Roman" w:eastAsia="宋体" w:cs="Times New Roman"/>
                <w:sz w:val="18"/>
                <w:szCs w:val="18"/>
              </w:rPr>
              <w:t>40h</w:t>
            </w:r>
          </w:p>
        </w:tc>
        <w:tc>
          <w:tcPr>
            <w:tcW w:w="4159" w:type="dxa"/>
            <w:tcBorders>
              <w:bottom w:val="nil"/>
            </w:tcBorders>
            <w:vAlign w:val="center"/>
          </w:tcPr>
          <w:p>
            <w:pPr>
              <w:jc w:val="center"/>
              <w:rPr>
                <w:rFonts w:hint="eastAsia" w:ascii="Times New Roman" w:hAnsi="Times New Roman" w:eastAsia="宋体" w:cs="Times New Roman"/>
                <w:sz w:val="18"/>
                <w:szCs w:val="18"/>
              </w:rPr>
            </w:pPr>
            <w:r>
              <w:rPr>
                <w:rFonts w:ascii="Times New Roman" w:hAnsi="Times New Roman" w:eastAsia="宋体" w:cs="Times New Roman"/>
                <w:i/>
                <w:sz w:val="18"/>
                <w:szCs w:val="18"/>
              </w:rPr>
              <w:t>P</w:t>
            </w:r>
            <w:r>
              <w:rPr>
                <w:rFonts w:ascii="Times New Roman" w:hAnsi="Times New Roman" w:eastAsia="宋体" w:cs="Times New Roman"/>
                <w:i/>
                <w:sz w:val="18"/>
                <w:szCs w:val="18"/>
                <w:vertAlign w:val="subscript"/>
              </w:rPr>
              <w:t>640h</w:t>
            </w:r>
            <w:r>
              <w:rPr>
                <w:rFonts w:ascii="Times New Roman" w:hAnsi="Times New Roman" w:eastAsia="宋体" w:cs="Times New Roman"/>
                <w:sz w:val="18"/>
                <w:szCs w:val="18"/>
              </w:rPr>
              <w:t xml:space="preserve"> = 0.55 </w:t>
            </w:r>
            <w:r>
              <w:rPr>
                <w:rFonts w:ascii="Times New Roman" w:hAnsi="Times New Roman" w:eastAsia="宋体" w:cs="Times New Roman"/>
                <w:i/>
                <w:sz w:val="18"/>
                <w:szCs w:val="18"/>
              </w:rPr>
              <w:t>T</w:t>
            </w:r>
            <w:r>
              <w:rPr>
                <w:rFonts w:ascii="Times New Roman" w:hAnsi="Times New Roman" w:eastAsia="宋体" w:cs="Times New Roman"/>
                <w:i/>
                <w:sz w:val="18"/>
                <w:szCs w:val="18"/>
                <w:vertAlign w:val="subscript"/>
              </w:rPr>
              <w:t>640h</w:t>
            </w:r>
            <w:r>
              <w:rPr>
                <w:rFonts w:ascii="Times New Roman" w:hAnsi="Times New Roman" w:eastAsia="宋体" w:cs="Times New Roman"/>
                <w:sz w:val="18"/>
                <w:szCs w:val="18"/>
              </w:rPr>
              <w:t xml:space="preserve"> + 1.88 R² = 0.96 (F=54.14*)</w:t>
            </w:r>
          </w:p>
        </w:tc>
      </w:tr>
      <w:tr>
        <w:tblPrEx>
          <w:tblLayout w:type="fixed"/>
        </w:tblPrEx>
        <w:trPr>
          <w:jc w:val="center"/>
        </w:trPr>
        <w:tc>
          <w:tcPr>
            <w:tcW w:w="1888" w:type="dxa"/>
            <w:vMerge w:val="continue"/>
            <w:tcBorders>
              <w:top w:val="nil"/>
              <w:bottom w:val="single" w:color="auto" w:sz="2" w:space="0"/>
            </w:tcBorders>
            <w:vAlign w:val="center"/>
          </w:tcPr>
          <w:p>
            <w:pPr>
              <w:jc w:val="center"/>
              <w:rPr>
                <w:rFonts w:ascii="Times New Roman" w:hAnsi="Times New Roman" w:eastAsia="黑体" w:cs="Times New Roman"/>
                <w:i/>
                <w:sz w:val="18"/>
                <w:szCs w:val="18"/>
              </w:rPr>
            </w:pPr>
          </w:p>
        </w:tc>
        <w:tc>
          <w:tcPr>
            <w:tcW w:w="2475" w:type="dxa"/>
            <w:tcBorders>
              <w:top w:val="nil"/>
              <w:bottom w:val="single" w:color="auto" w:sz="2" w:space="0"/>
            </w:tcBorders>
            <w:vAlign w:val="center"/>
          </w:tcPr>
          <w:p>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9</w:t>
            </w:r>
            <w:r>
              <w:rPr>
                <w:rFonts w:ascii="Times New Roman" w:hAnsi="Times New Roman" w:eastAsia="宋体" w:cs="Times New Roman"/>
                <w:sz w:val="18"/>
                <w:szCs w:val="18"/>
              </w:rPr>
              <w:t>60h</w:t>
            </w:r>
          </w:p>
        </w:tc>
        <w:tc>
          <w:tcPr>
            <w:tcW w:w="4159" w:type="dxa"/>
            <w:tcBorders>
              <w:top w:val="nil"/>
              <w:bottom w:val="single" w:color="auto" w:sz="2" w:space="0"/>
            </w:tcBorders>
            <w:vAlign w:val="center"/>
          </w:tcPr>
          <w:p>
            <w:pPr>
              <w:jc w:val="center"/>
              <w:rPr>
                <w:rFonts w:hint="eastAsia" w:ascii="Times New Roman" w:hAnsi="Times New Roman" w:eastAsia="宋体" w:cs="Times New Roman"/>
                <w:sz w:val="18"/>
                <w:szCs w:val="18"/>
              </w:rPr>
            </w:pPr>
            <w:r>
              <w:rPr>
                <w:rFonts w:ascii="Times New Roman" w:hAnsi="Times New Roman" w:eastAsia="宋体" w:cs="Times New Roman"/>
                <w:i/>
                <w:sz w:val="18"/>
                <w:szCs w:val="18"/>
              </w:rPr>
              <w:t>P</w:t>
            </w:r>
            <w:r>
              <w:rPr>
                <w:rFonts w:ascii="Times New Roman" w:hAnsi="Times New Roman" w:eastAsia="宋体" w:cs="Times New Roman"/>
                <w:i/>
                <w:sz w:val="18"/>
                <w:szCs w:val="18"/>
                <w:vertAlign w:val="subscript"/>
              </w:rPr>
              <w:t>960h</w:t>
            </w:r>
            <w:r>
              <w:rPr>
                <w:rFonts w:ascii="Times New Roman" w:hAnsi="Times New Roman" w:eastAsia="宋体" w:cs="Times New Roman"/>
                <w:sz w:val="18"/>
                <w:szCs w:val="18"/>
              </w:rPr>
              <w:t xml:space="preserve"> = 0.55 </w:t>
            </w:r>
            <w:r>
              <w:rPr>
                <w:rFonts w:ascii="Times New Roman" w:hAnsi="Times New Roman" w:eastAsia="宋体" w:cs="Times New Roman"/>
                <w:i/>
                <w:sz w:val="18"/>
                <w:szCs w:val="18"/>
              </w:rPr>
              <w:t>T</w:t>
            </w:r>
            <w:r>
              <w:rPr>
                <w:rFonts w:ascii="Times New Roman" w:hAnsi="Times New Roman" w:eastAsia="宋体" w:cs="Times New Roman"/>
                <w:i/>
                <w:sz w:val="18"/>
                <w:szCs w:val="18"/>
                <w:vertAlign w:val="subscript"/>
              </w:rPr>
              <w:t>960h</w:t>
            </w:r>
            <w:r>
              <w:rPr>
                <w:rFonts w:ascii="Times New Roman" w:hAnsi="Times New Roman" w:eastAsia="宋体" w:cs="Times New Roman"/>
                <w:sz w:val="18"/>
                <w:szCs w:val="18"/>
              </w:rPr>
              <w:t xml:space="preserve"> + 1.55 R² = 0.97 (F=69.34*)</w:t>
            </w:r>
          </w:p>
        </w:tc>
      </w:tr>
      <w:tr>
        <w:tblPrEx>
          <w:tblLayout w:type="fixed"/>
        </w:tblPrEx>
        <w:trPr>
          <w:jc w:val="center"/>
        </w:trPr>
        <w:tc>
          <w:tcPr>
            <w:tcW w:w="1888" w:type="dxa"/>
            <w:vMerge w:val="restart"/>
            <w:tcBorders>
              <w:top w:val="single" w:color="auto" w:sz="2" w:space="0"/>
            </w:tcBorders>
            <w:vAlign w:val="center"/>
          </w:tcPr>
          <w:p>
            <w:pPr>
              <w:jc w:val="center"/>
              <w:rPr>
                <w:rFonts w:hint="eastAsia" w:ascii="Times New Roman" w:hAnsi="Times New Roman" w:eastAsia="宋体" w:cs="Times New Roman"/>
                <w:sz w:val="18"/>
                <w:szCs w:val="18"/>
              </w:rPr>
            </w:pPr>
            <w:r>
              <w:rPr>
                <w:rFonts w:ascii="Times New Roman" w:hAnsi="Times New Roman" w:eastAsia="黑体" w:cs="Times New Roman"/>
                <w:i/>
                <w:sz w:val="18"/>
                <w:szCs w:val="18"/>
              </w:rPr>
              <w:t>Thermomonas</w:t>
            </w:r>
          </w:p>
        </w:tc>
        <w:tc>
          <w:tcPr>
            <w:tcW w:w="2475" w:type="dxa"/>
            <w:tcBorders>
              <w:top w:val="single" w:color="auto" w:sz="2" w:space="0"/>
            </w:tcBorders>
            <w:vAlign w:val="center"/>
          </w:tcPr>
          <w:p>
            <w:pPr>
              <w:jc w:val="center"/>
              <w:rPr>
                <w:rFonts w:hint="eastAsia" w:ascii="Times New Roman" w:hAnsi="Times New Roman" w:eastAsia="宋体" w:cs="Times New Roman"/>
                <w:sz w:val="18"/>
                <w:szCs w:val="18"/>
              </w:rPr>
            </w:pPr>
          </w:p>
        </w:tc>
        <w:tc>
          <w:tcPr>
            <w:tcW w:w="4159" w:type="dxa"/>
            <w:tcBorders>
              <w:top w:val="single" w:color="auto" w:sz="2" w:space="0"/>
            </w:tcBorders>
            <w:vAlign w:val="center"/>
          </w:tcPr>
          <w:p>
            <w:pPr>
              <w:jc w:val="center"/>
              <w:rPr>
                <w:rFonts w:hint="eastAsia" w:ascii="Times New Roman" w:hAnsi="Times New Roman" w:eastAsia="宋体" w:cs="Times New Roman"/>
                <w:sz w:val="18"/>
                <w:szCs w:val="18"/>
              </w:rPr>
            </w:pPr>
            <w:r>
              <w:rPr>
                <w:rFonts w:ascii="Times New Roman" w:hAnsi="Times New Roman" w:eastAsia="宋体" w:cs="Times New Roman"/>
                <w:sz w:val="18"/>
                <w:szCs w:val="18"/>
              </w:rPr>
              <w:t>P = -0.07 EPS + 1.43 R² = 0.45 (F=8.31*)</w:t>
            </w:r>
          </w:p>
        </w:tc>
      </w:tr>
      <w:tr>
        <w:tblPrEx>
          <w:tblLayout w:type="fixed"/>
        </w:tblPrEx>
        <w:trPr>
          <w:jc w:val="center"/>
        </w:trPr>
        <w:tc>
          <w:tcPr>
            <w:tcW w:w="1888" w:type="dxa"/>
            <w:vMerge w:val="continue"/>
            <w:vAlign w:val="center"/>
          </w:tcPr>
          <w:p>
            <w:pPr>
              <w:jc w:val="center"/>
              <w:rPr>
                <w:rFonts w:ascii="Times New Roman" w:hAnsi="Times New Roman" w:eastAsia="黑体" w:cs="Times New Roman"/>
                <w:i/>
                <w:sz w:val="18"/>
                <w:szCs w:val="18"/>
              </w:rPr>
            </w:pPr>
          </w:p>
        </w:tc>
        <w:tc>
          <w:tcPr>
            <w:tcW w:w="2475" w:type="dxa"/>
            <w:vAlign w:val="center"/>
          </w:tcPr>
          <w:p>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3</w:t>
            </w:r>
            <w:r>
              <w:rPr>
                <w:rFonts w:ascii="Times New Roman" w:hAnsi="Times New Roman" w:eastAsia="宋体" w:cs="Times New Roman"/>
                <w:sz w:val="18"/>
                <w:szCs w:val="18"/>
              </w:rPr>
              <w:t>20h</w:t>
            </w:r>
          </w:p>
        </w:tc>
        <w:tc>
          <w:tcPr>
            <w:tcW w:w="4159" w:type="dxa"/>
            <w:vAlign w:val="center"/>
          </w:tcPr>
          <w:p>
            <w:pPr>
              <w:jc w:val="center"/>
              <w:rPr>
                <w:rFonts w:hint="eastAsia" w:ascii="Times New Roman" w:hAnsi="Times New Roman" w:eastAsia="宋体" w:cs="Times New Roman"/>
                <w:sz w:val="18"/>
                <w:szCs w:val="18"/>
              </w:rPr>
            </w:pPr>
            <w:r>
              <w:rPr>
                <w:rFonts w:ascii="Times New Roman" w:hAnsi="Times New Roman" w:eastAsia="宋体" w:cs="Times New Roman"/>
                <w:i/>
                <w:sz w:val="18"/>
                <w:szCs w:val="18"/>
              </w:rPr>
              <w:t>P</w:t>
            </w:r>
            <w:r>
              <w:rPr>
                <w:rFonts w:ascii="Times New Roman" w:hAnsi="Times New Roman" w:eastAsia="宋体" w:cs="Times New Roman"/>
                <w:i/>
                <w:sz w:val="18"/>
                <w:szCs w:val="18"/>
                <w:vertAlign w:val="subscript"/>
              </w:rPr>
              <w:t>320h</w:t>
            </w:r>
            <w:r>
              <w:rPr>
                <w:rFonts w:ascii="Times New Roman" w:hAnsi="Times New Roman" w:eastAsia="宋体" w:cs="Times New Roman"/>
                <w:sz w:val="18"/>
                <w:szCs w:val="18"/>
              </w:rPr>
              <w:t xml:space="preserve"> = 1.44 </w:t>
            </w:r>
            <w:r>
              <w:rPr>
                <w:rFonts w:ascii="Times New Roman" w:hAnsi="Times New Roman" w:eastAsia="宋体" w:cs="Times New Roman"/>
                <w:i/>
                <w:sz w:val="18"/>
                <w:szCs w:val="18"/>
              </w:rPr>
              <w:t>C</w:t>
            </w:r>
            <w:r>
              <w:rPr>
                <w:rFonts w:ascii="Times New Roman" w:hAnsi="Times New Roman" w:eastAsia="宋体" w:cs="Times New Roman"/>
                <w:i/>
                <w:sz w:val="18"/>
                <w:szCs w:val="18"/>
                <w:vertAlign w:val="subscript"/>
              </w:rPr>
              <w:t>320h</w:t>
            </w:r>
            <w:r>
              <w:rPr>
                <w:rFonts w:ascii="Times New Roman" w:hAnsi="Times New Roman" w:eastAsia="宋体" w:cs="Times New Roman"/>
                <w:sz w:val="18"/>
                <w:szCs w:val="18"/>
              </w:rPr>
              <w:t xml:space="preserve"> + 8.32 R² = 0.95 (F=36.34*)</w:t>
            </w:r>
          </w:p>
        </w:tc>
      </w:tr>
      <w:tr>
        <w:tblPrEx>
          <w:tblLayout w:type="fixed"/>
        </w:tblPrEx>
        <w:trPr>
          <w:jc w:val="center"/>
        </w:trPr>
        <w:tc>
          <w:tcPr>
            <w:tcW w:w="1888" w:type="dxa"/>
            <w:vMerge w:val="continue"/>
            <w:vAlign w:val="center"/>
          </w:tcPr>
          <w:p>
            <w:pPr>
              <w:jc w:val="center"/>
              <w:rPr>
                <w:rFonts w:ascii="Times New Roman" w:hAnsi="Times New Roman" w:eastAsia="黑体" w:cs="Times New Roman"/>
                <w:i/>
                <w:sz w:val="18"/>
                <w:szCs w:val="18"/>
              </w:rPr>
            </w:pPr>
          </w:p>
        </w:tc>
        <w:tc>
          <w:tcPr>
            <w:tcW w:w="2475" w:type="dxa"/>
            <w:vAlign w:val="center"/>
          </w:tcPr>
          <w:p>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6</w:t>
            </w:r>
            <w:r>
              <w:rPr>
                <w:rFonts w:ascii="Times New Roman" w:hAnsi="Times New Roman" w:eastAsia="宋体" w:cs="Times New Roman"/>
                <w:sz w:val="18"/>
                <w:szCs w:val="18"/>
              </w:rPr>
              <w:t>40h</w:t>
            </w:r>
          </w:p>
        </w:tc>
        <w:tc>
          <w:tcPr>
            <w:tcW w:w="4159" w:type="dxa"/>
            <w:vAlign w:val="center"/>
          </w:tcPr>
          <w:p>
            <w:pPr>
              <w:jc w:val="center"/>
              <w:rPr>
                <w:rFonts w:hint="eastAsia" w:ascii="Times New Roman" w:hAnsi="Times New Roman" w:eastAsia="宋体" w:cs="Times New Roman"/>
                <w:sz w:val="18"/>
                <w:szCs w:val="18"/>
              </w:rPr>
            </w:pPr>
            <w:r>
              <w:rPr>
                <w:rFonts w:ascii="Times New Roman" w:hAnsi="Times New Roman" w:eastAsia="宋体" w:cs="Times New Roman"/>
                <w:i/>
                <w:sz w:val="18"/>
                <w:szCs w:val="18"/>
              </w:rPr>
              <w:t>P</w:t>
            </w:r>
            <w:r>
              <w:rPr>
                <w:rFonts w:ascii="Times New Roman" w:hAnsi="Times New Roman" w:eastAsia="宋体" w:cs="Times New Roman"/>
                <w:i/>
                <w:sz w:val="18"/>
                <w:szCs w:val="18"/>
                <w:vertAlign w:val="subscript"/>
              </w:rPr>
              <w:t>640h</w:t>
            </w:r>
            <w:r>
              <w:rPr>
                <w:rFonts w:ascii="Times New Roman" w:hAnsi="Times New Roman" w:eastAsia="宋体" w:cs="Times New Roman"/>
                <w:sz w:val="18"/>
                <w:szCs w:val="18"/>
              </w:rPr>
              <w:t xml:space="preserve"> = 0.96 </w:t>
            </w:r>
            <w:r>
              <w:rPr>
                <w:rFonts w:ascii="Times New Roman" w:hAnsi="Times New Roman" w:eastAsia="宋体" w:cs="Times New Roman"/>
                <w:i/>
                <w:sz w:val="18"/>
                <w:szCs w:val="18"/>
              </w:rPr>
              <w:t>C</w:t>
            </w:r>
            <w:r>
              <w:rPr>
                <w:rFonts w:ascii="Times New Roman" w:hAnsi="Times New Roman" w:eastAsia="宋体" w:cs="Times New Roman"/>
                <w:i/>
                <w:sz w:val="18"/>
                <w:szCs w:val="18"/>
                <w:vertAlign w:val="subscript"/>
              </w:rPr>
              <w:t>640h</w:t>
            </w:r>
            <w:r>
              <w:rPr>
                <w:rFonts w:ascii="Times New Roman" w:hAnsi="Times New Roman" w:eastAsia="宋体" w:cs="Times New Roman"/>
                <w:sz w:val="18"/>
                <w:szCs w:val="18"/>
              </w:rPr>
              <w:t xml:space="preserve"> + 7.67 R² = 0.93 (F=25.60*)</w:t>
            </w:r>
          </w:p>
        </w:tc>
      </w:tr>
      <w:tr>
        <w:tblPrEx>
          <w:tblLayout w:type="fixed"/>
        </w:tblPrEx>
        <w:trPr>
          <w:jc w:val="center"/>
        </w:trPr>
        <w:tc>
          <w:tcPr>
            <w:tcW w:w="1888" w:type="dxa"/>
            <w:vMerge w:val="continue"/>
            <w:vAlign w:val="center"/>
          </w:tcPr>
          <w:p>
            <w:pPr>
              <w:jc w:val="center"/>
              <w:rPr>
                <w:rFonts w:ascii="Times New Roman" w:hAnsi="Times New Roman" w:eastAsia="黑体" w:cs="Times New Roman"/>
                <w:i/>
                <w:sz w:val="18"/>
                <w:szCs w:val="18"/>
              </w:rPr>
            </w:pPr>
          </w:p>
        </w:tc>
        <w:tc>
          <w:tcPr>
            <w:tcW w:w="2475" w:type="dxa"/>
            <w:vAlign w:val="center"/>
          </w:tcPr>
          <w:p>
            <w:pPr>
              <w:jc w:val="center"/>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9</w:t>
            </w:r>
            <w:r>
              <w:rPr>
                <w:rFonts w:ascii="Times New Roman" w:hAnsi="Times New Roman" w:eastAsia="宋体" w:cs="Times New Roman"/>
                <w:sz w:val="18"/>
                <w:szCs w:val="18"/>
              </w:rPr>
              <w:t>60h</w:t>
            </w:r>
          </w:p>
        </w:tc>
        <w:tc>
          <w:tcPr>
            <w:tcW w:w="4159" w:type="dxa"/>
            <w:vAlign w:val="center"/>
          </w:tcPr>
          <w:p>
            <w:pPr>
              <w:jc w:val="center"/>
              <w:rPr>
                <w:rFonts w:hint="eastAsia" w:ascii="Times New Roman" w:hAnsi="Times New Roman" w:eastAsia="宋体" w:cs="Times New Roman"/>
                <w:sz w:val="18"/>
                <w:szCs w:val="18"/>
              </w:rPr>
            </w:pPr>
            <w:r>
              <w:rPr>
                <w:rFonts w:ascii="Times New Roman" w:hAnsi="Times New Roman" w:eastAsia="宋体" w:cs="Times New Roman"/>
                <w:i/>
                <w:sz w:val="18"/>
                <w:szCs w:val="18"/>
              </w:rPr>
              <w:t>P</w:t>
            </w:r>
            <w:r>
              <w:rPr>
                <w:rFonts w:ascii="Times New Roman" w:hAnsi="Times New Roman" w:eastAsia="宋体" w:cs="Times New Roman"/>
                <w:i/>
                <w:sz w:val="18"/>
                <w:szCs w:val="18"/>
                <w:vertAlign w:val="subscript"/>
              </w:rPr>
              <w:t>960h</w:t>
            </w:r>
            <w:r>
              <w:rPr>
                <w:rFonts w:ascii="Times New Roman" w:hAnsi="Times New Roman" w:eastAsia="宋体" w:cs="Times New Roman"/>
                <w:sz w:val="18"/>
                <w:szCs w:val="18"/>
              </w:rPr>
              <w:t xml:space="preserve"> = 0.66 </w:t>
            </w:r>
            <w:r>
              <w:rPr>
                <w:rFonts w:ascii="Times New Roman" w:hAnsi="Times New Roman" w:eastAsia="宋体" w:cs="Times New Roman"/>
                <w:i/>
                <w:sz w:val="18"/>
                <w:szCs w:val="18"/>
              </w:rPr>
              <w:t>C</w:t>
            </w:r>
            <w:r>
              <w:rPr>
                <w:rFonts w:ascii="Times New Roman" w:hAnsi="Times New Roman" w:eastAsia="宋体" w:cs="Times New Roman"/>
                <w:i/>
                <w:sz w:val="18"/>
                <w:szCs w:val="18"/>
                <w:vertAlign w:val="subscript"/>
              </w:rPr>
              <w:t>960h</w:t>
            </w:r>
            <w:r>
              <w:rPr>
                <w:rFonts w:ascii="Times New Roman" w:hAnsi="Times New Roman" w:eastAsia="宋体" w:cs="Times New Roman"/>
                <w:sz w:val="18"/>
                <w:szCs w:val="18"/>
              </w:rPr>
              <w:t xml:space="preserve"> + 4.46 R² = 0.98 (F=96.06**)</w:t>
            </w:r>
          </w:p>
        </w:tc>
      </w:tr>
    </w:tbl>
    <w:p>
      <w:pPr>
        <w:widowControl/>
        <w:jc w:val="left"/>
      </w:pPr>
    </w:p>
    <w:p>
      <w:pPr>
        <w:widowControl/>
        <w:jc w:val="left"/>
      </w:pPr>
      <w:r>
        <w:br w:type="page"/>
      </w:r>
    </w:p>
    <w:p>
      <w:pPr>
        <w:spacing w:line="360" w:lineRule="auto"/>
        <w:jc w:val="center"/>
        <w:outlineLvl w:val="2"/>
        <w:rPr>
          <w:rFonts w:ascii="Times New Roman" w:hAnsi="Times New Roman" w:cs="Times New Roman"/>
          <w:b/>
          <w:sz w:val="18"/>
          <w:szCs w:val="18"/>
        </w:rPr>
      </w:pPr>
      <w:r>
        <w:rPr>
          <w:rFonts w:ascii="Times New Roman" w:hAnsi="Times New Roman" w:eastAsia="黑体" w:cs="Times New Roman"/>
          <w:b/>
          <w:sz w:val="18"/>
          <w:szCs w:val="18"/>
        </w:rPr>
        <w:t>Supplementary Table 9</w:t>
      </w:r>
      <w:r>
        <w:rPr>
          <w:rFonts w:ascii="Times New Roman" w:hAnsi="Times New Roman" w:cs="Times New Roman"/>
          <w:b/>
          <w:sz w:val="18"/>
          <w:szCs w:val="18"/>
        </w:rPr>
        <w:t xml:space="preserve"> t-test analysis of D</w:t>
      </w:r>
      <w:r>
        <w:rPr>
          <w:rFonts w:hint="eastAsia" w:ascii="Times New Roman" w:hAnsi="Times New Roman" w:cs="Times New Roman"/>
          <w:b/>
          <w:sz w:val="18"/>
          <w:szCs w:val="18"/>
        </w:rPr>
        <w:t>ra</w:t>
      </w:r>
      <w:r>
        <w:rPr>
          <w:rFonts w:ascii="Times New Roman" w:hAnsi="Times New Roman" w:cs="Times New Roman"/>
          <w:b/>
          <w:sz w:val="18"/>
          <w:szCs w:val="18"/>
        </w:rPr>
        <w:t>.</w:t>
      </w:r>
    </w:p>
    <w:tbl>
      <w:tblPr>
        <w:tblStyle w:val="10"/>
        <w:tblW w:w="8653" w:type="dxa"/>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88"/>
        <w:gridCol w:w="932"/>
        <w:gridCol w:w="644"/>
        <w:gridCol w:w="748"/>
        <w:gridCol w:w="935"/>
        <w:gridCol w:w="644"/>
        <w:gridCol w:w="744"/>
        <w:gridCol w:w="933"/>
        <w:gridCol w:w="644"/>
        <w:gridCol w:w="741"/>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688" w:type="dxa"/>
            <w:vMerge w:val="restart"/>
            <w:tcBorders>
              <w:top w:val="single" w:color="auto" w:sz="12" w:space="0"/>
            </w:tcBorders>
            <w:vAlign w:val="center"/>
          </w:tcPr>
          <w:p>
            <w:pPr>
              <w:spacing w:line="400" w:lineRule="exact"/>
              <w:jc w:val="center"/>
              <w:rPr>
                <w:rFonts w:ascii="Times New Roman" w:hAnsi="Times New Roman" w:cs="Times New Roman"/>
                <w:sz w:val="18"/>
                <w:szCs w:val="18"/>
              </w:rPr>
            </w:pPr>
            <w:r>
              <w:rPr>
                <w:rFonts w:ascii="Times New Roman" w:hAnsi="Times New Roman" w:cs="Times New Roman"/>
                <w:sz w:val="18"/>
                <w:szCs w:val="18"/>
              </w:rPr>
              <w:t>Treatment</w:t>
            </w:r>
          </w:p>
        </w:tc>
        <w:tc>
          <w:tcPr>
            <w:tcW w:w="2324" w:type="dxa"/>
            <w:gridSpan w:val="3"/>
            <w:tcBorders>
              <w:top w:val="single" w:color="auto" w:sz="12" w:space="0"/>
              <w:bottom w:val="nil"/>
            </w:tcBorders>
            <w:vAlign w:val="center"/>
          </w:tcPr>
          <w:p>
            <w:pPr>
              <w:spacing w:line="400" w:lineRule="exact"/>
              <w:jc w:val="center"/>
              <w:rPr>
                <w:rFonts w:ascii="Times New Roman" w:hAnsi="Times New Roman" w:eastAsia="仿宋" w:cs="Times New Roman"/>
                <w:color w:val="000000"/>
                <w:kern w:val="0"/>
                <w:sz w:val="18"/>
                <w:szCs w:val="18"/>
              </w:rPr>
            </w:pPr>
            <w:r>
              <w:rPr>
                <w:rFonts w:ascii="Times New Roman" w:hAnsi="Times New Roman" w:eastAsia="仿宋" w:cs="Times New Roman"/>
                <w:color w:val="000000"/>
                <w:kern w:val="0"/>
                <w:sz w:val="18"/>
                <w:szCs w:val="18"/>
              </w:rPr>
              <w:t>E1</w:t>
            </w:r>
          </w:p>
        </w:tc>
        <w:tc>
          <w:tcPr>
            <w:tcW w:w="2323" w:type="dxa"/>
            <w:gridSpan w:val="3"/>
            <w:tcBorders>
              <w:top w:val="single" w:color="auto" w:sz="12" w:space="0"/>
              <w:bottom w:val="nil"/>
            </w:tcBorders>
            <w:vAlign w:val="center"/>
          </w:tcPr>
          <w:p>
            <w:pPr>
              <w:spacing w:line="400" w:lineRule="exact"/>
              <w:jc w:val="center"/>
              <w:rPr>
                <w:rFonts w:ascii="Times New Roman" w:hAnsi="Times New Roman" w:eastAsia="仿宋" w:cs="Times New Roman"/>
                <w:color w:val="000000"/>
                <w:kern w:val="0"/>
                <w:sz w:val="18"/>
                <w:szCs w:val="18"/>
              </w:rPr>
            </w:pPr>
            <w:r>
              <w:rPr>
                <w:rFonts w:ascii="Times New Roman" w:hAnsi="Times New Roman" w:eastAsia="仿宋" w:cs="Times New Roman"/>
                <w:color w:val="000000"/>
                <w:kern w:val="0"/>
                <w:sz w:val="18"/>
                <w:szCs w:val="18"/>
              </w:rPr>
              <w:t>E2</w:t>
            </w:r>
          </w:p>
        </w:tc>
        <w:tc>
          <w:tcPr>
            <w:tcW w:w="2318" w:type="dxa"/>
            <w:gridSpan w:val="3"/>
            <w:tcBorders>
              <w:top w:val="single" w:color="auto" w:sz="12" w:space="0"/>
              <w:bottom w:val="nil"/>
            </w:tcBorders>
            <w:vAlign w:val="center"/>
          </w:tcPr>
          <w:p>
            <w:pPr>
              <w:spacing w:line="400" w:lineRule="exact"/>
              <w:jc w:val="center"/>
              <w:rPr>
                <w:rFonts w:ascii="Times New Roman" w:hAnsi="Times New Roman" w:eastAsia="仿宋" w:cs="Times New Roman"/>
                <w:color w:val="000000"/>
                <w:kern w:val="0"/>
                <w:sz w:val="18"/>
                <w:szCs w:val="18"/>
              </w:rPr>
            </w:pPr>
            <w:r>
              <w:rPr>
                <w:rFonts w:ascii="Times New Roman" w:hAnsi="Times New Roman" w:eastAsia="仿宋" w:cs="Times New Roman"/>
                <w:color w:val="000000"/>
                <w:kern w:val="0"/>
                <w:sz w:val="18"/>
                <w:szCs w:val="18"/>
              </w:rPr>
              <w:t>E3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688" w:type="dxa"/>
            <w:vMerge w:val="continue"/>
            <w:tcBorders>
              <w:bottom w:val="single" w:color="auto" w:sz="2" w:space="0"/>
            </w:tcBorders>
            <w:vAlign w:val="center"/>
          </w:tcPr>
          <w:p>
            <w:pPr>
              <w:spacing w:line="400" w:lineRule="exact"/>
              <w:jc w:val="center"/>
              <w:rPr>
                <w:rFonts w:ascii="Times New Roman" w:hAnsi="Times New Roman" w:cs="Times New Roman"/>
                <w:sz w:val="18"/>
                <w:szCs w:val="18"/>
              </w:rPr>
            </w:pPr>
          </w:p>
        </w:tc>
        <w:tc>
          <w:tcPr>
            <w:tcW w:w="932" w:type="dxa"/>
            <w:tcBorders>
              <w:top w:val="nil"/>
              <w:bottom w:val="single" w:color="auto" w:sz="2" w:space="0"/>
            </w:tcBorders>
            <w:vAlign w:val="center"/>
          </w:tcPr>
          <w:p>
            <w:pPr>
              <w:spacing w:line="400" w:lineRule="exact"/>
              <w:jc w:val="center"/>
              <w:rPr>
                <w:rFonts w:ascii="Times New Roman" w:hAnsi="Times New Roman" w:cs="Times New Roman"/>
                <w:sz w:val="18"/>
                <w:szCs w:val="18"/>
              </w:rPr>
            </w:pPr>
            <w:r>
              <w:rPr>
                <w:rFonts w:ascii="Times New Roman" w:hAnsi="Times New Roman" w:eastAsia="仿宋" w:cs="Times New Roman"/>
                <w:color w:val="000000"/>
                <w:kern w:val="0"/>
                <w:sz w:val="18"/>
                <w:szCs w:val="18"/>
              </w:rPr>
              <w:t>t value</w:t>
            </w:r>
          </w:p>
        </w:tc>
        <w:tc>
          <w:tcPr>
            <w:tcW w:w="644" w:type="dxa"/>
            <w:tcBorders>
              <w:top w:val="nil"/>
              <w:bottom w:val="single" w:color="auto" w:sz="2" w:space="0"/>
            </w:tcBorders>
            <w:vAlign w:val="center"/>
          </w:tcPr>
          <w:p>
            <w:pPr>
              <w:spacing w:line="400" w:lineRule="exact"/>
              <w:jc w:val="center"/>
              <w:rPr>
                <w:rFonts w:ascii="Times New Roman" w:hAnsi="Times New Roman" w:cs="Times New Roman"/>
                <w:sz w:val="18"/>
                <w:szCs w:val="18"/>
              </w:rPr>
            </w:pPr>
            <w:r>
              <w:rPr>
                <w:rFonts w:ascii="Times New Roman" w:hAnsi="Times New Roman" w:eastAsia="仿宋" w:cs="Times New Roman"/>
                <w:color w:val="000000"/>
                <w:kern w:val="0"/>
                <w:sz w:val="18"/>
                <w:szCs w:val="18"/>
              </w:rPr>
              <w:t>r</w:t>
            </w:r>
          </w:p>
        </w:tc>
        <w:tc>
          <w:tcPr>
            <w:tcW w:w="748" w:type="dxa"/>
            <w:tcBorders>
              <w:top w:val="nil"/>
              <w:bottom w:val="single" w:color="auto" w:sz="2" w:space="0"/>
            </w:tcBorders>
            <w:vAlign w:val="center"/>
          </w:tcPr>
          <w:p>
            <w:pPr>
              <w:spacing w:line="400" w:lineRule="exact"/>
              <w:jc w:val="center"/>
              <w:rPr>
                <w:rFonts w:ascii="Times New Roman" w:hAnsi="Times New Roman" w:cs="Times New Roman"/>
                <w:sz w:val="18"/>
                <w:szCs w:val="18"/>
              </w:rPr>
            </w:pPr>
            <w:r>
              <w:rPr>
                <w:rFonts w:ascii="Times New Roman" w:hAnsi="Times New Roman" w:eastAsia="仿宋" w:cs="Times New Roman"/>
                <w:color w:val="000000"/>
                <w:kern w:val="0"/>
                <w:sz w:val="18"/>
                <w:szCs w:val="18"/>
              </w:rPr>
              <w:t>RMSE</w:t>
            </w:r>
          </w:p>
        </w:tc>
        <w:tc>
          <w:tcPr>
            <w:tcW w:w="935" w:type="dxa"/>
            <w:tcBorders>
              <w:top w:val="nil"/>
              <w:bottom w:val="single" w:color="auto" w:sz="2" w:space="0"/>
            </w:tcBorders>
            <w:vAlign w:val="center"/>
          </w:tcPr>
          <w:p>
            <w:pPr>
              <w:spacing w:line="400" w:lineRule="exact"/>
              <w:jc w:val="center"/>
              <w:rPr>
                <w:rFonts w:ascii="Times New Roman" w:hAnsi="Times New Roman" w:eastAsia="仿宋" w:cs="Times New Roman"/>
                <w:color w:val="000000"/>
                <w:kern w:val="0"/>
                <w:sz w:val="18"/>
                <w:szCs w:val="18"/>
              </w:rPr>
            </w:pPr>
            <w:r>
              <w:rPr>
                <w:rFonts w:ascii="Times New Roman" w:hAnsi="Times New Roman" w:eastAsia="仿宋" w:cs="Times New Roman"/>
                <w:color w:val="000000"/>
                <w:kern w:val="0"/>
                <w:sz w:val="18"/>
                <w:szCs w:val="18"/>
              </w:rPr>
              <w:t>t value</w:t>
            </w:r>
          </w:p>
        </w:tc>
        <w:tc>
          <w:tcPr>
            <w:tcW w:w="644" w:type="dxa"/>
            <w:tcBorders>
              <w:top w:val="nil"/>
              <w:bottom w:val="single" w:color="auto" w:sz="2" w:space="0"/>
            </w:tcBorders>
            <w:vAlign w:val="center"/>
          </w:tcPr>
          <w:p>
            <w:pPr>
              <w:spacing w:line="400" w:lineRule="exact"/>
              <w:jc w:val="center"/>
              <w:rPr>
                <w:rFonts w:ascii="Times New Roman" w:hAnsi="Times New Roman" w:eastAsia="仿宋" w:cs="Times New Roman"/>
                <w:color w:val="000000"/>
                <w:kern w:val="0"/>
                <w:sz w:val="18"/>
                <w:szCs w:val="18"/>
              </w:rPr>
            </w:pPr>
            <w:r>
              <w:rPr>
                <w:rFonts w:ascii="Times New Roman" w:hAnsi="Times New Roman" w:eastAsia="仿宋" w:cs="Times New Roman"/>
                <w:color w:val="000000"/>
                <w:kern w:val="0"/>
                <w:sz w:val="18"/>
                <w:szCs w:val="18"/>
              </w:rPr>
              <w:t>r</w:t>
            </w:r>
          </w:p>
        </w:tc>
        <w:tc>
          <w:tcPr>
            <w:tcW w:w="744" w:type="dxa"/>
            <w:tcBorders>
              <w:top w:val="nil"/>
              <w:bottom w:val="single" w:color="auto" w:sz="2" w:space="0"/>
            </w:tcBorders>
            <w:vAlign w:val="center"/>
          </w:tcPr>
          <w:p>
            <w:pPr>
              <w:spacing w:line="400" w:lineRule="exact"/>
              <w:jc w:val="center"/>
              <w:rPr>
                <w:rFonts w:ascii="Times New Roman" w:hAnsi="Times New Roman" w:eastAsia="仿宋" w:cs="Times New Roman"/>
                <w:color w:val="000000"/>
                <w:kern w:val="0"/>
                <w:sz w:val="18"/>
                <w:szCs w:val="18"/>
              </w:rPr>
            </w:pPr>
            <w:r>
              <w:rPr>
                <w:rFonts w:ascii="Times New Roman" w:hAnsi="Times New Roman" w:eastAsia="仿宋" w:cs="Times New Roman"/>
                <w:color w:val="000000"/>
                <w:kern w:val="0"/>
                <w:sz w:val="18"/>
                <w:szCs w:val="18"/>
              </w:rPr>
              <w:t>RMSE</w:t>
            </w:r>
          </w:p>
        </w:tc>
        <w:tc>
          <w:tcPr>
            <w:tcW w:w="933" w:type="dxa"/>
            <w:tcBorders>
              <w:top w:val="nil"/>
              <w:bottom w:val="single" w:color="auto" w:sz="2" w:space="0"/>
            </w:tcBorders>
            <w:vAlign w:val="center"/>
          </w:tcPr>
          <w:p>
            <w:pPr>
              <w:spacing w:line="400" w:lineRule="exact"/>
              <w:jc w:val="center"/>
              <w:rPr>
                <w:rFonts w:ascii="Times New Roman" w:hAnsi="Times New Roman" w:eastAsia="仿宋" w:cs="Times New Roman"/>
                <w:color w:val="000000"/>
                <w:kern w:val="0"/>
                <w:sz w:val="18"/>
                <w:szCs w:val="18"/>
              </w:rPr>
            </w:pPr>
            <w:r>
              <w:rPr>
                <w:rFonts w:ascii="Times New Roman" w:hAnsi="Times New Roman" w:eastAsia="仿宋" w:cs="Times New Roman"/>
                <w:color w:val="000000"/>
                <w:kern w:val="0"/>
                <w:sz w:val="18"/>
                <w:szCs w:val="18"/>
              </w:rPr>
              <w:t>t value</w:t>
            </w:r>
          </w:p>
        </w:tc>
        <w:tc>
          <w:tcPr>
            <w:tcW w:w="644" w:type="dxa"/>
            <w:tcBorders>
              <w:top w:val="nil"/>
              <w:bottom w:val="single" w:color="auto" w:sz="2" w:space="0"/>
            </w:tcBorders>
            <w:vAlign w:val="center"/>
          </w:tcPr>
          <w:p>
            <w:pPr>
              <w:spacing w:line="400" w:lineRule="exact"/>
              <w:jc w:val="center"/>
              <w:rPr>
                <w:rFonts w:ascii="Times New Roman" w:hAnsi="Times New Roman" w:eastAsia="仿宋" w:cs="Times New Roman"/>
                <w:color w:val="000000"/>
                <w:kern w:val="0"/>
                <w:sz w:val="18"/>
                <w:szCs w:val="18"/>
              </w:rPr>
            </w:pPr>
            <w:r>
              <w:rPr>
                <w:rFonts w:ascii="Times New Roman" w:hAnsi="Times New Roman" w:eastAsia="仿宋" w:cs="Times New Roman"/>
                <w:color w:val="000000"/>
                <w:kern w:val="0"/>
                <w:sz w:val="18"/>
                <w:szCs w:val="18"/>
              </w:rPr>
              <w:t>r</w:t>
            </w:r>
          </w:p>
        </w:tc>
        <w:tc>
          <w:tcPr>
            <w:tcW w:w="741" w:type="dxa"/>
            <w:tcBorders>
              <w:top w:val="nil"/>
              <w:bottom w:val="single" w:color="auto" w:sz="2" w:space="0"/>
            </w:tcBorders>
            <w:vAlign w:val="center"/>
          </w:tcPr>
          <w:p>
            <w:pPr>
              <w:spacing w:line="400" w:lineRule="exact"/>
              <w:jc w:val="center"/>
              <w:rPr>
                <w:rFonts w:ascii="Times New Roman" w:hAnsi="Times New Roman" w:eastAsia="仿宋" w:cs="Times New Roman"/>
                <w:color w:val="000000"/>
                <w:kern w:val="0"/>
                <w:sz w:val="18"/>
                <w:szCs w:val="18"/>
              </w:rPr>
            </w:pPr>
            <w:r>
              <w:rPr>
                <w:rFonts w:ascii="Times New Roman" w:hAnsi="Times New Roman" w:eastAsia="仿宋" w:cs="Times New Roman"/>
                <w:color w:val="000000"/>
                <w:kern w:val="0"/>
                <w:sz w:val="18"/>
                <w:szCs w:val="18"/>
              </w:rPr>
              <w:t>RMSE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688" w:type="dxa"/>
            <w:tcBorders>
              <w:top w:val="single" w:color="auto" w:sz="2" w:space="0"/>
            </w:tcBorders>
            <w:vAlign w:val="center"/>
          </w:tcPr>
          <w:p>
            <w:pPr>
              <w:spacing w:line="400" w:lineRule="exact"/>
              <w:jc w:val="center"/>
              <w:rPr>
                <w:rFonts w:ascii="Times New Roman" w:hAnsi="Times New Roman" w:cs="Times New Roman"/>
                <w:sz w:val="18"/>
                <w:szCs w:val="18"/>
              </w:rPr>
            </w:pPr>
            <w:r>
              <w:rPr>
                <w:rFonts w:ascii="Times New Roman" w:hAnsi="Times New Roman" w:eastAsia="仿宋" w:cs="Times New Roman"/>
                <w:color w:val="000000"/>
                <w:sz w:val="18"/>
                <w:szCs w:val="18"/>
              </w:rPr>
              <w:t>C0T0&amp;C0.83T3</w:t>
            </w:r>
          </w:p>
        </w:tc>
        <w:tc>
          <w:tcPr>
            <w:tcW w:w="932" w:type="dxa"/>
            <w:tcBorders>
              <w:top w:val="single" w:color="auto" w:sz="2" w:space="0"/>
            </w:tcBorders>
          </w:tcPr>
          <w:p>
            <w:pPr>
              <w:spacing w:line="400" w:lineRule="exact"/>
              <w:jc w:val="center"/>
              <w:rPr>
                <w:rFonts w:ascii="Times New Roman" w:hAnsi="Times New Roman" w:eastAsia="仿宋" w:cs="Times New Roman"/>
                <w:color w:val="000000"/>
                <w:sz w:val="18"/>
                <w:szCs w:val="18"/>
              </w:rPr>
            </w:pPr>
            <w:r>
              <w:rPr>
                <w:rFonts w:ascii="Times New Roman" w:hAnsi="Times New Roman" w:eastAsia="仿宋" w:cs="Times New Roman"/>
                <w:color w:val="000000"/>
                <w:sz w:val="18"/>
                <w:szCs w:val="18"/>
              </w:rPr>
              <w:t>-3.381</w:t>
            </w:r>
            <w:r>
              <w:rPr>
                <w:rFonts w:ascii="Times New Roman" w:hAnsi="Times New Roman" w:eastAsia="仿宋" w:cs="Times New Roman"/>
                <w:color w:val="000000"/>
                <w:sz w:val="18"/>
                <w:szCs w:val="18"/>
                <w:vertAlign w:val="superscript"/>
              </w:rPr>
              <w:t>**</w:t>
            </w:r>
            <w:r>
              <w:rPr>
                <w:rFonts w:ascii="Times New Roman" w:hAnsi="Times New Roman" w:eastAsia="仿宋" w:cs="Times New Roman"/>
                <w:color w:val="000000"/>
                <w:sz w:val="18"/>
                <w:szCs w:val="18"/>
              </w:rPr>
              <w:t xml:space="preserve"> </w:t>
            </w:r>
          </w:p>
        </w:tc>
        <w:tc>
          <w:tcPr>
            <w:tcW w:w="644" w:type="dxa"/>
            <w:tcBorders>
              <w:top w:val="single" w:color="auto" w:sz="2" w:space="0"/>
            </w:tcBorders>
          </w:tcPr>
          <w:p>
            <w:pPr>
              <w:spacing w:line="400" w:lineRule="exact"/>
              <w:jc w:val="center"/>
              <w:rPr>
                <w:rFonts w:ascii="Times New Roman" w:hAnsi="Times New Roman" w:eastAsia="仿宋" w:cs="Times New Roman"/>
                <w:color w:val="000000"/>
                <w:sz w:val="18"/>
                <w:szCs w:val="18"/>
              </w:rPr>
            </w:pPr>
            <w:r>
              <w:rPr>
                <w:rFonts w:ascii="Times New Roman" w:hAnsi="Times New Roman" w:eastAsia="仿宋" w:cs="Times New Roman"/>
                <w:color w:val="000000"/>
                <w:sz w:val="18"/>
                <w:szCs w:val="18"/>
              </w:rPr>
              <w:t xml:space="preserve">0.922 </w:t>
            </w:r>
          </w:p>
        </w:tc>
        <w:tc>
          <w:tcPr>
            <w:tcW w:w="748" w:type="dxa"/>
            <w:tcBorders>
              <w:top w:val="single" w:color="auto" w:sz="2" w:space="0"/>
            </w:tcBorders>
          </w:tcPr>
          <w:p>
            <w:pPr>
              <w:spacing w:line="400" w:lineRule="exact"/>
              <w:jc w:val="center"/>
              <w:rPr>
                <w:rFonts w:ascii="Times New Roman" w:hAnsi="Times New Roman" w:eastAsia="仿宋" w:cs="Times New Roman"/>
                <w:color w:val="000000"/>
                <w:sz w:val="18"/>
                <w:szCs w:val="18"/>
              </w:rPr>
            </w:pPr>
            <w:r>
              <w:rPr>
                <w:rFonts w:ascii="Times New Roman" w:hAnsi="Times New Roman" w:eastAsia="仿宋" w:cs="Times New Roman"/>
                <w:color w:val="000000"/>
                <w:sz w:val="18"/>
                <w:szCs w:val="18"/>
              </w:rPr>
              <w:t xml:space="preserve">4.225 </w:t>
            </w:r>
          </w:p>
        </w:tc>
        <w:tc>
          <w:tcPr>
            <w:tcW w:w="935" w:type="dxa"/>
            <w:tcBorders>
              <w:top w:val="single" w:color="auto" w:sz="2" w:space="0"/>
            </w:tcBorders>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-3.457</w:t>
            </w:r>
            <w:r>
              <w:rPr>
                <w:rFonts w:ascii="Times New Roman" w:hAnsi="Times New Roman" w:eastAsia="仿宋" w:cs="Times New Roman"/>
                <w:color w:val="000000"/>
                <w:sz w:val="18"/>
                <w:szCs w:val="18"/>
                <w:vertAlign w:val="superscript"/>
              </w:rPr>
              <w:t>**</w:t>
            </w:r>
            <w:r>
              <w:rPr>
                <w:rFonts w:hint="eastAsia" w:ascii="Times New Roman" w:hAnsi="Times New Roman" w:eastAsia="仿宋" w:cs="Times New Roman"/>
                <w:color w:val="000000"/>
                <w:sz w:val="18"/>
                <w:szCs w:val="18"/>
              </w:rPr>
              <w:t xml:space="preserve"> </w:t>
            </w:r>
          </w:p>
        </w:tc>
        <w:tc>
          <w:tcPr>
            <w:tcW w:w="644" w:type="dxa"/>
            <w:tcBorders>
              <w:top w:val="single" w:color="auto" w:sz="2" w:space="0"/>
            </w:tcBorders>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0.944 </w:t>
            </w:r>
          </w:p>
        </w:tc>
        <w:tc>
          <w:tcPr>
            <w:tcW w:w="744" w:type="dxa"/>
            <w:tcBorders>
              <w:top w:val="single" w:color="auto" w:sz="2" w:space="0"/>
            </w:tcBorders>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4.034 </w:t>
            </w:r>
          </w:p>
        </w:tc>
        <w:tc>
          <w:tcPr>
            <w:tcW w:w="933" w:type="dxa"/>
            <w:tcBorders>
              <w:top w:val="single" w:color="auto" w:sz="2" w:space="0"/>
            </w:tcBorders>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-3.853</w:t>
            </w:r>
            <w:r>
              <w:rPr>
                <w:rFonts w:ascii="Times New Roman" w:hAnsi="Times New Roman" w:eastAsia="仿宋" w:cs="Times New Roman"/>
                <w:color w:val="000000"/>
                <w:sz w:val="18"/>
                <w:szCs w:val="18"/>
                <w:vertAlign w:val="superscript"/>
              </w:rPr>
              <w:t>**</w:t>
            </w:r>
            <w:r>
              <w:rPr>
                <w:rFonts w:hint="eastAsia" w:ascii="Times New Roman" w:hAnsi="Times New Roman" w:eastAsia="仿宋" w:cs="Times New Roman"/>
                <w:color w:val="000000"/>
                <w:sz w:val="18"/>
                <w:szCs w:val="18"/>
              </w:rPr>
              <w:t xml:space="preserve"> </w:t>
            </w:r>
          </w:p>
        </w:tc>
        <w:tc>
          <w:tcPr>
            <w:tcW w:w="644" w:type="dxa"/>
            <w:tcBorders>
              <w:top w:val="single" w:color="auto" w:sz="2" w:space="0"/>
            </w:tcBorders>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0.977 </w:t>
            </w:r>
          </w:p>
        </w:tc>
        <w:tc>
          <w:tcPr>
            <w:tcW w:w="741" w:type="dxa"/>
            <w:tcBorders>
              <w:top w:val="single" w:color="auto" w:sz="2" w:space="0"/>
            </w:tcBorders>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3.592 </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688" w:type="dxa"/>
            <w:vAlign w:val="center"/>
          </w:tcPr>
          <w:p>
            <w:pPr>
              <w:spacing w:line="400" w:lineRule="exact"/>
              <w:jc w:val="center"/>
              <w:rPr>
                <w:rFonts w:ascii="Times New Roman" w:hAnsi="Times New Roman" w:cs="Times New Roman"/>
                <w:sz w:val="18"/>
                <w:szCs w:val="18"/>
              </w:rPr>
            </w:pPr>
            <w:r>
              <w:rPr>
                <w:rFonts w:ascii="Times New Roman" w:hAnsi="Times New Roman" w:eastAsia="仿宋" w:cs="Times New Roman"/>
                <w:color w:val="000000"/>
                <w:sz w:val="18"/>
                <w:szCs w:val="18"/>
              </w:rPr>
              <w:t>C0T0&amp;C1.25T2</w:t>
            </w:r>
          </w:p>
        </w:tc>
        <w:tc>
          <w:tcPr>
            <w:tcW w:w="932" w:type="dxa"/>
          </w:tcPr>
          <w:p>
            <w:pPr>
              <w:spacing w:line="400" w:lineRule="exact"/>
              <w:jc w:val="center"/>
              <w:rPr>
                <w:rFonts w:ascii="Times New Roman" w:hAnsi="Times New Roman" w:eastAsia="仿宋" w:cs="Times New Roman"/>
                <w:color w:val="000000"/>
                <w:sz w:val="18"/>
                <w:szCs w:val="18"/>
              </w:rPr>
            </w:pPr>
            <w:r>
              <w:rPr>
                <w:rFonts w:ascii="Times New Roman" w:hAnsi="Times New Roman" w:eastAsia="仿宋" w:cs="Times New Roman"/>
                <w:color w:val="000000"/>
                <w:sz w:val="18"/>
                <w:szCs w:val="18"/>
              </w:rPr>
              <w:t>-3.407</w:t>
            </w:r>
            <w:r>
              <w:rPr>
                <w:rFonts w:ascii="Times New Roman" w:hAnsi="Times New Roman" w:eastAsia="仿宋" w:cs="Times New Roman"/>
                <w:color w:val="000000"/>
                <w:sz w:val="18"/>
                <w:szCs w:val="18"/>
                <w:vertAlign w:val="superscript"/>
              </w:rPr>
              <w:t>**</w:t>
            </w:r>
            <w:r>
              <w:rPr>
                <w:rFonts w:ascii="Times New Roman" w:hAnsi="Times New Roman" w:eastAsia="仿宋" w:cs="Times New Roman"/>
                <w:color w:val="000000"/>
                <w:sz w:val="18"/>
                <w:szCs w:val="18"/>
              </w:rPr>
              <w:t xml:space="preserve"> </w:t>
            </w:r>
          </w:p>
        </w:tc>
        <w:tc>
          <w:tcPr>
            <w:tcW w:w="644" w:type="dxa"/>
          </w:tcPr>
          <w:p>
            <w:pPr>
              <w:spacing w:line="400" w:lineRule="exact"/>
              <w:jc w:val="center"/>
              <w:rPr>
                <w:rFonts w:ascii="Times New Roman" w:hAnsi="Times New Roman" w:eastAsia="仿宋" w:cs="Times New Roman"/>
                <w:color w:val="000000"/>
                <w:sz w:val="18"/>
                <w:szCs w:val="18"/>
              </w:rPr>
            </w:pPr>
            <w:r>
              <w:rPr>
                <w:rFonts w:ascii="Times New Roman" w:hAnsi="Times New Roman" w:eastAsia="仿宋" w:cs="Times New Roman"/>
                <w:color w:val="000000"/>
                <w:sz w:val="18"/>
                <w:szCs w:val="18"/>
              </w:rPr>
              <w:t xml:space="preserve">0.966 </w:t>
            </w:r>
          </w:p>
        </w:tc>
        <w:tc>
          <w:tcPr>
            <w:tcW w:w="748" w:type="dxa"/>
          </w:tcPr>
          <w:p>
            <w:pPr>
              <w:spacing w:line="400" w:lineRule="exact"/>
              <w:jc w:val="center"/>
              <w:rPr>
                <w:rFonts w:ascii="Times New Roman" w:hAnsi="Times New Roman" w:eastAsia="仿宋" w:cs="Times New Roman"/>
                <w:color w:val="000000"/>
                <w:sz w:val="18"/>
                <w:szCs w:val="18"/>
              </w:rPr>
            </w:pPr>
            <w:r>
              <w:rPr>
                <w:rFonts w:ascii="Times New Roman" w:hAnsi="Times New Roman" w:eastAsia="仿宋" w:cs="Times New Roman"/>
                <w:color w:val="000000"/>
                <w:sz w:val="18"/>
                <w:szCs w:val="18"/>
              </w:rPr>
              <w:t xml:space="preserve">3.956 </w:t>
            </w:r>
          </w:p>
        </w:tc>
        <w:tc>
          <w:tcPr>
            <w:tcW w:w="935"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-3.490</w:t>
            </w:r>
            <w:r>
              <w:rPr>
                <w:rFonts w:ascii="Times New Roman" w:hAnsi="Times New Roman" w:eastAsia="仿宋" w:cs="Times New Roman"/>
                <w:color w:val="000000"/>
                <w:sz w:val="18"/>
                <w:szCs w:val="18"/>
                <w:vertAlign w:val="superscript"/>
              </w:rPr>
              <w:t>**</w:t>
            </w:r>
            <w:r>
              <w:rPr>
                <w:rFonts w:hint="eastAsia" w:ascii="Times New Roman" w:hAnsi="Times New Roman" w:eastAsia="仿宋" w:cs="Times New Roman"/>
                <w:color w:val="000000"/>
                <w:sz w:val="18"/>
                <w:szCs w:val="18"/>
              </w:rPr>
              <w:t xml:space="preserve"> </w:t>
            </w:r>
          </w:p>
        </w:tc>
        <w:tc>
          <w:tcPr>
            <w:tcW w:w="644"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0.941 </w:t>
            </w:r>
          </w:p>
        </w:tc>
        <w:tc>
          <w:tcPr>
            <w:tcW w:w="744"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3.872 </w:t>
            </w:r>
          </w:p>
        </w:tc>
        <w:tc>
          <w:tcPr>
            <w:tcW w:w="933"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-3.902</w:t>
            </w:r>
            <w:r>
              <w:rPr>
                <w:rFonts w:ascii="Times New Roman" w:hAnsi="Times New Roman" w:eastAsia="仿宋" w:cs="Times New Roman"/>
                <w:color w:val="000000"/>
                <w:sz w:val="18"/>
                <w:szCs w:val="18"/>
                <w:vertAlign w:val="superscript"/>
              </w:rPr>
              <w:t>**</w:t>
            </w:r>
            <w:r>
              <w:rPr>
                <w:rFonts w:hint="eastAsia" w:ascii="Times New Roman" w:hAnsi="Times New Roman" w:eastAsia="仿宋" w:cs="Times New Roman"/>
                <w:color w:val="000000"/>
                <w:sz w:val="18"/>
                <w:szCs w:val="18"/>
              </w:rPr>
              <w:t xml:space="preserve"> </w:t>
            </w:r>
          </w:p>
        </w:tc>
        <w:tc>
          <w:tcPr>
            <w:tcW w:w="644"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0.971 </w:t>
            </w:r>
          </w:p>
        </w:tc>
        <w:tc>
          <w:tcPr>
            <w:tcW w:w="741"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3.590 </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688" w:type="dxa"/>
            <w:vAlign w:val="center"/>
          </w:tcPr>
          <w:p>
            <w:pPr>
              <w:spacing w:line="400" w:lineRule="exact"/>
              <w:jc w:val="center"/>
              <w:rPr>
                <w:rFonts w:ascii="Times New Roman" w:hAnsi="Times New Roman" w:cs="Times New Roman"/>
                <w:sz w:val="18"/>
                <w:szCs w:val="18"/>
              </w:rPr>
            </w:pPr>
            <w:r>
              <w:rPr>
                <w:rFonts w:ascii="Times New Roman" w:hAnsi="Times New Roman" w:eastAsia="仿宋" w:cs="Times New Roman"/>
                <w:color w:val="000000"/>
                <w:sz w:val="18"/>
                <w:szCs w:val="18"/>
              </w:rPr>
              <w:t>C0T0&amp;C2.50T1</w:t>
            </w:r>
          </w:p>
        </w:tc>
        <w:tc>
          <w:tcPr>
            <w:tcW w:w="932" w:type="dxa"/>
          </w:tcPr>
          <w:p>
            <w:pPr>
              <w:spacing w:line="400" w:lineRule="exact"/>
              <w:jc w:val="center"/>
              <w:rPr>
                <w:rFonts w:ascii="Times New Roman" w:hAnsi="Times New Roman" w:eastAsia="仿宋" w:cs="Times New Roman"/>
                <w:color w:val="000000"/>
                <w:sz w:val="18"/>
                <w:szCs w:val="18"/>
              </w:rPr>
            </w:pPr>
            <w:r>
              <w:rPr>
                <w:rFonts w:ascii="Times New Roman" w:hAnsi="Times New Roman" w:eastAsia="仿宋" w:cs="Times New Roman"/>
                <w:color w:val="000000"/>
                <w:sz w:val="18"/>
                <w:szCs w:val="18"/>
              </w:rPr>
              <w:t>-3.700</w:t>
            </w:r>
            <w:r>
              <w:rPr>
                <w:rFonts w:ascii="Times New Roman" w:hAnsi="Times New Roman" w:eastAsia="仿宋" w:cs="Times New Roman"/>
                <w:color w:val="000000"/>
                <w:sz w:val="18"/>
                <w:szCs w:val="18"/>
                <w:vertAlign w:val="superscript"/>
              </w:rPr>
              <w:t>**</w:t>
            </w:r>
            <w:r>
              <w:rPr>
                <w:rFonts w:ascii="Times New Roman" w:hAnsi="Times New Roman" w:eastAsia="仿宋" w:cs="Times New Roman"/>
                <w:color w:val="000000"/>
                <w:sz w:val="18"/>
                <w:szCs w:val="18"/>
              </w:rPr>
              <w:t xml:space="preserve"> </w:t>
            </w:r>
          </w:p>
        </w:tc>
        <w:tc>
          <w:tcPr>
            <w:tcW w:w="644" w:type="dxa"/>
          </w:tcPr>
          <w:p>
            <w:pPr>
              <w:spacing w:line="400" w:lineRule="exact"/>
              <w:jc w:val="center"/>
              <w:rPr>
                <w:rFonts w:ascii="Times New Roman" w:hAnsi="Times New Roman" w:eastAsia="仿宋" w:cs="Times New Roman"/>
                <w:color w:val="000000"/>
                <w:sz w:val="18"/>
                <w:szCs w:val="18"/>
              </w:rPr>
            </w:pPr>
            <w:r>
              <w:rPr>
                <w:rFonts w:ascii="Times New Roman" w:hAnsi="Times New Roman" w:eastAsia="仿宋" w:cs="Times New Roman"/>
                <w:color w:val="000000"/>
                <w:sz w:val="18"/>
                <w:szCs w:val="18"/>
              </w:rPr>
              <w:t xml:space="preserve">0.996 </w:t>
            </w:r>
          </w:p>
        </w:tc>
        <w:tc>
          <w:tcPr>
            <w:tcW w:w="748" w:type="dxa"/>
          </w:tcPr>
          <w:p>
            <w:pPr>
              <w:spacing w:line="400" w:lineRule="exact"/>
              <w:jc w:val="center"/>
              <w:rPr>
                <w:rFonts w:ascii="Times New Roman" w:hAnsi="Times New Roman" w:eastAsia="仿宋" w:cs="Times New Roman"/>
                <w:color w:val="000000"/>
                <w:sz w:val="18"/>
                <w:szCs w:val="18"/>
              </w:rPr>
            </w:pPr>
            <w:r>
              <w:rPr>
                <w:rFonts w:ascii="Times New Roman" w:hAnsi="Times New Roman" w:eastAsia="仿宋" w:cs="Times New Roman"/>
                <w:color w:val="000000"/>
                <w:sz w:val="18"/>
                <w:szCs w:val="18"/>
              </w:rPr>
              <w:t xml:space="preserve">3.488 </w:t>
            </w:r>
          </w:p>
        </w:tc>
        <w:tc>
          <w:tcPr>
            <w:tcW w:w="935"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-3.307</w:t>
            </w:r>
            <w:r>
              <w:rPr>
                <w:rFonts w:ascii="Times New Roman" w:hAnsi="Times New Roman" w:eastAsia="仿宋" w:cs="Times New Roman"/>
                <w:color w:val="000000"/>
                <w:sz w:val="18"/>
                <w:szCs w:val="18"/>
                <w:vertAlign w:val="superscript"/>
              </w:rPr>
              <w:t>*</w:t>
            </w:r>
            <w:r>
              <w:rPr>
                <w:rFonts w:hint="eastAsia" w:ascii="Times New Roman" w:hAnsi="Times New Roman" w:eastAsia="仿宋" w:cs="Times New Roman"/>
                <w:color w:val="000000"/>
                <w:sz w:val="18"/>
                <w:szCs w:val="18"/>
              </w:rPr>
              <w:t xml:space="preserve"> </w:t>
            </w:r>
          </w:p>
        </w:tc>
        <w:tc>
          <w:tcPr>
            <w:tcW w:w="644"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0.959 </w:t>
            </w:r>
          </w:p>
        </w:tc>
        <w:tc>
          <w:tcPr>
            <w:tcW w:w="744"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3.777 </w:t>
            </w:r>
          </w:p>
        </w:tc>
        <w:tc>
          <w:tcPr>
            <w:tcW w:w="933"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-3.542</w:t>
            </w:r>
            <w:r>
              <w:rPr>
                <w:rFonts w:ascii="Times New Roman" w:hAnsi="Times New Roman" w:eastAsia="仿宋" w:cs="Times New Roman"/>
                <w:color w:val="000000"/>
                <w:sz w:val="18"/>
                <w:szCs w:val="18"/>
                <w:vertAlign w:val="superscript"/>
              </w:rPr>
              <w:t>**</w:t>
            </w:r>
            <w:r>
              <w:rPr>
                <w:rFonts w:hint="eastAsia" w:ascii="Times New Roman" w:hAnsi="Times New Roman" w:eastAsia="仿宋" w:cs="Times New Roman"/>
                <w:color w:val="000000"/>
                <w:sz w:val="18"/>
                <w:szCs w:val="18"/>
              </w:rPr>
              <w:t xml:space="preserve"> </w:t>
            </w:r>
          </w:p>
        </w:tc>
        <w:tc>
          <w:tcPr>
            <w:tcW w:w="644"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0.983 </w:t>
            </w:r>
          </w:p>
        </w:tc>
        <w:tc>
          <w:tcPr>
            <w:tcW w:w="741"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3.408 </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688" w:type="dxa"/>
            <w:vAlign w:val="center"/>
          </w:tcPr>
          <w:p>
            <w:pPr>
              <w:spacing w:line="400" w:lineRule="exact"/>
              <w:jc w:val="center"/>
              <w:rPr>
                <w:rFonts w:ascii="Times New Roman" w:hAnsi="Times New Roman" w:cs="Times New Roman"/>
                <w:sz w:val="18"/>
                <w:szCs w:val="18"/>
              </w:rPr>
            </w:pPr>
            <w:r>
              <w:rPr>
                <w:rFonts w:ascii="Times New Roman" w:hAnsi="Times New Roman" w:eastAsia="仿宋" w:cs="Times New Roman"/>
                <w:color w:val="000000"/>
                <w:sz w:val="18"/>
                <w:szCs w:val="18"/>
              </w:rPr>
              <w:t>C0.83T3&amp;C1.25T2</w:t>
            </w:r>
          </w:p>
        </w:tc>
        <w:tc>
          <w:tcPr>
            <w:tcW w:w="932" w:type="dxa"/>
          </w:tcPr>
          <w:p>
            <w:pPr>
              <w:spacing w:line="400" w:lineRule="exact"/>
              <w:jc w:val="center"/>
              <w:rPr>
                <w:rFonts w:ascii="Times New Roman" w:hAnsi="Times New Roman" w:eastAsia="仿宋" w:cs="Times New Roman"/>
                <w:color w:val="000000"/>
                <w:sz w:val="18"/>
                <w:szCs w:val="18"/>
              </w:rPr>
            </w:pPr>
            <w:r>
              <w:rPr>
                <w:rFonts w:ascii="Times New Roman" w:hAnsi="Times New Roman" w:eastAsia="仿宋" w:cs="Times New Roman"/>
                <w:color w:val="000000"/>
                <w:sz w:val="18"/>
                <w:szCs w:val="18"/>
              </w:rPr>
              <w:t xml:space="preserve">2.077N </w:t>
            </w:r>
          </w:p>
        </w:tc>
        <w:tc>
          <w:tcPr>
            <w:tcW w:w="644" w:type="dxa"/>
          </w:tcPr>
          <w:p>
            <w:pPr>
              <w:spacing w:line="400" w:lineRule="exact"/>
              <w:jc w:val="center"/>
              <w:rPr>
                <w:rFonts w:ascii="Times New Roman" w:hAnsi="Times New Roman" w:eastAsia="仿宋" w:cs="Times New Roman"/>
                <w:color w:val="000000"/>
                <w:sz w:val="18"/>
                <w:szCs w:val="18"/>
              </w:rPr>
            </w:pPr>
            <w:r>
              <w:rPr>
                <w:rFonts w:ascii="Times New Roman" w:hAnsi="Times New Roman" w:eastAsia="仿宋" w:cs="Times New Roman"/>
                <w:color w:val="000000"/>
                <w:sz w:val="18"/>
                <w:szCs w:val="18"/>
              </w:rPr>
              <w:t xml:space="preserve">0.955 </w:t>
            </w:r>
          </w:p>
        </w:tc>
        <w:tc>
          <w:tcPr>
            <w:tcW w:w="748" w:type="dxa"/>
          </w:tcPr>
          <w:p>
            <w:pPr>
              <w:spacing w:line="400" w:lineRule="exact"/>
              <w:jc w:val="center"/>
              <w:rPr>
                <w:rFonts w:ascii="Times New Roman" w:hAnsi="Times New Roman" w:eastAsia="仿宋" w:cs="Times New Roman"/>
                <w:color w:val="000000"/>
                <w:sz w:val="18"/>
                <w:szCs w:val="18"/>
              </w:rPr>
            </w:pPr>
            <w:r>
              <w:rPr>
                <w:rFonts w:ascii="Times New Roman" w:hAnsi="Times New Roman" w:eastAsia="仿宋" w:cs="Times New Roman"/>
                <w:color w:val="000000"/>
                <w:sz w:val="18"/>
                <w:szCs w:val="18"/>
              </w:rPr>
              <w:t xml:space="preserve">1.839 </w:t>
            </w:r>
          </w:p>
        </w:tc>
        <w:tc>
          <w:tcPr>
            <w:tcW w:w="935"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2.021</w:t>
            </w:r>
            <w:r>
              <w:rPr>
                <w:rFonts w:ascii="Times New Roman" w:hAnsi="Times New Roman" w:eastAsia="仿宋" w:cs="Times New Roman"/>
                <w:color w:val="000000"/>
                <w:sz w:val="18"/>
                <w:szCs w:val="18"/>
              </w:rPr>
              <w:t>N</w:t>
            </w:r>
            <w:r>
              <w:rPr>
                <w:rFonts w:hint="eastAsia" w:ascii="Times New Roman" w:hAnsi="Times New Roman" w:eastAsia="仿宋" w:cs="Times New Roman"/>
                <w:color w:val="000000"/>
                <w:sz w:val="18"/>
                <w:szCs w:val="18"/>
              </w:rPr>
              <w:t xml:space="preserve"> </w:t>
            </w:r>
          </w:p>
        </w:tc>
        <w:tc>
          <w:tcPr>
            <w:tcW w:w="644"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0.988 </w:t>
            </w:r>
          </w:p>
        </w:tc>
        <w:tc>
          <w:tcPr>
            <w:tcW w:w="744"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1.395 </w:t>
            </w:r>
          </w:p>
        </w:tc>
        <w:tc>
          <w:tcPr>
            <w:tcW w:w="933"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-0.236</w:t>
            </w:r>
            <w:r>
              <w:rPr>
                <w:rFonts w:ascii="Times New Roman" w:hAnsi="Times New Roman" w:eastAsia="仿宋" w:cs="Times New Roman"/>
                <w:color w:val="000000"/>
                <w:sz w:val="18"/>
                <w:szCs w:val="18"/>
              </w:rPr>
              <w:t>N</w:t>
            </w:r>
            <w:r>
              <w:rPr>
                <w:rFonts w:hint="eastAsia" w:ascii="Times New Roman" w:hAnsi="Times New Roman" w:eastAsia="仿宋" w:cs="Times New Roman"/>
                <w:color w:val="000000"/>
                <w:sz w:val="18"/>
                <w:szCs w:val="18"/>
              </w:rPr>
              <w:t xml:space="preserve"> </w:t>
            </w:r>
          </w:p>
        </w:tc>
        <w:tc>
          <w:tcPr>
            <w:tcW w:w="644"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0.982 </w:t>
            </w:r>
          </w:p>
        </w:tc>
        <w:tc>
          <w:tcPr>
            <w:tcW w:w="741"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1.578 </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688" w:type="dxa"/>
            <w:vAlign w:val="center"/>
          </w:tcPr>
          <w:p>
            <w:pPr>
              <w:spacing w:line="400" w:lineRule="exact"/>
              <w:jc w:val="center"/>
              <w:rPr>
                <w:rFonts w:ascii="Times New Roman" w:hAnsi="Times New Roman" w:cs="Times New Roman"/>
                <w:sz w:val="18"/>
                <w:szCs w:val="18"/>
              </w:rPr>
            </w:pPr>
            <w:r>
              <w:rPr>
                <w:rFonts w:ascii="Times New Roman" w:hAnsi="Times New Roman" w:eastAsia="仿宋" w:cs="Times New Roman"/>
                <w:color w:val="000000"/>
                <w:sz w:val="18"/>
                <w:szCs w:val="18"/>
              </w:rPr>
              <w:t>C0.83T3&amp;C2.50T1</w:t>
            </w:r>
          </w:p>
        </w:tc>
        <w:tc>
          <w:tcPr>
            <w:tcW w:w="932" w:type="dxa"/>
          </w:tcPr>
          <w:p>
            <w:pPr>
              <w:spacing w:line="400" w:lineRule="exact"/>
              <w:jc w:val="center"/>
              <w:rPr>
                <w:rFonts w:ascii="Times New Roman" w:hAnsi="Times New Roman" w:eastAsia="仿宋" w:cs="Times New Roman"/>
                <w:color w:val="000000"/>
                <w:sz w:val="18"/>
                <w:szCs w:val="18"/>
              </w:rPr>
            </w:pPr>
            <w:r>
              <w:rPr>
                <w:rFonts w:ascii="Times New Roman" w:hAnsi="Times New Roman" w:eastAsia="仿宋" w:cs="Times New Roman"/>
                <w:color w:val="000000"/>
                <w:sz w:val="18"/>
                <w:szCs w:val="18"/>
              </w:rPr>
              <w:t>2.520</w:t>
            </w:r>
            <w:r>
              <w:rPr>
                <w:rFonts w:ascii="Times New Roman" w:hAnsi="Times New Roman" w:eastAsia="仿宋" w:cs="Times New Roman"/>
                <w:color w:val="000000"/>
                <w:sz w:val="18"/>
                <w:szCs w:val="18"/>
                <w:vertAlign w:val="superscript"/>
              </w:rPr>
              <w:t xml:space="preserve">* </w:t>
            </w:r>
          </w:p>
        </w:tc>
        <w:tc>
          <w:tcPr>
            <w:tcW w:w="644" w:type="dxa"/>
          </w:tcPr>
          <w:p>
            <w:pPr>
              <w:spacing w:line="400" w:lineRule="exact"/>
              <w:jc w:val="center"/>
              <w:rPr>
                <w:rFonts w:ascii="Times New Roman" w:hAnsi="Times New Roman" w:eastAsia="仿宋" w:cs="Times New Roman"/>
                <w:color w:val="000000"/>
                <w:sz w:val="18"/>
                <w:szCs w:val="18"/>
              </w:rPr>
            </w:pPr>
            <w:r>
              <w:rPr>
                <w:rFonts w:ascii="Times New Roman" w:hAnsi="Times New Roman" w:eastAsia="仿宋" w:cs="Times New Roman"/>
                <w:color w:val="000000"/>
                <w:sz w:val="18"/>
                <w:szCs w:val="18"/>
              </w:rPr>
              <w:t xml:space="preserve">0.940 </w:t>
            </w:r>
          </w:p>
        </w:tc>
        <w:tc>
          <w:tcPr>
            <w:tcW w:w="748" w:type="dxa"/>
          </w:tcPr>
          <w:p>
            <w:pPr>
              <w:spacing w:line="400" w:lineRule="exact"/>
              <w:jc w:val="center"/>
              <w:rPr>
                <w:rFonts w:ascii="Times New Roman" w:hAnsi="Times New Roman" w:eastAsia="仿宋" w:cs="Times New Roman"/>
                <w:color w:val="000000"/>
                <w:sz w:val="18"/>
                <w:szCs w:val="18"/>
              </w:rPr>
            </w:pPr>
            <w:r>
              <w:rPr>
                <w:rFonts w:ascii="Times New Roman" w:hAnsi="Times New Roman" w:eastAsia="仿宋" w:cs="Times New Roman"/>
                <w:color w:val="000000"/>
                <w:sz w:val="18"/>
                <w:szCs w:val="18"/>
              </w:rPr>
              <w:t xml:space="preserve">2.467 </w:t>
            </w:r>
          </w:p>
        </w:tc>
        <w:tc>
          <w:tcPr>
            <w:tcW w:w="935"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4.143</w:t>
            </w:r>
            <w:r>
              <w:rPr>
                <w:rFonts w:ascii="Times New Roman" w:hAnsi="Times New Roman" w:eastAsia="仿宋" w:cs="Times New Roman"/>
                <w:color w:val="000000"/>
                <w:sz w:val="18"/>
                <w:szCs w:val="18"/>
                <w:vertAlign w:val="superscript"/>
              </w:rPr>
              <w:t>**</w:t>
            </w:r>
            <w:r>
              <w:rPr>
                <w:rFonts w:hint="eastAsia" w:ascii="Times New Roman" w:hAnsi="Times New Roman" w:eastAsia="仿宋" w:cs="Times New Roman"/>
                <w:color w:val="000000"/>
                <w:sz w:val="18"/>
                <w:szCs w:val="18"/>
              </w:rPr>
              <w:t xml:space="preserve"> </w:t>
            </w:r>
          </w:p>
        </w:tc>
        <w:tc>
          <w:tcPr>
            <w:tcW w:w="644"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0.995 </w:t>
            </w:r>
          </w:p>
        </w:tc>
        <w:tc>
          <w:tcPr>
            <w:tcW w:w="744"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1.481 </w:t>
            </w:r>
          </w:p>
        </w:tc>
        <w:tc>
          <w:tcPr>
            <w:tcW w:w="933"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2.499</w:t>
            </w:r>
            <w:r>
              <w:rPr>
                <w:rFonts w:ascii="Times New Roman" w:hAnsi="Times New Roman" w:eastAsia="仿宋" w:cs="Times New Roman"/>
                <w:color w:val="000000"/>
                <w:sz w:val="18"/>
                <w:szCs w:val="18"/>
                <w:vertAlign w:val="superscript"/>
              </w:rPr>
              <w:t>*</w:t>
            </w:r>
            <w:r>
              <w:rPr>
                <w:rFonts w:hint="eastAsia" w:ascii="Times New Roman" w:hAnsi="Times New Roman" w:eastAsia="仿宋" w:cs="Times New Roman"/>
                <w:color w:val="000000"/>
                <w:sz w:val="18"/>
                <w:szCs w:val="18"/>
              </w:rPr>
              <w:t xml:space="preserve"> </w:t>
            </w:r>
          </w:p>
        </w:tc>
        <w:tc>
          <w:tcPr>
            <w:tcW w:w="644"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0.973 </w:t>
            </w:r>
          </w:p>
        </w:tc>
        <w:tc>
          <w:tcPr>
            <w:tcW w:w="741"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1.854 </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688" w:type="dxa"/>
            <w:vAlign w:val="center"/>
          </w:tcPr>
          <w:p>
            <w:pPr>
              <w:spacing w:line="400" w:lineRule="exact"/>
              <w:jc w:val="center"/>
              <w:rPr>
                <w:rFonts w:ascii="Times New Roman" w:hAnsi="Times New Roman" w:cs="Times New Roman"/>
                <w:sz w:val="18"/>
                <w:szCs w:val="18"/>
              </w:rPr>
            </w:pPr>
            <w:r>
              <w:rPr>
                <w:rFonts w:ascii="Times New Roman" w:hAnsi="Times New Roman" w:eastAsia="仿宋" w:cs="Times New Roman"/>
                <w:color w:val="000000"/>
                <w:sz w:val="18"/>
                <w:szCs w:val="18"/>
              </w:rPr>
              <w:t>C1.25T3&amp;C2.50T1</w:t>
            </w:r>
          </w:p>
        </w:tc>
        <w:tc>
          <w:tcPr>
            <w:tcW w:w="932" w:type="dxa"/>
          </w:tcPr>
          <w:p>
            <w:pPr>
              <w:spacing w:line="400" w:lineRule="exact"/>
              <w:jc w:val="center"/>
              <w:rPr>
                <w:rFonts w:ascii="Times New Roman" w:hAnsi="Times New Roman" w:eastAsia="仿宋" w:cs="Times New Roman"/>
                <w:color w:val="000000"/>
                <w:sz w:val="18"/>
                <w:szCs w:val="18"/>
              </w:rPr>
            </w:pPr>
            <w:r>
              <w:rPr>
                <w:rFonts w:ascii="Times New Roman" w:hAnsi="Times New Roman" w:eastAsia="仿宋" w:cs="Times New Roman"/>
                <w:color w:val="000000"/>
                <w:sz w:val="18"/>
                <w:szCs w:val="18"/>
              </w:rPr>
              <w:t xml:space="preserve">2.134N </w:t>
            </w:r>
          </w:p>
        </w:tc>
        <w:tc>
          <w:tcPr>
            <w:tcW w:w="644" w:type="dxa"/>
          </w:tcPr>
          <w:p>
            <w:pPr>
              <w:spacing w:line="400" w:lineRule="exact"/>
              <w:jc w:val="center"/>
              <w:rPr>
                <w:rFonts w:ascii="Times New Roman" w:hAnsi="Times New Roman" w:eastAsia="仿宋" w:cs="Times New Roman"/>
                <w:color w:val="000000"/>
                <w:sz w:val="18"/>
                <w:szCs w:val="18"/>
              </w:rPr>
            </w:pPr>
            <w:r>
              <w:rPr>
                <w:rFonts w:ascii="Times New Roman" w:hAnsi="Times New Roman" w:eastAsia="仿宋" w:cs="Times New Roman"/>
                <w:color w:val="000000"/>
                <w:sz w:val="18"/>
                <w:szCs w:val="18"/>
              </w:rPr>
              <w:t xml:space="preserve">0.978 </w:t>
            </w:r>
          </w:p>
        </w:tc>
        <w:tc>
          <w:tcPr>
            <w:tcW w:w="748" w:type="dxa"/>
          </w:tcPr>
          <w:p>
            <w:pPr>
              <w:spacing w:line="400" w:lineRule="exact"/>
              <w:jc w:val="center"/>
              <w:rPr>
                <w:rFonts w:ascii="Times New Roman" w:hAnsi="Times New Roman" w:eastAsia="仿宋" w:cs="Times New Roman"/>
                <w:color w:val="000000"/>
                <w:sz w:val="18"/>
                <w:szCs w:val="18"/>
              </w:rPr>
            </w:pPr>
            <w:r>
              <w:rPr>
                <w:rFonts w:ascii="Times New Roman" w:hAnsi="Times New Roman" w:eastAsia="仿宋" w:cs="Times New Roman"/>
                <w:color w:val="000000"/>
                <w:sz w:val="18"/>
                <w:szCs w:val="18"/>
              </w:rPr>
              <w:t xml:space="preserve">1.974 </w:t>
            </w:r>
          </w:p>
        </w:tc>
        <w:tc>
          <w:tcPr>
            <w:tcW w:w="935"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4.037</w:t>
            </w:r>
            <w:r>
              <w:rPr>
                <w:rFonts w:ascii="Times New Roman" w:hAnsi="Times New Roman" w:eastAsia="仿宋" w:cs="Times New Roman"/>
                <w:color w:val="000000"/>
                <w:sz w:val="18"/>
                <w:szCs w:val="18"/>
                <w:vertAlign w:val="superscript"/>
              </w:rPr>
              <w:t>**</w:t>
            </w:r>
            <w:r>
              <w:rPr>
                <w:rFonts w:hint="eastAsia" w:ascii="Times New Roman" w:hAnsi="Times New Roman" w:eastAsia="仿宋" w:cs="Times New Roman"/>
                <w:color w:val="000000"/>
                <w:sz w:val="18"/>
                <w:szCs w:val="18"/>
              </w:rPr>
              <w:t xml:space="preserve"> </w:t>
            </w:r>
          </w:p>
        </w:tc>
        <w:tc>
          <w:tcPr>
            <w:tcW w:w="644"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0.992 </w:t>
            </w:r>
          </w:p>
        </w:tc>
        <w:tc>
          <w:tcPr>
            <w:tcW w:w="744"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1.130 </w:t>
            </w:r>
          </w:p>
        </w:tc>
        <w:tc>
          <w:tcPr>
            <w:tcW w:w="933"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2.300</w:t>
            </w:r>
            <w:r>
              <w:rPr>
                <w:rFonts w:ascii="Times New Roman" w:hAnsi="Times New Roman" w:eastAsia="仿宋" w:cs="Times New Roman"/>
                <w:color w:val="000000"/>
                <w:sz w:val="18"/>
                <w:szCs w:val="18"/>
                <w:vertAlign w:val="superscript"/>
              </w:rPr>
              <w:t>*</w:t>
            </w:r>
            <w:r>
              <w:rPr>
                <w:rFonts w:hint="eastAsia" w:ascii="Times New Roman" w:hAnsi="Times New Roman" w:eastAsia="仿宋" w:cs="Times New Roman"/>
                <w:color w:val="000000"/>
                <w:sz w:val="18"/>
                <w:szCs w:val="18"/>
              </w:rPr>
              <w:t xml:space="preserve"> </w:t>
            </w:r>
          </w:p>
        </w:tc>
        <w:tc>
          <w:tcPr>
            <w:tcW w:w="644"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0.961 </w:t>
            </w:r>
          </w:p>
        </w:tc>
        <w:tc>
          <w:tcPr>
            <w:tcW w:w="741"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1.998 </w:t>
            </w:r>
          </w:p>
        </w:tc>
      </w:tr>
    </w:tbl>
    <w:p>
      <w:pPr>
        <w:spacing w:line="360" w:lineRule="auto"/>
        <w:rPr>
          <w:rFonts w:ascii="Times New Roman" w:hAnsi="Times New Roman" w:cs="Times New Roman"/>
        </w:rPr>
      </w:pPr>
      <w:r>
        <w:rPr>
          <w:rFonts w:ascii="Times New Roman" w:hAnsi="Times New Roman" w:cs="Times New Roman"/>
          <w:sz w:val="15"/>
        </w:rPr>
        <w:t>Note: In the table, N indicates not significant, * indicates significant (</w:t>
      </w:r>
      <w:r>
        <w:rPr>
          <w:rFonts w:ascii="Times New Roman" w:hAnsi="Times New Roman" w:cs="Times New Roman"/>
          <w:i/>
          <w:sz w:val="15"/>
        </w:rPr>
        <w:t>p</w:t>
      </w:r>
      <w:r>
        <w:rPr>
          <w:rFonts w:ascii="Times New Roman" w:hAnsi="Times New Roman" w:cs="Times New Roman"/>
          <w:sz w:val="15"/>
        </w:rPr>
        <w:t>&lt;0.05), **indicates extremely significant (</w:t>
      </w:r>
      <w:r>
        <w:rPr>
          <w:rFonts w:ascii="Times New Roman" w:hAnsi="Times New Roman" w:cs="Times New Roman"/>
          <w:i/>
          <w:sz w:val="15"/>
        </w:rPr>
        <w:t>p</w:t>
      </w:r>
      <w:r>
        <w:rPr>
          <w:rFonts w:ascii="Times New Roman" w:hAnsi="Times New Roman" w:cs="Times New Roman"/>
          <w:sz w:val="15"/>
        </w:rPr>
        <w:t xml:space="preserve">&lt;0.01), r indicates the </w:t>
      </w:r>
      <w:r>
        <w:rPr>
          <w:rFonts w:ascii="Times New Roman" w:hAnsi="Times New Roman" w:eastAsia="仿宋" w:cs="Times New Roman"/>
          <w:color w:val="000000"/>
          <w:kern w:val="0"/>
          <w:sz w:val="15"/>
          <w:szCs w:val="15"/>
        </w:rPr>
        <w:t xml:space="preserve">correlation coefficient, and RMSE </w:t>
      </w:r>
      <w:r>
        <w:rPr>
          <w:rFonts w:ascii="Times New Roman" w:hAnsi="Times New Roman" w:cs="Times New Roman"/>
          <w:sz w:val="15"/>
          <w:szCs w:val="15"/>
        </w:rPr>
        <w:t>indicates</w:t>
      </w:r>
      <w:r>
        <w:rPr>
          <w:rFonts w:ascii="Times New Roman" w:hAnsi="Times New Roman" w:eastAsia="仿宋" w:cs="Times New Roman"/>
          <w:color w:val="000000"/>
          <w:kern w:val="0"/>
          <w:sz w:val="15"/>
          <w:szCs w:val="15"/>
        </w:rPr>
        <w:t xml:space="preserve"> the root-mean square error.</w:t>
      </w:r>
    </w:p>
    <w:p>
      <w:pPr>
        <w:widowControl/>
        <w:jc w:val="left"/>
        <w:rPr>
          <w:rFonts w:ascii="Times New Roman" w:hAnsi="Times New Roman" w:cs="Times New Roman"/>
        </w:rPr>
      </w:pPr>
      <w:r>
        <w:rPr>
          <w:rFonts w:ascii="Times New Roman" w:hAnsi="Times New Roman" w:cs="Times New Roman"/>
        </w:rPr>
        <w:br w:type="page"/>
      </w:r>
    </w:p>
    <w:p>
      <w:pPr>
        <w:spacing w:line="360" w:lineRule="auto"/>
        <w:jc w:val="center"/>
        <w:outlineLvl w:val="2"/>
        <w:rPr>
          <w:rFonts w:ascii="Times New Roman" w:hAnsi="Times New Roman" w:cs="Times New Roman"/>
          <w:b/>
          <w:sz w:val="18"/>
          <w:szCs w:val="18"/>
        </w:rPr>
      </w:pPr>
      <w:r>
        <w:rPr>
          <w:rFonts w:ascii="Times New Roman" w:hAnsi="Times New Roman" w:eastAsia="黑体" w:cs="Times New Roman"/>
          <w:b/>
          <w:sz w:val="18"/>
          <w:szCs w:val="18"/>
        </w:rPr>
        <w:t>Supplementary Table 10</w:t>
      </w:r>
      <w:r>
        <w:rPr>
          <w:rFonts w:ascii="Times New Roman" w:hAnsi="Times New Roman" w:cs="Times New Roman"/>
          <w:b/>
          <w:sz w:val="18"/>
          <w:szCs w:val="18"/>
        </w:rPr>
        <w:t xml:space="preserve"> t-test analysis of CU.</w:t>
      </w:r>
    </w:p>
    <w:tbl>
      <w:tblPr>
        <w:tblStyle w:val="10"/>
        <w:tblW w:w="8653" w:type="dxa"/>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88"/>
        <w:gridCol w:w="932"/>
        <w:gridCol w:w="644"/>
        <w:gridCol w:w="748"/>
        <w:gridCol w:w="935"/>
        <w:gridCol w:w="644"/>
        <w:gridCol w:w="744"/>
        <w:gridCol w:w="933"/>
        <w:gridCol w:w="644"/>
        <w:gridCol w:w="741"/>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688" w:type="dxa"/>
            <w:vMerge w:val="restart"/>
            <w:tcBorders>
              <w:top w:val="single" w:color="auto" w:sz="12" w:space="0"/>
            </w:tcBorders>
            <w:vAlign w:val="center"/>
          </w:tcPr>
          <w:p>
            <w:pPr>
              <w:spacing w:line="400" w:lineRule="exact"/>
              <w:jc w:val="center"/>
              <w:rPr>
                <w:rFonts w:ascii="Times New Roman" w:hAnsi="Times New Roman" w:cs="Times New Roman"/>
                <w:sz w:val="18"/>
                <w:szCs w:val="18"/>
              </w:rPr>
            </w:pPr>
            <w:r>
              <w:rPr>
                <w:rFonts w:ascii="Times New Roman" w:hAnsi="Times New Roman" w:cs="Times New Roman"/>
                <w:sz w:val="18"/>
                <w:szCs w:val="18"/>
              </w:rPr>
              <w:t>Treatment</w:t>
            </w:r>
          </w:p>
        </w:tc>
        <w:tc>
          <w:tcPr>
            <w:tcW w:w="2324" w:type="dxa"/>
            <w:gridSpan w:val="3"/>
            <w:tcBorders>
              <w:top w:val="single" w:color="auto" w:sz="12" w:space="0"/>
              <w:bottom w:val="nil"/>
            </w:tcBorders>
            <w:vAlign w:val="center"/>
          </w:tcPr>
          <w:p>
            <w:pPr>
              <w:spacing w:line="400" w:lineRule="exact"/>
              <w:jc w:val="center"/>
              <w:rPr>
                <w:rFonts w:ascii="Times New Roman" w:hAnsi="Times New Roman" w:eastAsia="仿宋" w:cs="Times New Roman"/>
                <w:color w:val="000000"/>
                <w:kern w:val="0"/>
                <w:sz w:val="18"/>
                <w:szCs w:val="18"/>
              </w:rPr>
            </w:pPr>
            <w:r>
              <w:rPr>
                <w:rFonts w:ascii="Times New Roman" w:hAnsi="Times New Roman" w:eastAsia="仿宋" w:cs="Times New Roman"/>
                <w:color w:val="000000"/>
                <w:kern w:val="0"/>
                <w:sz w:val="18"/>
                <w:szCs w:val="18"/>
              </w:rPr>
              <w:t>E1</w:t>
            </w:r>
          </w:p>
        </w:tc>
        <w:tc>
          <w:tcPr>
            <w:tcW w:w="2323" w:type="dxa"/>
            <w:gridSpan w:val="3"/>
            <w:tcBorders>
              <w:top w:val="single" w:color="auto" w:sz="12" w:space="0"/>
              <w:bottom w:val="nil"/>
            </w:tcBorders>
            <w:vAlign w:val="center"/>
          </w:tcPr>
          <w:p>
            <w:pPr>
              <w:spacing w:line="400" w:lineRule="exact"/>
              <w:jc w:val="center"/>
              <w:rPr>
                <w:rFonts w:ascii="Times New Roman" w:hAnsi="Times New Roman" w:eastAsia="仿宋" w:cs="Times New Roman"/>
                <w:color w:val="000000"/>
                <w:kern w:val="0"/>
                <w:sz w:val="18"/>
                <w:szCs w:val="18"/>
              </w:rPr>
            </w:pPr>
            <w:r>
              <w:rPr>
                <w:rFonts w:ascii="Times New Roman" w:hAnsi="Times New Roman" w:eastAsia="仿宋" w:cs="Times New Roman"/>
                <w:color w:val="000000"/>
                <w:kern w:val="0"/>
                <w:sz w:val="18"/>
                <w:szCs w:val="18"/>
              </w:rPr>
              <w:t>E2</w:t>
            </w:r>
          </w:p>
        </w:tc>
        <w:tc>
          <w:tcPr>
            <w:tcW w:w="2318" w:type="dxa"/>
            <w:gridSpan w:val="3"/>
            <w:tcBorders>
              <w:top w:val="single" w:color="auto" w:sz="12" w:space="0"/>
              <w:bottom w:val="nil"/>
            </w:tcBorders>
            <w:vAlign w:val="center"/>
          </w:tcPr>
          <w:p>
            <w:pPr>
              <w:spacing w:line="400" w:lineRule="exact"/>
              <w:jc w:val="center"/>
              <w:rPr>
                <w:rFonts w:ascii="Times New Roman" w:hAnsi="Times New Roman" w:eastAsia="仿宋" w:cs="Times New Roman"/>
                <w:color w:val="000000"/>
                <w:kern w:val="0"/>
                <w:sz w:val="18"/>
                <w:szCs w:val="18"/>
              </w:rPr>
            </w:pPr>
            <w:r>
              <w:rPr>
                <w:rFonts w:ascii="Times New Roman" w:hAnsi="Times New Roman" w:eastAsia="仿宋" w:cs="Times New Roman"/>
                <w:color w:val="000000"/>
                <w:kern w:val="0"/>
                <w:sz w:val="18"/>
                <w:szCs w:val="18"/>
              </w:rPr>
              <w:t>E3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688" w:type="dxa"/>
            <w:vMerge w:val="continue"/>
            <w:tcBorders>
              <w:bottom w:val="single" w:color="auto" w:sz="2" w:space="0"/>
            </w:tcBorders>
            <w:vAlign w:val="center"/>
          </w:tcPr>
          <w:p>
            <w:pPr>
              <w:spacing w:line="400" w:lineRule="exact"/>
              <w:jc w:val="center"/>
              <w:rPr>
                <w:rFonts w:ascii="Times New Roman" w:hAnsi="Times New Roman" w:cs="Times New Roman"/>
                <w:sz w:val="18"/>
                <w:szCs w:val="18"/>
              </w:rPr>
            </w:pPr>
          </w:p>
        </w:tc>
        <w:tc>
          <w:tcPr>
            <w:tcW w:w="932" w:type="dxa"/>
            <w:tcBorders>
              <w:top w:val="nil"/>
              <w:bottom w:val="single" w:color="auto" w:sz="2" w:space="0"/>
            </w:tcBorders>
            <w:vAlign w:val="center"/>
          </w:tcPr>
          <w:p>
            <w:pPr>
              <w:spacing w:line="400" w:lineRule="exact"/>
              <w:jc w:val="center"/>
              <w:rPr>
                <w:rFonts w:ascii="Times New Roman" w:hAnsi="Times New Roman" w:cs="Times New Roman"/>
                <w:sz w:val="18"/>
                <w:szCs w:val="18"/>
              </w:rPr>
            </w:pPr>
            <w:r>
              <w:rPr>
                <w:rFonts w:ascii="Times New Roman" w:hAnsi="Times New Roman" w:eastAsia="仿宋" w:cs="Times New Roman"/>
                <w:color w:val="000000"/>
                <w:kern w:val="0"/>
                <w:sz w:val="18"/>
                <w:szCs w:val="18"/>
              </w:rPr>
              <w:t>t value</w:t>
            </w:r>
          </w:p>
        </w:tc>
        <w:tc>
          <w:tcPr>
            <w:tcW w:w="644" w:type="dxa"/>
            <w:tcBorders>
              <w:top w:val="nil"/>
              <w:bottom w:val="single" w:color="auto" w:sz="2" w:space="0"/>
            </w:tcBorders>
            <w:vAlign w:val="center"/>
          </w:tcPr>
          <w:p>
            <w:pPr>
              <w:spacing w:line="400" w:lineRule="exact"/>
              <w:jc w:val="center"/>
              <w:rPr>
                <w:rFonts w:ascii="Times New Roman" w:hAnsi="Times New Roman" w:cs="Times New Roman"/>
                <w:sz w:val="18"/>
                <w:szCs w:val="18"/>
              </w:rPr>
            </w:pPr>
            <w:r>
              <w:rPr>
                <w:rFonts w:ascii="Times New Roman" w:hAnsi="Times New Roman" w:eastAsia="仿宋" w:cs="Times New Roman"/>
                <w:color w:val="000000"/>
                <w:kern w:val="0"/>
                <w:sz w:val="18"/>
                <w:szCs w:val="18"/>
              </w:rPr>
              <w:t>r</w:t>
            </w:r>
          </w:p>
        </w:tc>
        <w:tc>
          <w:tcPr>
            <w:tcW w:w="748" w:type="dxa"/>
            <w:tcBorders>
              <w:top w:val="nil"/>
              <w:bottom w:val="single" w:color="auto" w:sz="2" w:space="0"/>
            </w:tcBorders>
            <w:vAlign w:val="center"/>
          </w:tcPr>
          <w:p>
            <w:pPr>
              <w:spacing w:line="400" w:lineRule="exact"/>
              <w:jc w:val="center"/>
              <w:rPr>
                <w:rFonts w:ascii="Times New Roman" w:hAnsi="Times New Roman" w:cs="Times New Roman"/>
                <w:sz w:val="18"/>
                <w:szCs w:val="18"/>
              </w:rPr>
            </w:pPr>
            <w:r>
              <w:rPr>
                <w:rFonts w:ascii="Times New Roman" w:hAnsi="Times New Roman" w:eastAsia="仿宋" w:cs="Times New Roman"/>
                <w:color w:val="000000"/>
                <w:kern w:val="0"/>
                <w:sz w:val="18"/>
                <w:szCs w:val="18"/>
              </w:rPr>
              <w:t>RMSE</w:t>
            </w:r>
          </w:p>
        </w:tc>
        <w:tc>
          <w:tcPr>
            <w:tcW w:w="935" w:type="dxa"/>
            <w:tcBorders>
              <w:top w:val="nil"/>
              <w:bottom w:val="single" w:color="auto" w:sz="2" w:space="0"/>
            </w:tcBorders>
            <w:vAlign w:val="center"/>
          </w:tcPr>
          <w:p>
            <w:pPr>
              <w:spacing w:line="400" w:lineRule="exact"/>
              <w:jc w:val="center"/>
              <w:rPr>
                <w:rFonts w:ascii="Times New Roman" w:hAnsi="Times New Roman" w:eastAsia="仿宋" w:cs="Times New Roman"/>
                <w:color w:val="000000"/>
                <w:kern w:val="0"/>
                <w:sz w:val="18"/>
                <w:szCs w:val="18"/>
              </w:rPr>
            </w:pPr>
            <w:r>
              <w:rPr>
                <w:rFonts w:ascii="Times New Roman" w:hAnsi="Times New Roman" w:eastAsia="仿宋" w:cs="Times New Roman"/>
                <w:color w:val="000000"/>
                <w:kern w:val="0"/>
                <w:sz w:val="18"/>
                <w:szCs w:val="18"/>
              </w:rPr>
              <w:t>t value</w:t>
            </w:r>
          </w:p>
        </w:tc>
        <w:tc>
          <w:tcPr>
            <w:tcW w:w="644" w:type="dxa"/>
            <w:tcBorders>
              <w:top w:val="nil"/>
              <w:bottom w:val="single" w:color="auto" w:sz="2" w:space="0"/>
            </w:tcBorders>
            <w:vAlign w:val="center"/>
          </w:tcPr>
          <w:p>
            <w:pPr>
              <w:spacing w:line="400" w:lineRule="exact"/>
              <w:jc w:val="center"/>
              <w:rPr>
                <w:rFonts w:ascii="Times New Roman" w:hAnsi="Times New Roman" w:eastAsia="仿宋" w:cs="Times New Roman"/>
                <w:color w:val="000000"/>
                <w:kern w:val="0"/>
                <w:sz w:val="18"/>
                <w:szCs w:val="18"/>
              </w:rPr>
            </w:pPr>
            <w:r>
              <w:rPr>
                <w:rFonts w:ascii="Times New Roman" w:hAnsi="Times New Roman" w:eastAsia="仿宋" w:cs="Times New Roman"/>
                <w:color w:val="000000"/>
                <w:kern w:val="0"/>
                <w:sz w:val="18"/>
                <w:szCs w:val="18"/>
              </w:rPr>
              <w:t>r</w:t>
            </w:r>
          </w:p>
        </w:tc>
        <w:tc>
          <w:tcPr>
            <w:tcW w:w="744" w:type="dxa"/>
            <w:tcBorders>
              <w:top w:val="nil"/>
              <w:bottom w:val="single" w:color="auto" w:sz="2" w:space="0"/>
            </w:tcBorders>
            <w:vAlign w:val="center"/>
          </w:tcPr>
          <w:p>
            <w:pPr>
              <w:spacing w:line="400" w:lineRule="exact"/>
              <w:jc w:val="center"/>
              <w:rPr>
                <w:rFonts w:ascii="Times New Roman" w:hAnsi="Times New Roman" w:eastAsia="仿宋" w:cs="Times New Roman"/>
                <w:color w:val="000000"/>
                <w:kern w:val="0"/>
                <w:sz w:val="18"/>
                <w:szCs w:val="18"/>
              </w:rPr>
            </w:pPr>
            <w:r>
              <w:rPr>
                <w:rFonts w:ascii="Times New Roman" w:hAnsi="Times New Roman" w:eastAsia="仿宋" w:cs="Times New Roman"/>
                <w:color w:val="000000"/>
                <w:kern w:val="0"/>
                <w:sz w:val="18"/>
                <w:szCs w:val="18"/>
              </w:rPr>
              <w:t>RMSE</w:t>
            </w:r>
          </w:p>
        </w:tc>
        <w:tc>
          <w:tcPr>
            <w:tcW w:w="933" w:type="dxa"/>
            <w:tcBorders>
              <w:top w:val="nil"/>
              <w:bottom w:val="single" w:color="auto" w:sz="2" w:space="0"/>
            </w:tcBorders>
            <w:vAlign w:val="center"/>
          </w:tcPr>
          <w:p>
            <w:pPr>
              <w:spacing w:line="400" w:lineRule="exact"/>
              <w:jc w:val="center"/>
              <w:rPr>
                <w:rFonts w:ascii="Times New Roman" w:hAnsi="Times New Roman" w:eastAsia="仿宋" w:cs="Times New Roman"/>
                <w:color w:val="000000"/>
                <w:kern w:val="0"/>
                <w:sz w:val="18"/>
                <w:szCs w:val="18"/>
              </w:rPr>
            </w:pPr>
            <w:r>
              <w:rPr>
                <w:rFonts w:ascii="Times New Roman" w:hAnsi="Times New Roman" w:eastAsia="仿宋" w:cs="Times New Roman"/>
                <w:color w:val="000000"/>
                <w:kern w:val="0"/>
                <w:sz w:val="18"/>
                <w:szCs w:val="18"/>
              </w:rPr>
              <w:t>t value</w:t>
            </w:r>
          </w:p>
        </w:tc>
        <w:tc>
          <w:tcPr>
            <w:tcW w:w="644" w:type="dxa"/>
            <w:tcBorders>
              <w:top w:val="nil"/>
              <w:bottom w:val="single" w:color="auto" w:sz="2" w:space="0"/>
            </w:tcBorders>
            <w:vAlign w:val="center"/>
          </w:tcPr>
          <w:p>
            <w:pPr>
              <w:spacing w:line="400" w:lineRule="exact"/>
              <w:jc w:val="center"/>
              <w:rPr>
                <w:rFonts w:ascii="Times New Roman" w:hAnsi="Times New Roman" w:eastAsia="仿宋" w:cs="Times New Roman"/>
                <w:color w:val="000000"/>
                <w:kern w:val="0"/>
                <w:sz w:val="18"/>
                <w:szCs w:val="18"/>
              </w:rPr>
            </w:pPr>
            <w:r>
              <w:rPr>
                <w:rFonts w:ascii="Times New Roman" w:hAnsi="Times New Roman" w:eastAsia="仿宋" w:cs="Times New Roman"/>
                <w:color w:val="000000"/>
                <w:kern w:val="0"/>
                <w:sz w:val="18"/>
                <w:szCs w:val="18"/>
              </w:rPr>
              <w:t>r</w:t>
            </w:r>
          </w:p>
        </w:tc>
        <w:tc>
          <w:tcPr>
            <w:tcW w:w="741" w:type="dxa"/>
            <w:tcBorders>
              <w:top w:val="nil"/>
              <w:bottom w:val="single" w:color="auto" w:sz="2" w:space="0"/>
            </w:tcBorders>
            <w:vAlign w:val="center"/>
          </w:tcPr>
          <w:p>
            <w:pPr>
              <w:spacing w:line="400" w:lineRule="exact"/>
              <w:jc w:val="center"/>
              <w:rPr>
                <w:rFonts w:ascii="Times New Roman" w:hAnsi="Times New Roman" w:eastAsia="仿宋" w:cs="Times New Roman"/>
                <w:color w:val="000000"/>
                <w:kern w:val="0"/>
                <w:sz w:val="18"/>
                <w:szCs w:val="18"/>
              </w:rPr>
            </w:pPr>
            <w:r>
              <w:rPr>
                <w:rFonts w:ascii="Times New Roman" w:hAnsi="Times New Roman" w:eastAsia="仿宋" w:cs="Times New Roman"/>
                <w:color w:val="000000"/>
                <w:kern w:val="0"/>
                <w:sz w:val="18"/>
                <w:szCs w:val="18"/>
              </w:rPr>
              <w:t>RMSE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688" w:type="dxa"/>
            <w:tcBorders>
              <w:top w:val="single" w:color="auto" w:sz="2" w:space="0"/>
            </w:tcBorders>
            <w:vAlign w:val="center"/>
          </w:tcPr>
          <w:p>
            <w:pPr>
              <w:spacing w:line="400" w:lineRule="exact"/>
              <w:jc w:val="center"/>
              <w:rPr>
                <w:rFonts w:ascii="Times New Roman" w:hAnsi="Times New Roman" w:cs="Times New Roman"/>
                <w:sz w:val="18"/>
                <w:szCs w:val="18"/>
              </w:rPr>
            </w:pPr>
            <w:r>
              <w:rPr>
                <w:rFonts w:ascii="Times New Roman" w:hAnsi="Times New Roman" w:eastAsia="仿宋" w:cs="Times New Roman"/>
                <w:color w:val="000000"/>
                <w:sz w:val="18"/>
                <w:szCs w:val="18"/>
              </w:rPr>
              <w:t>C0T0&amp;C0.83T3</w:t>
            </w:r>
          </w:p>
        </w:tc>
        <w:tc>
          <w:tcPr>
            <w:tcW w:w="932" w:type="dxa"/>
            <w:tcBorders>
              <w:top w:val="single" w:color="auto" w:sz="2" w:space="0"/>
            </w:tcBorders>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-4.710</w:t>
            </w:r>
            <w:r>
              <w:rPr>
                <w:rFonts w:ascii="Times New Roman" w:hAnsi="Times New Roman" w:eastAsia="仿宋" w:cs="Times New Roman"/>
                <w:color w:val="000000"/>
                <w:sz w:val="18"/>
                <w:szCs w:val="18"/>
                <w:vertAlign w:val="superscript"/>
              </w:rPr>
              <w:t>**</w:t>
            </w:r>
            <w:r>
              <w:rPr>
                <w:rFonts w:hint="eastAsia" w:ascii="Times New Roman" w:hAnsi="Times New Roman" w:eastAsia="仿宋" w:cs="Times New Roman"/>
                <w:color w:val="000000"/>
                <w:sz w:val="18"/>
                <w:szCs w:val="18"/>
              </w:rPr>
              <w:t xml:space="preserve"> </w:t>
            </w:r>
          </w:p>
        </w:tc>
        <w:tc>
          <w:tcPr>
            <w:tcW w:w="644" w:type="dxa"/>
            <w:tcBorders>
              <w:top w:val="single" w:color="auto" w:sz="2" w:space="0"/>
            </w:tcBorders>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0.970 </w:t>
            </w:r>
          </w:p>
        </w:tc>
        <w:tc>
          <w:tcPr>
            <w:tcW w:w="748" w:type="dxa"/>
            <w:tcBorders>
              <w:top w:val="single" w:color="auto" w:sz="2" w:space="0"/>
            </w:tcBorders>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3.352 </w:t>
            </w:r>
          </w:p>
        </w:tc>
        <w:tc>
          <w:tcPr>
            <w:tcW w:w="935" w:type="dxa"/>
            <w:tcBorders>
              <w:top w:val="single" w:color="auto" w:sz="2" w:space="0"/>
            </w:tcBorders>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-3.802</w:t>
            </w:r>
            <w:r>
              <w:rPr>
                <w:rFonts w:ascii="Times New Roman" w:hAnsi="Times New Roman" w:eastAsia="仿宋" w:cs="Times New Roman"/>
                <w:color w:val="000000"/>
                <w:sz w:val="18"/>
                <w:szCs w:val="18"/>
                <w:vertAlign w:val="superscript"/>
              </w:rPr>
              <w:t>**</w:t>
            </w:r>
            <w:r>
              <w:rPr>
                <w:rFonts w:hint="eastAsia" w:ascii="Times New Roman" w:hAnsi="Times New Roman" w:eastAsia="仿宋" w:cs="Times New Roman"/>
                <w:color w:val="000000"/>
                <w:sz w:val="18"/>
                <w:szCs w:val="18"/>
              </w:rPr>
              <w:t xml:space="preserve"> </w:t>
            </w:r>
          </w:p>
        </w:tc>
        <w:tc>
          <w:tcPr>
            <w:tcW w:w="644" w:type="dxa"/>
            <w:tcBorders>
              <w:top w:val="single" w:color="auto" w:sz="2" w:space="0"/>
            </w:tcBorders>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0.890 </w:t>
            </w:r>
          </w:p>
        </w:tc>
        <w:tc>
          <w:tcPr>
            <w:tcW w:w="744" w:type="dxa"/>
            <w:tcBorders>
              <w:top w:val="single" w:color="auto" w:sz="2" w:space="0"/>
            </w:tcBorders>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3.591 </w:t>
            </w:r>
          </w:p>
        </w:tc>
        <w:tc>
          <w:tcPr>
            <w:tcW w:w="933" w:type="dxa"/>
            <w:tcBorders>
              <w:top w:val="single" w:color="auto" w:sz="2" w:space="0"/>
            </w:tcBorders>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-3.978</w:t>
            </w:r>
            <w:r>
              <w:rPr>
                <w:rFonts w:ascii="Times New Roman" w:hAnsi="Times New Roman" w:eastAsia="仿宋" w:cs="Times New Roman"/>
                <w:color w:val="000000"/>
                <w:sz w:val="18"/>
                <w:szCs w:val="18"/>
                <w:vertAlign w:val="superscript"/>
              </w:rPr>
              <w:t>**</w:t>
            </w:r>
            <w:r>
              <w:rPr>
                <w:rFonts w:hint="eastAsia" w:ascii="Times New Roman" w:hAnsi="Times New Roman" w:eastAsia="仿宋" w:cs="Times New Roman"/>
                <w:color w:val="000000"/>
                <w:sz w:val="18"/>
                <w:szCs w:val="18"/>
              </w:rPr>
              <w:t xml:space="preserve"> </w:t>
            </w:r>
          </w:p>
        </w:tc>
        <w:tc>
          <w:tcPr>
            <w:tcW w:w="644" w:type="dxa"/>
            <w:tcBorders>
              <w:top w:val="single" w:color="auto" w:sz="2" w:space="0"/>
            </w:tcBorders>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0.940 </w:t>
            </w:r>
          </w:p>
        </w:tc>
        <w:tc>
          <w:tcPr>
            <w:tcW w:w="741" w:type="dxa"/>
            <w:tcBorders>
              <w:top w:val="single" w:color="auto" w:sz="2" w:space="0"/>
            </w:tcBorders>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3.360 </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688" w:type="dxa"/>
            <w:vAlign w:val="center"/>
          </w:tcPr>
          <w:p>
            <w:pPr>
              <w:spacing w:line="400" w:lineRule="exact"/>
              <w:jc w:val="center"/>
              <w:rPr>
                <w:rFonts w:ascii="Times New Roman" w:hAnsi="Times New Roman" w:cs="Times New Roman"/>
                <w:sz w:val="18"/>
                <w:szCs w:val="18"/>
              </w:rPr>
            </w:pPr>
            <w:r>
              <w:rPr>
                <w:rFonts w:ascii="Times New Roman" w:hAnsi="Times New Roman" w:eastAsia="仿宋" w:cs="Times New Roman"/>
                <w:color w:val="000000"/>
                <w:sz w:val="18"/>
                <w:szCs w:val="18"/>
              </w:rPr>
              <w:t>C0T0&amp;C1.25T2</w:t>
            </w:r>
          </w:p>
        </w:tc>
        <w:tc>
          <w:tcPr>
            <w:tcW w:w="932"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-4.149</w:t>
            </w:r>
            <w:r>
              <w:rPr>
                <w:rFonts w:ascii="Times New Roman" w:hAnsi="Times New Roman" w:eastAsia="仿宋" w:cs="Times New Roman"/>
                <w:color w:val="000000"/>
                <w:sz w:val="18"/>
                <w:szCs w:val="18"/>
                <w:vertAlign w:val="superscript"/>
              </w:rPr>
              <w:t>**</w:t>
            </w:r>
            <w:r>
              <w:rPr>
                <w:rFonts w:hint="eastAsia" w:ascii="Times New Roman" w:hAnsi="Times New Roman" w:eastAsia="仿宋" w:cs="Times New Roman"/>
                <w:color w:val="000000"/>
                <w:sz w:val="18"/>
                <w:szCs w:val="18"/>
              </w:rPr>
              <w:t xml:space="preserve"> </w:t>
            </w:r>
          </w:p>
        </w:tc>
        <w:tc>
          <w:tcPr>
            <w:tcW w:w="644"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0.944 </w:t>
            </w:r>
          </w:p>
        </w:tc>
        <w:tc>
          <w:tcPr>
            <w:tcW w:w="748"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3.330 </w:t>
            </w:r>
          </w:p>
        </w:tc>
        <w:tc>
          <w:tcPr>
            <w:tcW w:w="935"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-4.052</w:t>
            </w:r>
            <w:r>
              <w:rPr>
                <w:rFonts w:ascii="Times New Roman" w:hAnsi="Times New Roman" w:eastAsia="仿宋" w:cs="Times New Roman"/>
                <w:color w:val="000000"/>
                <w:sz w:val="18"/>
                <w:szCs w:val="18"/>
                <w:vertAlign w:val="superscript"/>
              </w:rPr>
              <w:t>**</w:t>
            </w:r>
            <w:r>
              <w:rPr>
                <w:rFonts w:hint="eastAsia" w:ascii="Times New Roman" w:hAnsi="Times New Roman" w:eastAsia="仿宋" w:cs="Times New Roman"/>
                <w:color w:val="000000"/>
                <w:sz w:val="18"/>
                <w:szCs w:val="18"/>
              </w:rPr>
              <w:t xml:space="preserve"> </w:t>
            </w:r>
          </w:p>
        </w:tc>
        <w:tc>
          <w:tcPr>
            <w:tcW w:w="644"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0.829 </w:t>
            </w:r>
          </w:p>
        </w:tc>
        <w:tc>
          <w:tcPr>
            <w:tcW w:w="744"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3.408 </w:t>
            </w:r>
          </w:p>
        </w:tc>
        <w:tc>
          <w:tcPr>
            <w:tcW w:w="933"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-4.265</w:t>
            </w:r>
            <w:r>
              <w:rPr>
                <w:rFonts w:ascii="Times New Roman" w:hAnsi="Times New Roman" w:eastAsia="仿宋" w:cs="Times New Roman"/>
                <w:color w:val="000000"/>
                <w:sz w:val="18"/>
                <w:szCs w:val="18"/>
                <w:vertAlign w:val="superscript"/>
              </w:rPr>
              <w:t>**</w:t>
            </w:r>
            <w:r>
              <w:rPr>
                <w:rFonts w:hint="eastAsia" w:ascii="Times New Roman" w:hAnsi="Times New Roman" w:eastAsia="仿宋" w:cs="Times New Roman"/>
                <w:color w:val="000000"/>
                <w:sz w:val="18"/>
                <w:szCs w:val="18"/>
              </w:rPr>
              <w:t xml:space="preserve"> </w:t>
            </w:r>
          </w:p>
        </w:tc>
        <w:tc>
          <w:tcPr>
            <w:tcW w:w="644"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0.967 </w:t>
            </w:r>
          </w:p>
        </w:tc>
        <w:tc>
          <w:tcPr>
            <w:tcW w:w="741"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3.514 </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688" w:type="dxa"/>
            <w:vAlign w:val="center"/>
          </w:tcPr>
          <w:p>
            <w:pPr>
              <w:spacing w:line="400" w:lineRule="exact"/>
              <w:jc w:val="center"/>
              <w:rPr>
                <w:rFonts w:ascii="Times New Roman" w:hAnsi="Times New Roman" w:cs="Times New Roman"/>
                <w:sz w:val="18"/>
                <w:szCs w:val="18"/>
              </w:rPr>
            </w:pPr>
            <w:r>
              <w:rPr>
                <w:rFonts w:ascii="Times New Roman" w:hAnsi="Times New Roman" w:eastAsia="仿宋" w:cs="Times New Roman"/>
                <w:color w:val="000000"/>
                <w:sz w:val="18"/>
                <w:szCs w:val="18"/>
              </w:rPr>
              <w:t>C0T0&amp;C2.50T1</w:t>
            </w:r>
          </w:p>
        </w:tc>
        <w:tc>
          <w:tcPr>
            <w:tcW w:w="932"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-4.527</w:t>
            </w:r>
            <w:r>
              <w:rPr>
                <w:rFonts w:ascii="Times New Roman" w:hAnsi="Times New Roman" w:eastAsia="仿宋" w:cs="Times New Roman"/>
                <w:color w:val="000000"/>
                <w:sz w:val="18"/>
                <w:szCs w:val="18"/>
                <w:vertAlign w:val="superscript"/>
              </w:rPr>
              <w:t>**</w:t>
            </w:r>
            <w:r>
              <w:rPr>
                <w:rFonts w:hint="eastAsia" w:ascii="Times New Roman" w:hAnsi="Times New Roman" w:eastAsia="仿宋" w:cs="Times New Roman"/>
                <w:color w:val="000000"/>
                <w:sz w:val="18"/>
                <w:szCs w:val="18"/>
              </w:rPr>
              <w:t xml:space="preserve"> </w:t>
            </w:r>
          </w:p>
        </w:tc>
        <w:tc>
          <w:tcPr>
            <w:tcW w:w="644"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0.962 </w:t>
            </w:r>
          </w:p>
        </w:tc>
        <w:tc>
          <w:tcPr>
            <w:tcW w:w="748"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3.028 </w:t>
            </w:r>
          </w:p>
        </w:tc>
        <w:tc>
          <w:tcPr>
            <w:tcW w:w="935"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-3.713</w:t>
            </w:r>
            <w:r>
              <w:rPr>
                <w:rFonts w:ascii="Times New Roman" w:hAnsi="Times New Roman" w:eastAsia="仿宋" w:cs="Times New Roman"/>
                <w:color w:val="000000"/>
                <w:sz w:val="18"/>
                <w:szCs w:val="18"/>
                <w:vertAlign w:val="superscript"/>
              </w:rPr>
              <w:t>**</w:t>
            </w:r>
            <w:r>
              <w:rPr>
                <w:rFonts w:hint="eastAsia" w:ascii="Times New Roman" w:hAnsi="Times New Roman" w:eastAsia="仿宋" w:cs="Times New Roman"/>
                <w:color w:val="000000"/>
                <w:sz w:val="18"/>
                <w:szCs w:val="18"/>
              </w:rPr>
              <w:t xml:space="preserve"> </w:t>
            </w:r>
          </w:p>
        </w:tc>
        <w:tc>
          <w:tcPr>
            <w:tcW w:w="644"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0.888 </w:t>
            </w:r>
          </w:p>
        </w:tc>
        <w:tc>
          <w:tcPr>
            <w:tcW w:w="744"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3.305 </w:t>
            </w:r>
          </w:p>
        </w:tc>
        <w:tc>
          <w:tcPr>
            <w:tcW w:w="933"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-4.025</w:t>
            </w:r>
            <w:r>
              <w:rPr>
                <w:rFonts w:ascii="Times New Roman" w:hAnsi="Times New Roman" w:eastAsia="仿宋" w:cs="Times New Roman"/>
                <w:color w:val="000000"/>
                <w:sz w:val="18"/>
                <w:szCs w:val="18"/>
                <w:vertAlign w:val="superscript"/>
              </w:rPr>
              <w:t>**</w:t>
            </w:r>
            <w:r>
              <w:rPr>
                <w:rFonts w:hint="eastAsia" w:ascii="Times New Roman" w:hAnsi="Times New Roman" w:eastAsia="仿宋" w:cs="Times New Roman"/>
                <w:color w:val="000000"/>
                <w:sz w:val="18"/>
                <w:szCs w:val="18"/>
              </w:rPr>
              <w:t xml:space="preserve"> </w:t>
            </w:r>
          </w:p>
        </w:tc>
        <w:tc>
          <w:tcPr>
            <w:tcW w:w="644"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0.978 </w:t>
            </w:r>
          </w:p>
        </w:tc>
        <w:tc>
          <w:tcPr>
            <w:tcW w:w="741"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2.956 </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688" w:type="dxa"/>
            <w:vAlign w:val="center"/>
          </w:tcPr>
          <w:p>
            <w:pPr>
              <w:spacing w:line="400" w:lineRule="exact"/>
              <w:jc w:val="center"/>
              <w:rPr>
                <w:rFonts w:ascii="Times New Roman" w:hAnsi="Times New Roman" w:cs="Times New Roman"/>
                <w:sz w:val="18"/>
                <w:szCs w:val="18"/>
              </w:rPr>
            </w:pPr>
            <w:r>
              <w:rPr>
                <w:rFonts w:ascii="Times New Roman" w:hAnsi="Times New Roman" w:eastAsia="仿宋" w:cs="Times New Roman"/>
                <w:color w:val="000000"/>
                <w:sz w:val="18"/>
                <w:szCs w:val="18"/>
              </w:rPr>
              <w:t>C0.83T3&amp;C1.25T2</w:t>
            </w:r>
          </w:p>
        </w:tc>
        <w:tc>
          <w:tcPr>
            <w:tcW w:w="932"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6.137</w:t>
            </w:r>
            <w:r>
              <w:rPr>
                <w:rFonts w:ascii="Times New Roman" w:hAnsi="Times New Roman" w:eastAsia="仿宋" w:cs="Times New Roman"/>
                <w:color w:val="000000"/>
                <w:sz w:val="18"/>
                <w:szCs w:val="18"/>
                <w:vertAlign w:val="superscript"/>
              </w:rPr>
              <w:t>**</w:t>
            </w:r>
            <w:r>
              <w:rPr>
                <w:rFonts w:hint="eastAsia" w:ascii="Times New Roman" w:hAnsi="Times New Roman" w:eastAsia="仿宋" w:cs="Times New Roman"/>
                <w:color w:val="000000"/>
                <w:sz w:val="18"/>
                <w:szCs w:val="18"/>
              </w:rPr>
              <w:t xml:space="preserve"> </w:t>
            </w:r>
          </w:p>
        </w:tc>
        <w:tc>
          <w:tcPr>
            <w:tcW w:w="644"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0.974 </w:t>
            </w:r>
          </w:p>
        </w:tc>
        <w:tc>
          <w:tcPr>
            <w:tcW w:w="748"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1.062 </w:t>
            </w:r>
          </w:p>
        </w:tc>
        <w:tc>
          <w:tcPr>
            <w:tcW w:w="935"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0.576</w:t>
            </w:r>
            <w:r>
              <w:rPr>
                <w:rFonts w:ascii="Times New Roman" w:hAnsi="Times New Roman" w:eastAsia="仿宋" w:cs="Times New Roman"/>
                <w:color w:val="000000"/>
                <w:sz w:val="18"/>
                <w:szCs w:val="18"/>
              </w:rPr>
              <w:t>N</w:t>
            </w:r>
            <w:r>
              <w:rPr>
                <w:rFonts w:hint="eastAsia" w:ascii="Times New Roman" w:hAnsi="Times New Roman" w:eastAsia="仿宋" w:cs="Times New Roman"/>
                <w:color w:val="000000"/>
                <w:sz w:val="18"/>
                <w:szCs w:val="18"/>
              </w:rPr>
              <w:t xml:space="preserve"> </w:t>
            </w:r>
          </w:p>
        </w:tc>
        <w:tc>
          <w:tcPr>
            <w:tcW w:w="644"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0.821 </w:t>
            </w:r>
          </w:p>
        </w:tc>
        <w:tc>
          <w:tcPr>
            <w:tcW w:w="744"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1.840 </w:t>
            </w:r>
          </w:p>
        </w:tc>
        <w:tc>
          <w:tcPr>
            <w:tcW w:w="933"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-2.853</w:t>
            </w:r>
            <w:r>
              <w:rPr>
                <w:rFonts w:ascii="Times New Roman" w:hAnsi="Times New Roman" w:eastAsia="仿宋" w:cs="Times New Roman"/>
                <w:color w:val="000000"/>
                <w:sz w:val="18"/>
                <w:szCs w:val="18"/>
                <w:vertAlign w:val="superscript"/>
              </w:rPr>
              <w:t>*</w:t>
            </w:r>
            <w:r>
              <w:rPr>
                <w:rFonts w:hint="eastAsia" w:ascii="Times New Roman" w:hAnsi="Times New Roman" w:eastAsia="仿宋" w:cs="Times New Roman"/>
                <w:color w:val="000000"/>
                <w:sz w:val="18"/>
                <w:szCs w:val="18"/>
              </w:rPr>
              <w:t xml:space="preserve"> </w:t>
            </w:r>
          </w:p>
        </w:tc>
        <w:tc>
          <w:tcPr>
            <w:tcW w:w="644"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0.947 </w:t>
            </w:r>
          </w:p>
        </w:tc>
        <w:tc>
          <w:tcPr>
            <w:tcW w:w="741"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1.650 </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688" w:type="dxa"/>
            <w:vAlign w:val="center"/>
          </w:tcPr>
          <w:p>
            <w:pPr>
              <w:spacing w:line="400" w:lineRule="exact"/>
              <w:jc w:val="center"/>
              <w:rPr>
                <w:rFonts w:ascii="Times New Roman" w:hAnsi="Times New Roman" w:cs="Times New Roman"/>
                <w:sz w:val="18"/>
                <w:szCs w:val="18"/>
              </w:rPr>
            </w:pPr>
            <w:r>
              <w:rPr>
                <w:rFonts w:ascii="Times New Roman" w:hAnsi="Times New Roman" w:eastAsia="仿宋" w:cs="Times New Roman"/>
                <w:color w:val="000000"/>
                <w:sz w:val="18"/>
                <w:szCs w:val="18"/>
              </w:rPr>
              <w:t>C0.83T3&amp;C2.50T1</w:t>
            </w:r>
          </w:p>
        </w:tc>
        <w:tc>
          <w:tcPr>
            <w:tcW w:w="932"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4.661</w:t>
            </w:r>
            <w:r>
              <w:rPr>
                <w:rFonts w:ascii="Times New Roman" w:hAnsi="Times New Roman" w:eastAsia="仿宋" w:cs="Times New Roman"/>
                <w:color w:val="000000"/>
                <w:sz w:val="18"/>
                <w:szCs w:val="18"/>
                <w:vertAlign w:val="superscript"/>
              </w:rPr>
              <w:t>**</w:t>
            </w:r>
            <w:r>
              <w:rPr>
                <w:rFonts w:hint="eastAsia" w:ascii="Times New Roman" w:hAnsi="Times New Roman" w:eastAsia="仿宋" w:cs="Times New Roman"/>
                <w:color w:val="000000"/>
                <w:sz w:val="18"/>
                <w:szCs w:val="18"/>
              </w:rPr>
              <w:t xml:space="preserve"> </w:t>
            </w:r>
          </w:p>
        </w:tc>
        <w:tc>
          <w:tcPr>
            <w:tcW w:w="644"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0.991 </w:t>
            </w:r>
          </w:p>
        </w:tc>
        <w:tc>
          <w:tcPr>
            <w:tcW w:w="748"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1.564 </w:t>
            </w:r>
          </w:p>
        </w:tc>
        <w:tc>
          <w:tcPr>
            <w:tcW w:w="935"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2.750</w:t>
            </w:r>
            <w:r>
              <w:rPr>
                <w:rFonts w:ascii="Times New Roman" w:hAnsi="Times New Roman" w:eastAsia="仿宋" w:cs="Times New Roman"/>
                <w:color w:val="000000"/>
                <w:sz w:val="18"/>
                <w:szCs w:val="18"/>
                <w:vertAlign w:val="superscript"/>
              </w:rPr>
              <w:t>*</w:t>
            </w:r>
            <w:r>
              <w:rPr>
                <w:rFonts w:hint="eastAsia" w:ascii="Times New Roman" w:hAnsi="Times New Roman" w:eastAsia="仿宋" w:cs="Times New Roman"/>
                <w:color w:val="000000"/>
                <w:sz w:val="18"/>
                <w:szCs w:val="18"/>
              </w:rPr>
              <w:t xml:space="preserve"> </w:t>
            </w:r>
          </w:p>
        </w:tc>
        <w:tc>
          <w:tcPr>
            <w:tcW w:w="644"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0.920 </w:t>
            </w:r>
          </w:p>
        </w:tc>
        <w:tc>
          <w:tcPr>
            <w:tcW w:w="744"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1.754 </w:t>
            </w:r>
          </w:p>
        </w:tc>
        <w:tc>
          <w:tcPr>
            <w:tcW w:w="933"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2.735</w:t>
            </w:r>
            <w:r>
              <w:rPr>
                <w:rFonts w:ascii="Times New Roman" w:hAnsi="Times New Roman" w:eastAsia="仿宋" w:cs="Times New Roman"/>
                <w:color w:val="000000"/>
                <w:sz w:val="18"/>
                <w:szCs w:val="18"/>
                <w:vertAlign w:val="superscript"/>
              </w:rPr>
              <w:t>*</w:t>
            </w:r>
            <w:r>
              <w:rPr>
                <w:rFonts w:hint="eastAsia" w:ascii="Times New Roman" w:hAnsi="Times New Roman" w:eastAsia="仿宋" w:cs="Times New Roman"/>
                <w:color w:val="000000"/>
                <w:sz w:val="18"/>
                <w:szCs w:val="18"/>
              </w:rPr>
              <w:t xml:space="preserve"> </w:t>
            </w:r>
          </w:p>
        </w:tc>
        <w:tc>
          <w:tcPr>
            <w:tcW w:w="644"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0.951 </w:t>
            </w:r>
          </w:p>
        </w:tc>
        <w:tc>
          <w:tcPr>
            <w:tcW w:w="741"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1.888 </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PrEx>
        <w:tc>
          <w:tcPr>
            <w:tcW w:w="1688" w:type="dxa"/>
            <w:vAlign w:val="center"/>
          </w:tcPr>
          <w:p>
            <w:pPr>
              <w:spacing w:line="400" w:lineRule="exact"/>
              <w:jc w:val="center"/>
              <w:rPr>
                <w:rFonts w:ascii="Times New Roman" w:hAnsi="Times New Roman" w:cs="Times New Roman"/>
                <w:sz w:val="18"/>
                <w:szCs w:val="18"/>
              </w:rPr>
            </w:pPr>
            <w:r>
              <w:rPr>
                <w:rFonts w:ascii="Times New Roman" w:hAnsi="Times New Roman" w:eastAsia="仿宋" w:cs="Times New Roman"/>
                <w:color w:val="000000"/>
                <w:sz w:val="18"/>
                <w:szCs w:val="18"/>
              </w:rPr>
              <w:t>C1.25T3&amp;C2.50T1</w:t>
            </w:r>
          </w:p>
        </w:tc>
        <w:tc>
          <w:tcPr>
            <w:tcW w:w="932"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1.748</w:t>
            </w:r>
            <w:r>
              <w:rPr>
                <w:rFonts w:ascii="Times New Roman" w:hAnsi="Times New Roman" w:eastAsia="仿宋" w:cs="Times New Roman"/>
                <w:color w:val="000000"/>
                <w:sz w:val="18"/>
                <w:szCs w:val="18"/>
              </w:rPr>
              <w:t>N</w:t>
            </w:r>
            <w:r>
              <w:rPr>
                <w:rFonts w:hint="eastAsia" w:ascii="Times New Roman" w:hAnsi="Times New Roman" w:eastAsia="仿宋" w:cs="Times New Roman"/>
                <w:color w:val="000000"/>
                <w:sz w:val="18"/>
                <w:szCs w:val="18"/>
              </w:rPr>
              <w:t xml:space="preserve"> </w:t>
            </w:r>
          </w:p>
        </w:tc>
        <w:tc>
          <w:tcPr>
            <w:tcW w:w="644"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0.961 </w:t>
            </w:r>
          </w:p>
        </w:tc>
        <w:tc>
          <w:tcPr>
            <w:tcW w:w="748"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1.602 </w:t>
            </w:r>
          </w:p>
        </w:tc>
        <w:tc>
          <w:tcPr>
            <w:tcW w:w="935"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2.573</w:t>
            </w:r>
            <w:r>
              <w:rPr>
                <w:rFonts w:ascii="Times New Roman" w:hAnsi="Times New Roman" w:eastAsia="仿宋" w:cs="Times New Roman"/>
                <w:color w:val="000000"/>
                <w:sz w:val="18"/>
                <w:szCs w:val="18"/>
                <w:vertAlign w:val="superscript"/>
              </w:rPr>
              <w:t>*</w:t>
            </w:r>
            <w:r>
              <w:rPr>
                <w:rFonts w:hint="eastAsia" w:ascii="Times New Roman" w:hAnsi="Times New Roman" w:eastAsia="仿宋" w:cs="Times New Roman"/>
                <w:color w:val="000000"/>
                <w:sz w:val="18"/>
                <w:szCs w:val="18"/>
              </w:rPr>
              <w:t xml:space="preserve"> </w:t>
            </w:r>
          </w:p>
        </w:tc>
        <w:tc>
          <w:tcPr>
            <w:tcW w:w="644"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0.904 </w:t>
            </w:r>
          </w:p>
        </w:tc>
        <w:tc>
          <w:tcPr>
            <w:tcW w:w="744"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1.590 </w:t>
            </w:r>
          </w:p>
        </w:tc>
        <w:tc>
          <w:tcPr>
            <w:tcW w:w="933"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3.828</w:t>
            </w:r>
            <w:r>
              <w:rPr>
                <w:rFonts w:ascii="Times New Roman" w:hAnsi="Times New Roman" w:eastAsia="仿宋" w:cs="Times New Roman"/>
                <w:color w:val="000000"/>
                <w:sz w:val="18"/>
                <w:szCs w:val="18"/>
                <w:vertAlign w:val="superscript"/>
              </w:rPr>
              <w:t>**</w:t>
            </w:r>
            <w:r>
              <w:rPr>
                <w:rFonts w:hint="eastAsia" w:ascii="Times New Roman" w:hAnsi="Times New Roman" w:eastAsia="仿宋" w:cs="Times New Roman"/>
                <w:color w:val="000000"/>
                <w:sz w:val="18"/>
                <w:szCs w:val="18"/>
              </w:rPr>
              <w:t xml:space="preserve"> </w:t>
            </w:r>
          </w:p>
        </w:tc>
        <w:tc>
          <w:tcPr>
            <w:tcW w:w="644"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0.947 </w:t>
            </w:r>
          </w:p>
        </w:tc>
        <w:tc>
          <w:tcPr>
            <w:tcW w:w="741" w:type="dxa"/>
            <w:vAlign w:val="bottom"/>
          </w:tcPr>
          <w:p>
            <w:pPr>
              <w:spacing w:line="400" w:lineRule="exact"/>
              <w:jc w:val="center"/>
              <w:rPr>
                <w:rFonts w:ascii="Times New Roman" w:hAnsi="Times New Roman" w:eastAsia="仿宋" w:cs="Times New Roman"/>
                <w:color w:val="000000"/>
                <w:sz w:val="18"/>
                <w:szCs w:val="18"/>
              </w:rPr>
            </w:pPr>
            <w:r>
              <w:rPr>
                <w:rFonts w:hint="eastAsia" w:ascii="Times New Roman" w:hAnsi="Times New Roman" w:eastAsia="仿宋" w:cs="Times New Roman"/>
                <w:color w:val="000000"/>
                <w:sz w:val="18"/>
                <w:szCs w:val="18"/>
              </w:rPr>
              <w:t xml:space="preserve">2.139 </w:t>
            </w:r>
          </w:p>
        </w:tc>
      </w:tr>
    </w:tbl>
    <w:p>
      <w:pPr>
        <w:spacing w:line="360" w:lineRule="auto"/>
        <w:rPr>
          <w:rFonts w:ascii="Times New Roman" w:hAnsi="Times New Roman" w:cs="Times New Roman"/>
          <w:b/>
        </w:rPr>
      </w:pPr>
      <w:r>
        <w:rPr>
          <w:rFonts w:ascii="Times New Roman" w:hAnsi="Times New Roman" w:cs="Times New Roman"/>
          <w:sz w:val="15"/>
        </w:rPr>
        <w:t>Note: In the table, N indicates not significant, * indicates significant (</w:t>
      </w:r>
      <w:r>
        <w:rPr>
          <w:rFonts w:ascii="Times New Roman" w:hAnsi="Times New Roman" w:cs="Times New Roman"/>
          <w:i/>
          <w:sz w:val="15"/>
        </w:rPr>
        <w:t>p</w:t>
      </w:r>
      <w:r>
        <w:rPr>
          <w:rFonts w:ascii="Times New Roman" w:hAnsi="Times New Roman" w:cs="Times New Roman"/>
          <w:sz w:val="15"/>
        </w:rPr>
        <w:t>&lt; 0.05), **indicates extremely significant (</w:t>
      </w:r>
      <w:r>
        <w:rPr>
          <w:rFonts w:ascii="Times New Roman" w:hAnsi="Times New Roman" w:cs="Times New Roman"/>
          <w:i/>
          <w:sz w:val="15"/>
        </w:rPr>
        <w:t>p</w:t>
      </w:r>
      <w:r>
        <w:rPr>
          <w:rFonts w:ascii="Times New Roman" w:hAnsi="Times New Roman" w:cs="Times New Roman"/>
          <w:sz w:val="15"/>
        </w:rPr>
        <w:t xml:space="preserve">&lt;0.01), r indicates the </w:t>
      </w:r>
      <w:r>
        <w:rPr>
          <w:rFonts w:ascii="Times New Roman" w:hAnsi="Times New Roman" w:eastAsia="仿宋" w:cs="Times New Roman"/>
          <w:color w:val="000000"/>
          <w:kern w:val="0"/>
          <w:sz w:val="15"/>
          <w:szCs w:val="15"/>
        </w:rPr>
        <w:t xml:space="preserve">correlation coefficient, and RMSE </w:t>
      </w:r>
      <w:r>
        <w:rPr>
          <w:rFonts w:ascii="Times New Roman" w:hAnsi="Times New Roman" w:cs="Times New Roman"/>
          <w:sz w:val="15"/>
          <w:szCs w:val="15"/>
        </w:rPr>
        <w:t>indicates</w:t>
      </w:r>
      <w:r>
        <w:rPr>
          <w:rFonts w:ascii="Times New Roman" w:hAnsi="Times New Roman" w:eastAsia="仿宋" w:cs="Times New Roman"/>
          <w:color w:val="000000"/>
          <w:kern w:val="0"/>
          <w:sz w:val="15"/>
          <w:szCs w:val="15"/>
        </w:rPr>
        <w:t xml:space="preserve"> the root-mean square error.</w:t>
      </w:r>
    </w:p>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HYShuSongEr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altName w:val="HYShuSongErKW"/>
    <w:panose1 w:val="02000000000000000000"/>
    <w:charset w:val="86"/>
    <w:family w:val="auto"/>
    <w:pitch w:val="default"/>
    <w:sig w:usb0="00000001" w:usb1="08000000" w:usb2="00000000" w:usb3="00000000" w:csb0="00040000"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HYShuSongEr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等线">
    <w:altName w:val="HYZhongDengXianKW"/>
    <w:panose1 w:val="02010600030101010101"/>
    <w:charset w:val="86"/>
    <w:family w:val="auto"/>
    <w:pitch w:val="default"/>
    <w:sig w:usb0="00000000" w:usb1="00000000" w:usb2="00000016" w:usb3="00000000" w:csb0="0004000F" w:csb1="00000000"/>
  </w:font>
  <w:font w:name="Segoe UI">
    <w:altName w:val="苹方-简"/>
    <w:panose1 w:val="020B0502040204020203"/>
    <w:charset w:val="00"/>
    <w:family w:val="swiss"/>
    <w:pitch w:val="default"/>
    <w:sig w:usb0="00000000" w:usb1="00000000" w:usb2="00000009" w:usb3="00000000" w:csb0="000001FF" w:csb1="00000000"/>
  </w:font>
  <w:font w:name="黑体">
    <w:altName w:val="HYZhongHeiKW"/>
    <w:panose1 w:val="02010609060101010101"/>
    <w:charset w:val="86"/>
    <w:family w:val="modern"/>
    <w:pitch w:val="default"/>
    <w:sig w:usb0="00000000" w:usb1="00000000" w:usb2="00000016" w:usb3="00000000" w:csb0="00040001" w:csb1="00000000"/>
  </w:font>
  <w:font w:name="仿宋_GB2312">
    <w:altName w:val="HYFangSongKW"/>
    <w:panose1 w:val="00000000000000000000"/>
    <w:charset w:val="86"/>
    <w:family w:val="modern"/>
    <w:pitch w:val="default"/>
    <w:sig w:usb0="00000000" w:usb1="00000000" w:usb2="00000016" w:usb3="00000000" w:csb0="00040001" w:csb1="00000000"/>
  </w:font>
  <w:font w:name="Helvetica">
    <w:panose1 w:val="00000000000000000000"/>
    <w:charset w:val="00"/>
    <w:family w:val="swiss"/>
    <w:pitch w:val="default"/>
    <w:sig w:usb0="E00002FF" w:usb1="5000785B" w:usb2="00000000" w:usb3="00000000" w:csb0="2000019F" w:csb1="4F010000"/>
  </w:font>
  <w:font w:name="楷体">
    <w:altName w:val="HYKaiTiKW"/>
    <w:panose1 w:val="02010609060101010101"/>
    <w:charset w:val="86"/>
    <w:family w:val="modern"/>
    <w:pitch w:val="default"/>
    <w:sig w:usb0="00000000" w:usb1="00000000" w:usb2="00000016" w:usb3="00000000" w:csb0="00040001" w:csb1="00000000"/>
  </w:font>
  <w:font w:name="仿宋">
    <w:altName w:val="HYFangSongKW"/>
    <w:panose1 w:val="02010609060101010101"/>
    <w:charset w:val="86"/>
    <w:family w:val="modern"/>
    <w:pitch w:val="default"/>
    <w:sig w:usb0="00000000" w:usb1="00000000" w:usb2="00000016" w:usb3="00000000" w:csb0="00040001" w:csb1="00000000"/>
  </w:font>
  <w:font w:name="等线 Light">
    <w:altName w:val="HYZhongDengXianKW"/>
    <w:panose1 w:val="02010600030101010101"/>
    <w:charset w:val="86"/>
    <w:family w:val="auto"/>
    <w:pitch w:val="default"/>
    <w:sig w:usb0="00000000" w:usb1="00000000" w:usb2="00000016" w:usb3="00000000" w:csb0="0004000F" w:csb1="00000000"/>
  </w:font>
  <w:font w:name="等线">
    <w:altName w:val="HYZhongDengXianKW"/>
    <w:panose1 w:val="00000000000000000000"/>
    <w:charset w:val="86"/>
    <w:family w:val="auto"/>
    <w:pitch w:val="default"/>
    <w:sig w:usb0="00000000" w:usb1="00000000" w:usb2="00000000" w:usb3="00000000" w:csb0="00000000" w:csb1="00000000"/>
  </w:font>
  <w:font w:name="等线">
    <w:altName w:val="HYZhongDengXianKW"/>
    <w:panose1 w:val="00000000000000000000"/>
    <w:charset w:val="00"/>
    <w:family w:val="auto"/>
    <w:pitch w:val="default"/>
    <w:sig w:usb0="00000000" w:usb1="00000000" w:usb2="00000000" w:usb3="00000000" w:csb0="00000000" w:csb1="00000000"/>
  </w:font>
  <w:font w:name="HYZhongDengXianKW">
    <w:panose1 w:val="01010104010101010101"/>
    <w:charset w:val="86"/>
    <w:family w:val="auto"/>
    <w:pitch w:val="default"/>
    <w:sig w:usb0="800002BF" w:usb1="004F7CFA" w:usb2="00000000" w:usb3="00000000" w:csb0="00040001" w:csb1="00000000"/>
  </w:font>
  <w:font w:name="冬青黑体简体中文">
    <w:panose1 w:val="020B0300000000000000"/>
    <w:charset w:val="86"/>
    <w:family w:val="auto"/>
    <w:pitch w:val="default"/>
    <w:sig w:usb0="A00002BF" w:usb1="1ACF7CFA" w:usb2="00000016" w:usb3="00000000" w:csb0="00060007" w:csb1="00000000"/>
  </w:font>
  <w:font w:name="HYFangSongKW">
    <w:panose1 w:val="00020600040101010101"/>
    <w:charset w:val="86"/>
    <w:family w:val="auto"/>
    <w:pitch w:val="default"/>
    <w:sig w:usb0="A00002BF" w:usb1="18EF7CFA" w:usb2="00000016" w:usb3="00000000" w:csb0="00040000" w:csb1="00000000"/>
  </w:font>
  <w:font w:name="HYZhongHeiKW">
    <w:panose1 w:val="00020600040101010101"/>
    <w:charset w:val="86"/>
    <w:family w:val="auto"/>
    <w:pitch w:val="default"/>
    <w:sig w:usb0="A00002BF" w:usb1="18EF7CFA" w:usb2="00000016" w:usb3="00000000" w:csb0="00040000" w:csb1="00000000"/>
  </w:font>
  <w:font w:name="HYKaiTi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70506812"/>
    </w:sdtPr>
    <w:sdtContent>
      <w:p>
        <w:pPr>
          <w:pStyle w:val="5"/>
          <w:jc w:val="cente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2</w:t>
        </w:r>
        <w:r>
          <w:rPr>
            <w:rFonts w:ascii="Times New Roman" w:hAnsi="Times New Roman" w:cs="Times New Roman"/>
          </w:rP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4"/>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BFC"/>
    <w:rsid w:val="00013B62"/>
    <w:rsid w:val="00045E31"/>
    <w:rsid w:val="000716A3"/>
    <w:rsid w:val="000727B1"/>
    <w:rsid w:val="00076013"/>
    <w:rsid w:val="0008330F"/>
    <w:rsid w:val="000C53EF"/>
    <w:rsid w:val="00110CF1"/>
    <w:rsid w:val="001232BB"/>
    <w:rsid w:val="00144C7E"/>
    <w:rsid w:val="00145543"/>
    <w:rsid w:val="001568B8"/>
    <w:rsid w:val="0017533C"/>
    <w:rsid w:val="00184BF8"/>
    <w:rsid w:val="0018610E"/>
    <w:rsid w:val="001D6DA0"/>
    <w:rsid w:val="001D7548"/>
    <w:rsid w:val="00291DEA"/>
    <w:rsid w:val="002A44FB"/>
    <w:rsid w:val="002E0DE9"/>
    <w:rsid w:val="003037E4"/>
    <w:rsid w:val="0035692B"/>
    <w:rsid w:val="0038387D"/>
    <w:rsid w:val="003A3CDC"/>
    <w:rsid w:val="003B6C89"/>
    <w:rsid w:val="0042471A"/>
    <w:rsid w:val="00465D4D"/>
    <w:rsid w:val="00466C70"/>
    <w:rsid w:val="004A6805"/>
    <w:rsid w:val="004B1262"/>
    <w:rsid w:val="005253D2"/>
    <w:rsid w:val="005423D6"/>
    <w:rsid w:val="00550363"/>
    <w:rsid w:val="0056561C"/>
    <w:rsid w:val="005E1281"/>
    <w:rsid w:val="005F7023"/>
    <w:rsid w:val="006454F2"/>
    <w:rsid w:val="00663CE7"/>
    <w:rsid w:val="006741EA"/>
    <w:rsid w:val="006C66D2"/>
    <w:rsid w:val="006F511D"/>
    <w:rsid w:val="00710535"/>
    <w:rsid w:val="0078504E"/>
    <w:rsid w:val="0078793E"/>
    <w:rsid w:val="007F0ABB"/>
    <w:rsid w:val="008141F6"/>
    <w:rsid w:val="0087106E"/>
    <w:rsid w:val="00887BFC"/>
    <w:rsid w:val="00960ED1"/>
    <w:rsid w:val="00972C77"/>
    <w:rsid w:val="00983EEA"/>
    <w:rsid w:val="009950EB"/>
    <w:rsid w:val="009A3675"/>
    <w:rsid w:val="00A1622F"/>
    <w:rsid w:val="00A34167"/>
    <w:rsid w:val="00A47D00"/>
    <w:rsid w:val="00A501BC"/>
    <w:rsid w:val="00A506E4"/>
    <w:rsid w:val="00A64C77"/>
    <w:rsid w:val="00A82E2D"/>
    <w:rsid w:val="00A87891"/>
    <w:rsid w:val="00AA29C2"/>
    <w:rsid w:val="00B36628"/>
    <w:rsid w:val="00B80303"/>
    <w:rsid w:val="00BA16B3"/>
    <w:rsid w:val="00BE1C59"/>
    <w:rsid w:val="00BF17B5"/>
    <w:rsid w:val="00C02964"/>
    <w:rsid w:val="00C21572"/>
    <w:rsid w:val="00C62473"/>
    <w:rsid w:val="00C64AD4"/>
    <w:rsid w:val="00D06535"/>
    <w:rsid w:val="00D35B56"/>
    <w:rsid w:val="00D47279"/>
    <w:rsid w:val="00DA1802"/>
    <w:rsid w:val="00DC6500"/>
    <w:rsid w:val="00DD4807"/>
    <w:rsid w:val="00DE0DD1"/>
    <w:rsid w:val="00DE56DC"/>
    <w:rsid w:val="00E100BB"/>
    <w:rsid w:val="00E51F0A"/>
    <w:rsid w:val="00E7007A"/>
    <w:rsid w:val="00E702B0"/>
    <w:rsid w:val="00E86F2C"/>
    <w:rsid w:val="00EB360D"/>
    <w:rsid w:val="00EF0CCE"/>
    <w:rsid w:val="00EF35CA"/>
    <w:rsid w:val="00F224BC"/>
    <w:rsid w:val="00F35F80"/>
    <w:rsid w:val="00F36E12"/>
    <w:rsid w:val="00F42CE3"/>
    <w:rsid w:val="00F83940"/>
    <w:rsid w:val="00F843FE"/>
    <w:rsid w:val="00FD050B"/>
    <w:rsid w:val="FAF7AD0B"/>
    <w:rsid w:val="FDFF97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unhideWhenUsed/>
    <w:qFormat/>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annotation subject"/>
    <w:basedOn w:val="3"/>
    <w:next w:val="3"/>
    <w:link w:val="14"/>
    <w:unhideWhenUsed/>
    <w:qFormat/>
    <w:uiPriority w:val="99"/>
    <w:rPr>
      <w:b/>
      <w:bCs/>
    </w:rPr>
  </w:style>
  <w:style w:type="paragraph" w:styleId="3">
    <w:name w:val="annotation text"/>
    <w:basedOn w:val="1"/>
    <w:link w:val="13"/>
    <w:unhideWhenUsed/>
    <w:qFormat/>
    <w:uiPriority w:val="99"/>
    <w:rPr>
      <w:sz w:val="20"/>
      <w:szCs w:val="20"/>
    </w:rPr>
  </w:style>
  <w:style w:type="paragraph" w:styleId="4">
    <w:name w:val="Balloon Text"/>
    <w:basedOn w:val="1"/>
    <w:link w:val="15"/>
    <w:unhideWhenUsed/>
    <w:qFormat/>
    <w:uiPriority w:val="99"/>
    <w:rPr>
      <w:rFonts w:ascii="Segoe UI" w:hAnsi="Segoe UI" w:cs="Segoe UI"/>
      <w:sz w:val="18"/>
      <w:szCs w:val="18"/>
    </w:r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annotation reference"/>
    <w:basedOn w:val="7"/>
    <w:unhideWhenUsed/>
    <w:qFormat/>
    <w:uiPriority w:val="99"/>
    <w:rPr>
      <w:sz w:val="16"/>
      <w:szCs w:val="16"/>
    </w:r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1">
    <w:name w:val="页眉 字符"/>
    <w:basedOn w:val="7"/>
    <w:link w:val="6"/>
    <w:qFormat/>
    <w:uiPriority w:val="99"/>
    <w:rPr>
      <w:sz w:val="18"/>
      <w:szCs w:val="18"/>
    </w:rPr>
  </w:style>
  <w:style w:type="character" w:customStyle="1" w:styleId="12">
    <w:name w:val="页脚 字符"/>
    <w:basedOn w:val="7"/>
    <w:link w:val="5"/>
    <w:qFormat/>
    <w:uiPriority w:val="99"/>
    <w:rPr>
      <w:sz w:val="18"/>
      <w:szCs w:val="18"/>
    </w:rPr>
  </w:style>
  <w:style w:type="character" w:customStyle="1" w:styleId="13">
    <w:name w:val="批注文字 字符"/>
    <w:basedOn w:val="7"/>
    <w:link w:val="3"/>
    <w:semiHidden/>
    <w:qFormat/>
    <w:uiPriority w:val="99"/>
    <w:rPr>
      <w:sz w:val="20"/>
      <w:szCs w:val="20"/>
    </w:rPr>
  </w:style>
  <w:style w:type="character" w:customStyle="1" w:styleId="14">
    <w:name w:val="批注主题 字符"/>
    <w:basedOn w:val="13"/>
    <w:link w:val="2"/>
    <w:semiHidden/>
    <w:qFormat/>
    <w:uiPriority w:val="99"/>
    <w:rPr>
      <w:b/>
      <w:bCs/>
      <w:sz w:val="20"/>
      <w:szCs w:val="20"/>
    </w:rPr>
  </w:style>
  <w:style w:type="character" w:customStyle="1" w:styleId="15">
    <w:name w:val="批注框文本 字符"/>
    <w:basedOn w:val="7"/>
    <w:link w:val="4"/>
    <w:semiHidden/>
    <w:qFormat/>
    <w:uiPriority w:val="99"/>
    <w:rPr>
      <w:rFonts w:ascii="Segoe UI" w:hAnsi="Segoe UI" w:cs="Segoe UI"/>
      <w:sz w:val="18"/>
      <w:szCs w:val="18"/>
    </w:rPr>
  </w:style>
  <w:style w:type="table" w:customStyle="1" w:styleId="16">
    <w:name w:val="网格型1"/>
    <w:basedOn w:val="9"/>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7">
    <w:name w:val="网格型2"/>
    <w:basedOn w:val="9"/>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8">
    <w:name w:val="网格型3"/>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9">
    <w:name w:val="网格型4"/>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0">
    <w:name w:val="网格型5"/>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1">
    <w:name w:val="网格型6"/>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2">
    <w:name w:val="网格型7"/>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wmf"/><Relationship Id="rId7" Type="http://schemas.openxmlformats.org/officeDocument/2006/relationships/oleObject" Target="embeddings/oleObject2.bin"/><Relationship Id="rId6" Type="http://schemas.openxmlformats.org/officeDocument/2006/relationships/image" Target="media/image1.wmf"/><Relationship Id="rId5" Type="http://schemas.openxmlformats.org/officeDocument/2006/relationships/oleObject" Target="embeddings/oleObject1.bin"/><Relationship Id="rId41" Type="http://schemas.openxmlformats.org/officeDocument/2006/relationships/fontTable" Target="fontTable.xml"/><Relationship Id="rId40" Type="http://schemas.openxmlformats.org/officeDocument/2006/relationships/customXml" Target="../customXml/item1.xml"/><Relationship Id="rId4" Type="http://schemas.openxmlformats.org/officeDocument/2006/relationships/theme" Target="theme/theme1.xml"/><Relationship Id="rId39" Type="http://schemas.openxmlformats.org/officeDocument/2006/relationships/chart" Target="charts/chart21.xml"/><Relationship Id="rId38" Type="http://schemas.openxmlformats.org/officeDocument/2006/relationships/chart" Target="charts/chart20.xml"/><Relationship Id="rId37" Type="http://schemas.openxmlformats.org/officeDocument/2006/relationships/chart" Target="charts/chart19.xml"/><Relationship Id="rId36" Type="http://schemas.openxmlformats.org/officeDocument/2006/relationships/chart" Target="charts/chart18.xml"/><Relationship Id="rId35" Type="http://schemas.openxmlformats.org/officeDocument/2006/relationships/chart" Target="charts/chart17.xml"/><Relationship Id="rId34" Type="http://schemas.openxmlformats.org/officeDocument/2006/relationships/chart" Target="charts/chart16.xml"/><Relationship Id="rId33" Type="http://schemas.openxmlformats.org/officeDocument/2006/relationships/chart" Target="charts/chart15.xml"/><Relationship Id="rId32" Type="http://schemas.openxmlformats.org/officeDocument/2006/relationships/chart" Target="charts/chart14.xml"/><Relationship Id="rId31" Type="http://schemas.openxmlformats.org/officeDocument/2006/relationships/chart" Target="charts/chart13.xml"/><Relationship Id="rId30" Type="http://schemas.openxmlformats.org/officeDocument/2006/relationships/chart" Target="charts/chart12.xml"/><Relationship Id="rId3" Type="http://schemas.openxmlformats.org/officeDocument/2006/relationships/footer" Target="footer1.xml"/><Relationship Id="rId29" Type="http://schemas.openxmlformats.org/officeDocument/2006/relationships/chart" Target="charts/chart11.xml"/><Relationship Id="rId28" Type="http://schemas.openxmlformats.org/officeDocument/2006/relationships/chart" Target="charts/chart10.xml"/><Relationship Id="rId27" Type="http://schemas.openxmlformats.org/officeDocument/2006/relationships/chart" Target="charts/chart9.xml"/><Relationship Id="rId26" Type="http://schemas.openxmlformats.org/officeDocument/2006/relationships/chart" Target="charts/chart8.xml"/><Relationship Id="rId25" Type="http://schemas.openxmlformats.org/officeDocument/2006/relationships/chart" Target="charts/chart7.xml"/><Relationship Id="rId24" Type="http://schemas.openxmlformats.org/officeDocument/2006/relationships/chart" Target="charts/chart6.xml"/><Relationship Id="rId23" Type="http://schemas.openxmlformats.org/officeDocument/2006/relationships/chart" Target="charts/chart5.xml"/><Relationship Id="rId22" Type="http://schemas.openxmlformats.org/officeDocument/2006/relationships/chart" Target="charts/chart4.xml"/><Relationship Id="rId21" Type="http://schemas.openxmlformats.org/officeDocument/2006/relationships/chart" Target="charts/chart3.xml"/><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chart" Target="charts/chart2.xml"/><Relationship Id="rId18" Type="http://schemas.openxmlformats.org/officeDocument/2006/relationships/chart" Target="charts/chart1.xml"/><Relationship Id="rId17" Type="http://schemas.openxmlformats.org/officeDocument/2006/relationships/image" Target="media/image7.jpeg"/><Relationship Id="rId16" Type="http://schemas.openxmlformats.org/officeDocument/2006/relationships/image" Target="media/image6.wmf"/><Relationship Id="rId15" Type="http://schemas.openxmlformats.org/officeDocument/2006/relationships/oleObject" Target="embeddings/oleObject6.bin"/><Relationship Id="rId14" Type="http://schemas.openxmlformats.org/officeDocument/2006/relationships/image" Target="media/image5.wmf"/><Relationship Id="rId13" Type="http://schemas.openxmlformats.org/officeDocument/2006/relationships/oleObject" Target="embeddings/oleObject5.bin"/><Relationship Id="rId12" Type="http://schemas.openxmlformats.org/officeDocument/2006/relationships/image" Target="media/image4.wmf"/><Relationship Id="rId11" Type="http://schemas.openxmlformats.org/officeDocument/2006/relationships/oleObject" Target="embeddings/oleObject4.bin"/><Relationship Id="rId10" Type="http://schemas.openxmlformats.org/officeDocument/2006/relationships/image" Target="media/image3.wmf"/><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ong%20Peng\Desktop\Paper%20Writing\&#31532;&#19968;&#31687;&#35770;&#25991;&#25968;&#25454;\7EPS+SD+MA&#25968;&#25454;&#25972;&#29702;&#65288;&#21333;&#20301;&#38754;&#31215;&#19978;&#65289;.xlsx" TargetMode="External"/></Relationships>
</file>

<file path=word/charts/_rels/chart10.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6.xml"/><Relationship Id="rId1" Type="http://schemas.openxmlformats.org/officeDocument/2006/relationships/package" Target="../embeddings/Workbook6.xlsx"/></Relationships>
</file>

<file path=word/charts/_rels/chart11.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themeOverride" Target="../theme/themeOverride7.xml"/><Relationship Id="rId1" Type="http://schemas.openxmlformats.org/officeDocument/2006/relationships/package" Target="../embeddings/Workbook7.xlsx"/></Relationships>
</file>

<file path=word/charts/_rels/chart12.xml.rels><?xml version="1.0" encoding="UTF-8" standalone="yes"?>
<Relationships xmlns="http://schemas.openxmlformats.org/package/2006/relationships"><Relationship Id="rId1" Type="http://schemas.openxmlformats.org/officeDocument/2006/relationships/oleObject" Target="file:///C:\Users\Song%20Peng\Desktop\Paper%20Writing\&#31532;&#19968;&#31687;&#35770;&#25991;&#25968;&#25454;\7EPS+SD+MA&#25968;&#25454;&#25972;&#29702;&#65288;&#21333;&#20301;&#38754;&#31215;&#19978;&#65289;.xlsx" TargetMode="External"/></Relationships>
</file>

<file path=word/charts/_rels/chart13.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package" Target="../embeddings/Workbook2.xlsx"/></Relationships>
</file>

<file path=word/charts/_rels/chart14.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_rels/chart15.xml.rels><?xml version="1.0" encoding="UTF-8" standalone="yes"?>
<Relationships xmlns="http://schemas.openxmlformats.org/package/2006/relationships"><Relationship Id="rId2" Type="http://schemas.openxmlformats.org/officeDocument/2006/relationships/themeOverride" Target="../theme/themeOverride5.xml"/><Relationship Id="rId1" Type="http://schemas.openxmlformats.org/officeDocument/2006/relationships/package" Target="../embeddings/Workbook5.xlsx"/></Relationships>
</file>

<file path=word/charts/_rels/chart16.xml.rels><?xml version="1.0" encoding="UTF-8" standalone="yes"?>
<Relationships xmlns="http://schemas.openxmlformats.org/package/2006/relationships"><Relationship Id="rId1" Type="http://schemas.openxmlformats.org/officeDocument/2006/relationships/oleObject" Target="file:///E:\2018USDA-ARS\1-2018&#20116;&#31687;&#35770;&#25991;&#20889;&#20316;\&#35770;&#25991;1&#65306;&#21270;&#23398;&#21152;&#27695;&#25511;&#21046;&#20877;&#29983;&#27700;&#28404;&#28748;&#31995;&#32479;&#28748;&#27700;&#22120;&#22581;&#22622;&#30340;&#24494;&#29983;&#29289;&#23398;&#26426;&#29702;&#19982;&#36335;&#24452;\&#35770;&#25991;1\EXCEL%20&#25968;&#25454;&#25991;&#20214;\&#21270;&#23398;&#21152;&#27695;&#37197;&#21512;&#27611;&#31649;&#20914;&#27927;&#36866;&#23452;&#27169;&#24335;&#30340;&#36873;&#25321;&#21407;&#22987;&#25968;&#25454;.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E:\2018USDA-ARS\1-2018&#20116;&#31687;&#35770;&#25991;&#20889;&#20316;\&#35770;&#25991;1&#65306;&#21270;&#23398;&#21152;&#27695;&#25511;&#21046;&#20877;&#29983;&#27700;&#28404;&#28748;&#31995;&#32479;&#28748;&#27700;&#22120;&#22581;&#22622;&#30340;&#24494;&#29983;&#29289;&#23398;&#26426;&#29702;&#19982;&#36335;&#24452;\&#35770;&#25991;1\EXCEL%20&#25968;&#25454;&#25991;&#20214;\&#21270;&#23398;&#21152;&#27695;&#37197;&#21512;&#27611;&#31649;&#20914;&#27927;&#36866;&#23452;&#27169;&#24335;&#30340;&#36873;&#25321;&#21407;&#22987;&#25968;&#25454;.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E:\2018USDA-ARS\1-2018&#20116;&#31687;&#35770;&#25991;&#20889;&#20316;\&#35770;&#25991;1&#65306;&#21270;&#23398;&#21152;&#27695;&#25511;&#21046;&#20877;&#29983;&#27700;&#28404;&#28748;&#31995;&#32479;&#28748;&#27700;&#22120;&#22581;&#22622;&#30340;&#24494;&#29983;&#29289;&#23398;&#26426;&#29702;&#19982;&#36335;&#24452;\&#35770;&#25991;1\EXCEL%20&#25968;&#25454;&#25991;&#20214;\&#21270;&#23398;&#21152;&#27695;&#37197;&#21512;&#27611;&#31649;&#20914;&#27927;&#36866;&#23452;&#27169;&#24335;&#30340;&#36873;&#25321;&#21407;&#22987;&#25968;&#25454;.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E:\2018USDA-ARS\1-2018&#20116;&#31687;&#35770;&#25991;&#20889;&#20316;\&#35770;&#25991;1&#65306;&#21270;&#23398;&#21152;&#27695;&#25511;&#21046;&#20877;&#29983;&#27700;&#28404;&#28748;&#31995;&#32479;&#28748;&#27700;&#22120;&#22581;&#22622;&#30340;&#24494;&#29983;&#29289;&#23398;&#26426;&#29702;&#19982;&#36335;&#24452;\&#35770;&#25991;1\EXCEL%20&#25968;&#25454;&#25991;&#20214;\&#21270;&#23398;&#21152;&#27695;&#37197;&#21512;&#27611;&#31649;&#20914;&#27927;&#36866;&#23452;&#27169;&#24335;&#30340;&#36873;&#25321;&#21407;&#22987;&#25968;&#25454;.xlsx"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8.xml"/><Relationship Id="rId1" Type="http://schemas.openxmlformats.org/officeDocument/2006/relationships/package" Target="../embeddings/Workbook8.xlsx"/></Relationships>
</file>

<file path=word/charts/_rels/chart20.xml.rels><?xml version="1.0" encoding="UTF-8" standalone="yes"?>
<Relationships xmlns="http://schemas.openxmlformats.org/package/2006/relationships"><Relationship Id="rId1" Type="http://schemas.openxmlformats.org/officeDocument/2006/relationships/oleObject" Target="file:///E:\2018USDA-ARS\1-2018&#20116;&#31687;&#35770;&#25991;&#20889;&#20316;\&#35770;&#25991;1&#65306;&#21270;&#23398;&#21152;&#27695;&#25511;&#21046;&#20877;&#29983;&#27700;&#28404;&#28748;&#31995;&#32479;&#28748;&#27700;&#22120;&#22581;&#22622;&#30340;&#24494;&#29983;&#29289;&#23398;&#26426;&#29702;&#19982;&#36335;&#24452;\&#35770;&#25991;1\EXCEL%20&#25968;&#25454;&#25991;&#20214;\&#21270;&#23398;&#21152;&#27695;&#37197;&#21512;&#27611;&#31649;&#20914;&#27927;&#36866;&#23452;&#27169;&#24335;&#30340;&#36873;&#25321;&#21407;&#22987;&#25968;&#25454;.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E:\2018USDA-ARS\1-2018&#20116;&#31687;&#35770;&#25991;&#20889;&#20316;\&#35770;&#25991;1&#65306;&#21270;&#23398;&#21152;&#27695;&#25511;&#21046;&#20877;&#29983;&#27700;&#28404;&#28748;&#31995;&#32479;&#28748;&#27700;&#22120;&#22581;&#22622;&#30340;&#24494;&#29983;&#29289;&#23398;&#26426;&#29702;&#19982;&#36335;&#24452;\&#35770;&#25991;1\EXCEL%20&#25968;&#25454;&#25991;&#20214;\&#21270;&#23398;&#21152;&#27695;&#37197;&#21512;&#27611;&#31649;&#20914;&#27927;&#36866;&#23452;&#27169;&#24335;&#30340;&#36873;&#25321;&#21407;&#22987;&#25968;&#2545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2018USDA-ARS\1-2018&#20116;&#31687;&#35770;&#25991;&#20889;&#20316;\&#35770;&#25991;1&#65306;&#21270;&#23398;&#21152;&#27695;&#25511;&#21046;&#20877;&#29983;&#27700;&#28404;&#28748;&#31995;&#32479;&#28748;&#27700;&#22120;&#22581;&#22622;&#30340;&#24494;&#29983;&#29289;&#23398;&#26426;&#29702;&#19982;&#36335;&#24452;\&#35770;&#25991;1\&#31532;&#19968;&#31687;&#35770;&#25991;&#25968;&#25454;\7EPS+SD+MA&#25968;&#25454;&#25972;&#29702;&#65288;&#21333;&#20301;&#38754;&#31215;&#19978;&#65289;%20(&#24674;&#22797;&#30340;).xlsx" TargetMode="External"/></Relationships>
</file>

<file path=word/charts/_rels/chart4.xml.rels><?xml version="1.0" encoding="UTF-8" standalone="yes"?>
<Relationships xmlns="http://schemas.openxmlformats.org/package/2006/relationships"><Relationship Id="rId2" Type="http://schemas.openxmlformats.org/officeDocument/2006/relationships/themeOverride" Target="../theme/themeOverride9.xml"/><Relationship Id="rId1" Type="http://schemas.openxmlformats.org/officeDocument/2006/relationships/oleObject" Target="file:///E:\2018USDA-ARS\1-2018&#20116;&#31687;&#35770;&#25991;&#20889;&#20316;\&#35770;&#25991;1&#65306;&#21270;&#23398;&#21152;&#27695;&#25511;&#21046;&#20877;&#29983;&#27700;&#28404;&#28748;&#31995;&#32479;&#28748;&#27700;&#22120;&#22581;&#22622;&#30340;&#24494;&#29983;&#29289;&#23398;&#26426;&#29702;&#19982;&#36335;&#24452;\&#35770;&#25991;1\&#31532;&#19968;&#31687;&#35770;&#25991;&#25968;&#25454;\7EPS+SD+MA&#25968;&#25454;&#25972;&#29702;&#65288;&#21333;&#20301;&#38754;&#31215;&#19978;&#65289;%20(&#24674;&#22797;&#3034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2018USDA-ARS\1-2018&#20116;&#31687;&#35770;&#25991;&#20889;&#20316;\&#35770;&#25991;1&#65306;&#21270;&#23398;&#21152;&#27695;&#25511;&#21046;&#20877;&#29983;&#27700;&#28404;&#28748;&#31995;&#32479;&#28748;&#27700;&#22120;&#22581;&#22622;&#30340;&#24494;&#29983;&#29289;&#23398;&#26426;&#29702;&#19982;&#36335;&#24452;\&#35770;&#25991;1\&#31532;&#19968;&#31687;&#35770;&#25991;&#25968;&#25454;\7EPS+SD+MA&#25968;&#25454;&#25972;&#29702;&#65288;&#21333;&#20301;&#38754;&#31215;&#19978;&#65289;%20(&#24674;&#22797;&#3034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2018USDA-ARS\1-2018&#20116;&#31687;&#35770;&#25991;&#20889;&#20316;\&#35770;&#25991;1&#65306;&#21270;&#23398;&#21152;&#27695;&#25511;&#21046;&#20877;&#29983;&#27700;&#28404;&#28748;&#31995;&#32479;&#28748;&#27700;&#22120;&#22581;&#22622;&#30340;&#24494;&#29983;&#29289;&#23398;&#26426;&#29702;&#19982;&#36335;&#24452;\&#35770;&#25991;1\&#31532;&#19968;&#31687;&#35770;&#25991;&#25968;&#25454;\7EPS+SD+MA&#25968;&#25454;&#25972;&#29702;&#65288;&#21333;&#20301;&#38754;&#31215;&#19978;&#65289;%20(&#24674;&#22797;&#3034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2018USDA-ARS\1-2018&#20116;&#31687;&#35770;&#25991;&#20889;&#20316;\&#35770;&#25991;1&#65306;&#21270;&#23398;&#21152;&#27695;&#25511;&#21046;&#20877;&#29983;&#27700;&#28404;&#28748;&#31995;&#32479;&#28748;&#27700;&#22120;&#22581;&#22622;&#30340;&#24494;&#29983;&#29289;&#23398;&#26426;&#29702;&#19982;&#36335;&#24452;\&#35770;&#25991;1\&#31532;&#19968;&#31687;&#35770;&#25991;&#25968;&#25454;\7EPS+SD+MA&#25968;&#25454;&#25972;&#29702;&#65288;&#21333;&#20301;&#38754;&#31215;&#19978;&#65289;%20(&#24674;&#22797;&#30340;).xlsx" TargetMode="External"/></Relationships>
</file>

<file path=word/charts/_rels/chart8.xml.rels><?xml version="1.0" encoding="UTF-8" standalone="yes"?>
<Relationships xmlns="http://schemas.openxmlformats.org/package/2006/relationships"><Relationship Id="rId2" Type="http://schemas.openxmlformats.org/officeDocument/2006/relationships/themeOverride" Target="../theme/themeOverride3.xml"/><Relationship Id="rId1" Type="http://schemas.openxmlformats.org/officeDocument/2006/relationships/package" Target="../embeddings/Workbook3.xlsx"/></Relationships>
</file>

<file path=word/charts/_rels/chart9.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4.xml"/><Relationship Id="rId1" Type="http://schemas.openxmlformats.org/officeDocument/2006/relationships/package" Target="../embeddings/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000" b="1" i="0" u="none" strike="noStrike" kern="1200" spc="0" baseline="0">
                <a:solidFill>
                  <a:schemeClr val="tx1"/>
                </a:solidFill>
                <a:latin typeface="Times New Roman" panose="02020503050405090304" charset="0"/>
                <a:ea typeface="+mn-ea"/>
                <a:cs typeface="Times New Roman" panose="02020503050405090304" charset="0"/>
              </a:defRPr>
            </a:pPr>
            <a:r>
              <a:rPr lang="en-US" altLang="zh-CN" sz="1000" b="1">
                <a:solidFill>
                  <a:schemeClr val="tx1"/>
                </a:solidFill>
              </a:rPr>
              <a:t>(a)</a:t>
            </a:r>
            <a:endParaRPr lang="en-US" altLang="zh-CN" sz="1000" b="1">
              <a:solidFill>
                <a:schemeClr val="tx1"/>
              </a:solidFill>
            </a:endParaRPr>
          </a:p>
        </c:rich>
      </c:tx>
      <c:layout>
        <c:manualLayout>
          <c:xMode val="edge"/>
          <c:yMode val="edge"/>
          <c:x val="0.858715261834757"/>
          <c:y val="0.0136484687083888"/>
        </c:manualLayout>
      </c:layout>
      <c:overlay val="0"/>
      <c:spPr>
        <a:noFill/>
        <a:ln>
          <a:noFill/>
        </a:ln>
        <a:effectLst/>
      </c:spPr>
    </c:title>
    <c:autoTitleDeleted val="0"/>
    <c:plotArea>
      <c:layout>
        <c:manualLayout>
          <c:layoutTarget val="inner"/>
          <c:xMode val="edge"/>
          <c:yMode val="edge"/>
          <c:x val="0.162957638888889"/>
          <c:y val="0.0710847222222222"/>
          <c:w val="0.751052777777778"/>
          <c:h val="0.744275462962963"/>
        </c:manualLayout>
      </c:layout>
      <c:scatterChart>
        <c:scatterStyle val="lineMarker"/>
        <c:varyColors val="0"/>
        <c:ser>
          <c:idx val="0"/>
          <c:order val="0"/>
          <c:spPr>
            <a:ln w="25400" cap="rnd" cmpd="sng" algn="ctr">
              <a:noFill/>
              <a:prstDash val="solid"/>
              <a:round/>
            </a:ln>
            <a:effectLst/>
          </c:spPr>
          <c:marker>
            <c:symbol val="circle"/>
            <c:size val="6"/>
            <c:spPr>
              <a:solidFill>
                <a:srgbClr val="00B050"/>
              </a:solidFill>
              <a:ln w="9525" cap="flat" cmpd="sng" algn="ctr">
                <a:solidFill>
                  <a:srgbClr val="00B050"/>
                </a:solidFill>
                <a:prstDash val="solid"/>
                <a:round/>
              </a:ln>
              <a:effectLst/>
            </c:spPr>
          </c:marker>
          <c:dLbls>
            <c:delete val="1"/>
          </c:dLbls>
          <c:trendline>
            <c:spPr>
              <a:ln w="12700" cap="rnd" cmpd="sng" algn="ctr">
                <a:solidFill>
                  <a:srgbClr val="00B050"/>
                </a:solidFill>
                <a:prstDash val="solid"/>
                <a:round/>
              </a:ln>
              <a:effectLst/>
            </c:spPr>
            <c:trendlineType val="linear"/>
            <c:dispRSqr val="0"/>
            <c:dispEq val="0"/>
          </c:trendline>
          <c:xVal>
            <c:numRef>
              <c:f>Sheet1!$D$17:$D$28</c:f>
              <c:numCache>
                <c:formatCode>0.00_ </c:formatCode>
                <c:ptCount val="12"/>
                <c:pt idx="0">
                  <c:v>76.5123333333333</c:v>
                </c:pt>
                <c:pt idx="1">
                  <c:v>87.667</c:v>
                </c:pt>
                <c:pt idx="2">
                  <c:v>87.1096666666667</c:v>
                </c:pt>
                <c:pt idx="3">
                  <c:v>85.415</c:v>
                </c:pt>
                <c:pt idx="4">
                  <c:v>52.8963333333333</c:v>
                </c:pt>
                <c:pt idx="5">
                  <c:v>78.7176666666667</c:v>
                </c:pt>
                <c:pt idx="6">
                  <c:v>76.9443333333333</c:v>
                </c:pt>
                <c:pt idx="7">
                  <c:v>73.6176666666667</c:v>
                </c:pt>
                <c:pt idx="8">
                  <c:v>35.3817962252125</c:v>
                </c:pt>
                <c:pt idx="9">
                  <c:v>71.1600990030164</c:v>
                </c:pt>
                <c:pt idx="10">
                  <c:v>70.209380079832</c:v>
                </c:pt>
                <c:pt idx="11">
                  <c:v>64.4357248759161</c:v>
                </c:pt>
              </c:numCache>
            </c:numRef>
          </c:xVal>
          <c:yVal>
            <c:numRef>
              <c:f>Sheet1!$C$17:$C$28</c:f>
              <c:numCache>
                <c:formatCode>0.00_ </c:formatCode>
                <c:ptCount val="12"/>
                <c:pt idx="0">
                  <c:v>4.71</c:v>
                </c:pt>
                <c:pt idx="1">
                  <c:v>4.13</c:v>
                </c:pt>
                <c:pt idx="2">
                  <c:v>4.41</c:v>
                </c:pt>
                <c:pt idx="3">
                  <c:v>4.62</c:v>
                </c:pt>
                <c:pt idx="4">
                  <c:v>5.42</c:v>
                </c:pt>
                <c:pt idx="5">
                  <c:v>4.31</c:v>
                </c:pt>
                <c:pt idx="6">
                  <c:v>4.93</c:v>
                </c:pt>
                <c:pt idx="7">
                  <c:v>5.06</c:v>
                </c:pt>
                <c:pt idx="8">
                  <c:v>5.37</c:v>
                </c:pt>
                <c:pt idx="9">
                  <c:v>4.92</c:v>
                </c:pt>
                <c:pt idx="10">
                  <c:v>4.98</c:v>
                </c:pt>
                <c:pt idx="11">
                  <c:v>5.16</c:v>
                </c:pt>
              </c:numCache>
            </c:numRef>
          </c:yVal>
          <c:smooth val="0"/>
        </c:ser>
        <c:dLbls>
          <c:showLegendKey val="0"/>
          <c:showVal val="0"/>
          <c:showCatName val="0"/>
          <c:showSerName val="0"/>
          <c:showPercent val="0"/>
          <c:showBubbleSize val="0"/>
        </c:dLbls>
        <c:axId val="196822912"/>
        <c:axId val="196837376"/>
      </c:scatterChart>
      <c:valAx>
        <c:axId val="196822912"/>
        <c:scaling>
          <c:orientation val="maxMin"/>
          <c:min val="20"/>
        </c:scaling>
        <c:delete val="0"/>
        <c:axPos val="b"/>
        <c:title>
          <c:tx>
            <c:rich>
              <a:bodyPr rot="0" spcFirstLastPara="1"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r>
                  <a:rPr lang="en-US">
                    <a:solidFill>
                      <a:schemeClr val="tx1"/>
                    </a:solidFill>
                  </a:rPr>
                  <a:t>Dra/%</a:t>
                </a:r>
                <a:endParaRPr lang="zh-CN">
                  <a:solidFill>
                    <a:schemeClr val="tx1"/>
                  </a:solidFill>
                </a:endParaRPr>
              </a:p>
            </c:rich>
          </c:tx>
          <c:layout>
            <c:manualLayout>
              <c:xMode val="edge"/>
              <c:yMode val="edge"/>
              <c:x val="0.474421527777778"/>
              <c:y val="0.9106"/>
            </c:manualLayout>
          </c:layout>
          <c:overlay val="0"/>
          <c:spPr>
            <a:noFill/>
            <a:ln>
              <a:noFill/>
            </a:ln>
            <a:effectLst/>
          </c:spPr>
        </c:title>
        <c:numFmt formatCode="0_ " sourceLinked="0"/>
        <c:majorTickMark val="in"/>
        <c:minorTickMark val="none"/>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crossAx val="196837376"/>
        <c:crosses val="autoZero"/>
        <c:crossBetween val="midCat"/>
      </c:valAx>
      <c:valAx>
        <c:axId val="196837376"/>
        <c:scaling>
          <c:orientation val="minMax"/>
          <c:min val="3"/>
        </c:scaling>
        <c:delete val="0"/>
        <c:axPos val="l"/>
        <c:title>
          <c:tx>
            <c:rich>
              <a:bodyPr rot="-5400000" spcFirstLastPara="1"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r>
                  <a:rPr lang="en-US">
                    <a:solidFill>
                      <a:schemeClr val="tx1"/>
                    </a:solidFill>
                  </a:rPr>
                  <a:t>Shannon</a:t>
                </a:r>
                <a:endParaRPr lang="zh-CN">
                  <a:solidFill>
                    <a:schemeClr val="tx1"/>
                  </a:solidFill>
                </a:endParaRPr>
              </a:p>
            </c:rich>
          </c:tx>
          <c:layout>
            <c:manualLayout>
              <c:xMode val="edge"/>
              <c:yMode val="edge"/>
              <c:x val="0"/>
              <c:y val="0.361848148148148"/>
            </c:manualLayout>
          </c:layout>
          <c:overlay val="0"/>
          <c:spPr>
            <a:noFill/>
            <a:ln>
              <a:noFill/>
            </a:ln>
            <a:effectLst/>
          </c:spPr>
        </c:title>
        <c:numFmt formatCode="#,##0.0_);[Red]\(#,##0.0\)" sourceLinked="0"/>
        <c:majorTickMark val="in"/>
        <c:minorTickMark val="none"/>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crossAx val="196822912"/>
        <c:crosses val="max"/>
        <c:crossBetween val="midCat"/>
      </c:valAx>
      <c:spPr>
        <a:noFill/>
        <a:ln>
          <a:noFill/>
        </a:ln>
        <a:effectLst/>
      </c:spPr>
    </c:plotArea>
    <c:plotVisOnly val="1"/>
    <c:dispBlanksAs val="gap"/>
    <c:showDLblsOverMax val="0"/>
  </c:chart>
  <c:spPr>
    <a:solidFill>
      <a:schemeClr val="bg1"/>
    </a:solidFill>
    <a:ln w="6350" cap="flat" cmpd="sng" algn="ctr">
      <a:solidFill>
        <a:schemeClr val="bg1"/>
      </a:solidFill>
      <a:prstDash val="solid"/>
      <a:round/>
    </a:ln>
    <a:effectLst/>
  </c:spPr>
  <c:txPr>
    <a:bodyPr/>
    <a:lstStyle/>
    <a:p>
      <a:pPr>
        <a:defRPr lang="zh-CN" sz="800">
          <a:latin typeface="Times New Roman" panose="02020503050405090304" charset="0"/>
          <a:cs typeface="Times New Roman" panose="02020503050405090304" charset="0"/>
        </a:defRPr>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1" i="0" u="none" strike="noStrike" kern="1200" spc="0" baseline="0">
                <a:solidFill>
                  <a:schemeClr val="tx1"/>
                </a:solidFill>
                <a:latin typeface="Times New Roman" panose="02020503050405090304" charset="0"/>
                <a:ea typeface="+mn-ea"/>
                <a:cs typeface="Times New Roman" panose="02020503050405090304" charset="0"/>
              </a:defRPr>
            </a:pPr>
            <a:r>
              <a:rPr lang="en-US" sz="1400" b="1"/>
              <a:t>(b)</a:t>
            </a:r>
            <a:endParaRPr lang="zh-CN" sz="1400" b="1"/>
          </a:p>
        </c:rich>
      </c:tx>
      <c:layout>
        <c:manualLayout>
          <c:xMode val="edge"/>
          <c:yMode val="edge"/>
          <c:x val="0.887172925132966"/>
          <c:y val="0"/>
        </c:manualLayout>
      </c:layout>
      <c:overlay val="0"/>
      <c:spPr>
        <a:noFill/>
        <a:ln>
          <a:noFill/>
        </a:ln>
        <a:effectLst/>
      </c:spPr>
    </c:title>
    <c:autoTitleDeleted val="0"/>
    <c:plotArea>
      <c:layout>
        <c:manualLayout>
          <c:layoutTarget val="inner"/>
          <c:xMode val="edge"/>
          <c:yMode val="edge"/>
          <c:x val="0.173517503805175"/>
          <c:y val="0.0540002041120732"/>
          <c:w val="0.768357097770141"/>
          <c:h val="0.78417712741042"/>
        </c:manualLayout>
      </c:layout>
      <c:scatterChart>
        <c:scatterStyle val="lineMarker"/>
        <c:varyColors val="0"/>
        <c:ser>
          <c:idx val="0"/>
          <c:order val="0"/>
          <c:tx>
            <c:strRef>
              <c:f>320h</c:f>
              <c:strCache>
                <c:ptCount val="1"/>
                <c:pt idx="0">
                  <c:v>320h</c:v>
                </c:pt>
              </c:strCache>
            </c:strRef>
          </c:tx>
          <c:spPr>
            <a:ln w="25400" cap="rnd">
              <a:noFill/>
              <a:round/>
            </a:ln>
            <a:effectLst/>
          </c:spPr>
          <c:marker>
            <c:symbol val="circle"/>
            <c:size val="6"/>
            <c:spPr>
              <a:solidFill>
                <a:schemeClr val="accent1"/>
              </a:solidFill>
              <a:ln w="9525">
                <a:solidFill>
                  <a:schemeClr val="accent1"/>
                </a:solidFill>
              </a:ln>
              <a:effectLst/>
            </c:spPr>
          </c:marker>
          <c:dLbls>
            <c:delete val="1"/>
          </c:dLbls>
          <c:trendline>
            <c:spPr>
              <a:ln w="12700" cap="rnd">
                <a:solidFill>
                  <a:schemeClr val="accent1"/>
                </a:solidFill>
                <a:prstDash val="solid"/>
              </a:ln>
              <a:effectLst/>
            </c:spPr>
            <c:name>fit curve 320h</c:name>
            <c:trendlineType val="linear"/>
            <c:dispRSqr val="0"/>
            <c:dispEq val="0"/>
          </c:trendline>
          <c:xVal>
            <c:numRef>
              <c:f>菌与EPS的关系!$D$141:$D$152</c:f>
              <c:numCache>
                <c:formatCode>General</c:formatCode>
                <c:ptCount val="12"/>
                <c:pt idx="0">
                  <c:v>0.36727619047619</c:v>
                </c:pt>
                <c:pt idx="1">
                  <c:v>0.236110476190476</c:v>
                </c:pt>
                <c:pt idx="2">
                  <c:v>0.268038095238095</c:v>
                </c:pt>
                <c:pt idx="3">
                  <c:v>0.294510095238095</c:v>
                </c:pt>
                <c:pt idx="4">
                  <c:v>0.432</c:v>
                </c:pt>
                <c:pt idx="5">
                  <c:v>0.27968253968254</c:v>
                </c:pt>
                <c:pt idx="6">
                  <c:v>0.308047619047621</c:v>
                </c:pt>
                <c:pt idx="7">
                  <c:v>0.338133333333333</c:v>
                </c:pt>
                <c:pt idx="8">
                  <c:v>0.50421768707483</c:v>
                </c:pt>
                <c:pt idx="9">
                  <c:v>0.312009523809524</c:v>
                </c:pt>
                <c:pt idx="10">
                  <c:v>0.34615873015873</c:v>
                </c:pt>
                <c:pt idx="11">
                  <c:v>0.392495238095238</c:v>
                </c:pt>
              </c:numCache>
            </c:numRef>
          </c:xVal>
          <c:yVal>
            <c:numRef>
              <c:f>菌与EPS的关系!$E$141:$E$152</c:f>
              <c:numCache>
                <c:formatCode>0.00_ </c:formatCode>
                <c:ptCount val="12"/>
                <c:pt idx="0">
                  <c:v>76.482</c:v>
                </c:pt>
                <c:pt idx="1">
                  <c:v>88.231</c:v>
                </c:pt>
                <c:pt idx="2">
                  <c:v>86.852</c:v>
                </c:pt>
                <c:pt idx="3">
                  <c:v>85.672</c:v>
                </c:pt>
                <c:pt idx="4">
                  <c:v>51.874</c:v>
                </c:pt>
                <c:pt idx="5">
                  <c:v>80.423</c:v>
                </c:pt>
                <c:pt idx="6">
                  <c:v>77.028</c:v>
                </c:pt>
                <c:pt idx="7">
                  <c:v>72.68</c:v>
                </c:pt>
                <c:pt idx="8">
                  <c:v>33.8304055555788</c:v>
                </c:pt>
                <c:pt idx="9">
                  <c:v>73.7243450401138</c:v>
                </c:pt>
                <c:pt idx="10">
                  <c:v>72.3870357014064</c:v>
                </c:pt>
                <c:pt idx="11">
                  <c:v>63.5865950821621</c:v>
                </c:pt>
              </c:numCache>
            </c:numRef>
          </c:yVal>
          <c:smooth val="0"/>
        </c:ser>
        <c:ser>
          <c:idx val="1"/>
          <c:order val="1"/>
          <c:tx>
            <c:strRef>
              <c:f>640h</c:f>
              <c:strCache>
                <c:ptCount val="1"/>
                <c:pt idx="0">
                  <c:v>640h</c:v>
                </c:pt>
              </c:strCache>
            </c:strRef>
          </c:tx>
          <c:spPr>
            <a:ln w="25400" cap="rnd">
              <a:noFill/>
              <a:round/>
            </a:ln>
            <a:effectLst/>
          </c:spPr>
          <c:marker>
            <c:symbol val="circle"/>
            <c:size val="6"/>
            <c:spPr>
              <a:solidFill>
                <a:schemeClr val="accent2"/>
              </a:solidFill>
              <a:ln w="9525">
                <a:solidFill>
                  <a:schemeClr val="accent2"/>
                </a:solidFill>
              </a:ln>
              <a:effectLst/>
            </c:spPr>
          </c:marker>
          <c:dLbls>
            <c:delete val="1"/>
          </c:dLbls>
          <c:trendline>
            <c:spPr>
              <a:ln w="12700" cap="rnd">
                <a:solidFill>
                  <a:schemeClr val="accent2"/>
                </a:solidFill>
                <a:prstDash val="solid"/>
              </a:ln>
              <a:effectLst/>
            </c:spPr>
            <c:name>fit curve 640h</c:name>
            <c:trendlineType val="linear"/>
            <c:dispRSqr val="0"/>
            <c:dispEq val="0"/>
          </c:trendline>
          <c:xVal>
            <c:numRef>
              <c:f>菌与EPS的关系!$G$141:$G$152</c:f>
              <c:numCache>
                <c:formatCode>General</c:formatCode>
                <c:ptCount val="12"/>
                <c:pt idx="0">
                  <c:v>0.349199346405229</c:v>
                </c:pt>
                <c:pt idx="1">
                  <c:v>0.231601307189542</c:v>
                </c:pt>
                <c:pt idx="2">
                  <c:v>0.25156862745098</c:v>
                </c:pt>
                <c:pt idx="3">
                  <c:v>0.278145424836601</c:v>
                </c:pt>
                <c:pt idx="4">
                  <c:v>0.399626517273577</c:v>
                </c:pt>
                <c:pt idx="5">
                  <c:v>0.290697945845005</c:v>
                </c:pt>
                <c:pt idx="6">
                  <c:v>0.322777777777778</c:v>
                </c:pt>
                <c:pt idx="7">
                  <c:v>0.333070028011204</c:v>
                </c:pt>
                <c:pt idx="8">
                  <c:v>0.446503267973856</c:v>
                </c:pt>
                <c:pt idx="9">
                  <c:v>0.308398692810458</c:v>
                </c:pt>
                <c:pt idx="10">
                  <c:v>0.334142156862745</c:v>
                </c:pt>
                <c:pt idx="11">
                  <c:v>0.360885620915031</c:v>
                </c:pt>
              </c:numCache>
            </c:numRef>
          </c:xVal>
          <c:yVal>
            <c:numRef>
              <c:f>菌与EPS的关系!$H$141:$H$152</c:f>
              <c:numCache>
                <c:formatCode>0.00_ </c:formatCode>
                <c:ptCount val="12"/>
                <c:pt idx="0">
                  <c:v>78.816</c:v>
                </c:pt>
                <c:pt idx="1">
                  <c:v>89.992</c:v>
                </c:pt>
                <c:pt idx="2">
                  <c:v>89.429</c:v>
                </c:pt>
                <c:pt idx="3">
                  <c:v>87.986</c:v>
                </c:pt>
                <c:pt idx="4">
                  <c:v>56.832</c:v>
                </c:pt>
                <c:pt idx="5">
                  <c:v>83.176</c:v>
                </c:pt>
                <c:pt idx="6">
                  <c:v>81.109</c:v>
                </c:pt>
                <c:pt idx="7">
                  <c:v>79.122</c:v>
                </c:pt>
                <c:pt idx="8">
                  <c:v>40.4107695121899</c:v>
                </c:pt>
                <c:pt idx="9">
                  <c:v>76.5794655353962</c:v>
                </c:pt>
                <c:pt idx="10">
                  <c:v>71.6956097167661</c:v>
                </c:pt>
                <c:pt idx="11">
                  <c:v>70.8846270722895</c:v>
                </c:pt>
              </c:numCache>
            </c:numRef>
          </c:yVal>
          <c:smooth val="0"/>
        </c:ser>
        <c:ser>
          <c:idx val="2"/>
          <c:order val="2"/>
          <c:tx>
            <c:strRef>
              <c:f>960h</c:f>
              <c:strCache>
                <c:ptCount val="1"/>
                <c:pt idx="0">
                  <c:v>960h</c:v>
                </c:pt>
              </c:strCache>
            </c:strRef>
          </c:tx>
          <c:spPr>
            <a:ln w="25400" cap="rnd">
              <a:noFill/>
              <a:round/>
            </a:ln>
            <a:effectLst/>
          </c:spPr>
          <c:marker>
            <c:symbol val="circle"/>
            <c:size val="6"/>
            <c:spPr>
              <a:solidFill>
                <a:schemeClr val="accent3"/>
              </a:solidFill>
              <a:ln w="9525">
                <a:solidFill>
                  <a:schemeClr val="accent3"/>
                </a:solidFill>
              </a:ln>
              <a:effectLst/>
            </c:spPr>
          </c:marker>
          <c:dLbls>
            <c:delete val="1"/>
          </c:dLbls>
          <c:trendline>
            <c:spPr>
              <a:ln w="12700" cap="rnd">
                <a:solidFill>
                  <a:schemeClr val="accent3"/>
                </a:solidFill>
                <a:prstDash val="solid"/>
              </a:ln>
              <a:effectLst/>
            </c:spPr>
            <c:name>fit curve 960h</c:name>
            <c:trendlineType val="linear"/>
            <c:dispRSqr val="0"/>
            <c:dispEq val="0"/>
          </c:trendline>
          <c:xVal>
            <c:numRef>
              <c:f>菌与EPS的关系!$J$141:$J$152</c:f>
              <c:numCache>
                <c:formatCode>General</c:formatCode>
                <c:ptCount val="12"/>
                <c:pt idx="0">
                  <c:v>0.389815225424982</c:v>
                </c:pt>
                <c:pt idx="1">
                  <c:v>0.222313377679231</c:v>
                </c:pt>
                <c:pt idx="2">
                  <c:v>0.264511456023651</c:v>
                </c:pt>
                <c:pt idx="3">
                  <c:v>0.296526237989653</c:v>
                </c:pt>
                <c:pt idx="4">
                  <c:v>0.443865484109387</c:v>
                </c:pt>
                <c:pt idx="5">
                  <c:v>0.340212226797635</c:v>
                </c:pt>
                <c:pt idx="6">
                  <c:v>0.369460458240946</c:v>
                </c:pt>
                <c:pt idx="7">
                  <c:v>0.395565410199557</c:v>
                </c:pt>
                <c:pt idx="8">
                  <c:v>0.519320029563932</c:v>
                </c:pt>
                <c:pt idx="9">
                  <c:v>0.402575018477457</c:v>
                </c:pt>
                <c:pt idx="10">
                  <c:v>0.417856614929786</c:v>
                </c:pt>
                <c:pt idx="11">
                  <c:v>0.450214338507021</c:v>
                </c:pt>
              </c:numCache>
            </c:numRef>
          </c:xVal>
          <c:yVal>
            <c:numRef>
              <c:f>菌与EPS的关系!$K$141:$K$152</c:f>
              <c:numCache>
                <c:formatCode>0.00_ </c:formatCode>
                <c:ptCount val="12"/>
                <c:pt idx="0">
                  <c:v>74.239</c:v>
                </c:pt>
                <c:pt idx="1">
                  <c:v>84.778</c:v>
                </c:pt>
                <c:pt idx="2">
                  <c:v>85.048</c:v>
                </c:pt>
                <c:pt idx="3">
                  <c:v>82.587</c:v>
                </c:pt>
                <c:pt idx="4">
                  <c:v>49.983</c:v>
                </c:pt>
                <c:pt idx="5">
                  <c:v>72.554</c:v>
                </c:pt>
                <c:pt idx="6">
                  <c:v>72.696</c:v>
                </c:pt>
                <c:pt idx="7">
                  <c:v>69.051</c:v>
                </c:pt>
                <c:pt idx="8">
                  <c:v>31.9042136078688</c:v>
                </c:pt>
                <c:pt idx="9">
                  <c:v>63.176486433539</c:v>
                </c:pt>
                <c:pt idx="10">
                  <c:v>66.5454948213236</c:v>
                </c:pt>
                <c:pt idx="11">
                  <c:v>58.8359524732967</c:v>
                </c:pt>
              </c:numCache>
            </c:numRef>
          </c:yVal>
          <c:smooth val="0"/>
        </c:ser>
        <c:dLbls>
          <c:showLegendKey val="0"/>
          <c:showVal val="0"/>
          <c:showCatName val="0"/>
          <c:showSerName val="0"/>
          <c:showPercent val="0"/>
          <c:showBubbleSize val="0"/>
        </c:dLbls>
        <c:axId val="787832744"/>
        <c:axId val="787837008"/>
      </c:scatterChart>
      <c:valAx>
        <c:axId val="787832744"/>
        <c:scaling>
          <c:orientation val="minMax"/>
        </c:scaling>
        <c:delete val="0"/>
        <c:axPos val="b"/>
        <c:title>
          <c:tx>
            <c:rich>
              <a:bodyPr rot="0" spcFirstLastPara="1"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r>
                  <a:rPr lang="en-US"/>
                  <a:t>DW (10</a:t>
                </a:r>
                <a:r>
                  <a:rPr lang="en-US" baseline="30000"/>
                  <a:t>-1</a:t>
                </a:r>
                <a:r>
                  <a:rPr lang="en-US"/>
                  <a:t>g/cm</a:t>
                </a:r>
                <a:r>
                  <a:rPr lang="en-US" baseline="30000"/>
                  <a:t>2</a:t>
                </a:r>
                <a:r>
                  <a:rPr lang="en-US"/>
                  <a:t>)</a:t>
                </a:r>
                <a:endParaRPr lang="zh-CN"/>
              </a:p>
            </c:rich>
          </c:tx>
          <c:layout>
            <c:manualLayout>
              <c:xMode val="edge"/>
              <c:yMode val="edge"/>
              <c:x val="0.407562785388128"/>
              <c:y val="0.913469601677149"/>
            </c:manualLayout>
          </c:layout>
          <c:overlay val="0"/>
          <c:spPr>
            <a:noFill/>
            <a:ln>
              <a:noFill/>
            </a:ln>
            <a:effectLst/>
          </c:spPr>
        </c:title>
        <c:numFmt formatCode="#,##0.0_);[Red]\(#,##0.0\)" sourceLinked="0"/>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crossAx val="787837008"/>
        <c:crosses val="autoZero"/>
        <c:crossBetween val="midCat"/>
      </c:valAx>
      <c:valAx>
        <c:axId val="787837008"/>
        <c:scaling>
          <c:orientation val="minMax"/>
          <c:max val="100"/>
        </c:scaling>
        <c:delete val="0"/>
        <c:axPos val="l"/>
        <c:title>
          <c:tx>
            <c:rich>
              <a:bodyPr rot="-5400000" spcFirstLastPara="1"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r>
                  <a:rPr lang="en-US"/>
                  <a:t>Dra/%</a:t>
                </a:r>
                <a:endParaRPr lang="zh-CN"/>
              </a:p>
            </c:rich>
          </c:tx>
          <c:layout>
            <c:manualLayout>
              <c:xMode val="edge"/>
              <c:yMode val="edge"/>
              <c:x val="0.00483257229832572"/>
              <c:y val="0.257387840670859"/>
            </c:manualLayout>
          </c:layout>
          <c:overlay val="0"/>
          <c:spPr>
            <a:noFill/>
            <a:ln>
              <a:noFill/>
            </a:ln>
            <a:effectLst/>
          </c:spPr>
        </c:title>
        <c:numFmt formatCode="0_ " sourceLinked="0"/>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crossAx val="787832744"/>
        <c:crosses val="autoZero"/>
        <c:crossBetween val="midCat"/>
      </c:valAx>
      <c:spPr>
        <a:noFill/>
        <a:ln>
          <a:noFill/>
        </a:ln>
        <a:effectLst/>
      </c:spPr>
    </c:plotArea>
    <c:legend>
      <c:legendPos val="r"/>
      <c:layout>
        <c:manualLayout>
          <c:xMode val="edge"/>
          <c:yMode val="edge"/>
          <c:x val="0.201030821917808"/>
          <c:y val="0.155135922073109"/>
          <c:w val="0.41719596651446"/>
          <c:h val="0.656380528865243"/>
        </c:manualLayout>
      </c:layout>
      <c:overlay val="0"/>
      <c:spPr>
        <a:noFill/>
        <a:ln>
          <a:noFill/>
        </a:ln>
        <a:effectLst/>
      </c:spPr>
      <c:txPr>
        <a:bodyPr rot="0" spcFirstLastPara="1"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lang="zh-CN" sz="800">
          <a:solidFill>
            <a:schemeClr val="tx1"/>
          </a:solidFill>
          <a:latin typeface="Times New Roman" panose="02020503050405090304" charset="0"/>
          <a:cs typeface="Times New Roman" panose="02020503050405090304" charset="0"/>
        </a:defRPr>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1" i="0" u="none" strike="noStrike" kern="1200" spc="0" baseline="0">
                <a:solidFill>
                  <a:schemeClr val="tx1"/>
                </a:solidFill>
                <a:latin typeface="Times New Roman" panose="02020503050405090304" charset="0"/>
                <a:ea typeface="+mn-ea"/>
                <a:cs typeface="Times New Roman" panose="02020503050405090304" charset="0"/>
              </a:defRPr>
            </a:pPr>
            <a:r>
              <a:rPr lang="en-US" sz="1400" b="1">
                <a:solidFill>
                  <a:schemeClr val="tx1"/>
                </a:solidFill>
              </a:rPr>
              <a:t>(c)</a:t>
            </a:r>
            <a:endParaRPr lang="zh-CN" sz="1400" b="1">
              <a:solidFill>
                <a:schemeClr val="tx1"/>
              </a:solidFill>
            </a:endParaRPr>
          </a:p>
        </c:rich>
      </c:tx>
      <c:layout>
        <c:manualLayout>
          <c:xMode val="edge"/>
          <c:yMode val="edge"/>
          <c:x val="0.877485349448781"/>
          <c:y val="0"/>
        </c:manualLayout>
      </c:layout>
      <c:overlay val="0"/>
      <c:spPr>
        <a:noFill/>
        <a:ln>
          <a:noFill/>
        </a:ln>
        <a:effectLst/>
      </c:spPr>
    </c:title>
    <c:autoTitleDeleted val="0"/>
    <c:plotArea>
      <c:layout>
        <c:manualLayout>
          <c:layoutTarget val="inner"/>
          <c:xMode val="edge"/>
          <c:yMode val="edge"/>
          <c:x val="0.173517503805175"/>
          <c:y val="0.0473534776248682"/>
          <c:w val="0.765516425971094"/>
          <c:h val="0.790823853897625"/>
        </c:manualLayout>
      </c:layout>
      <c:scatterChart>
        <c:scatterStyle val="lineMarker"/>
        <c:varyColors val="0"/>
        <c:ser>
          <c:idx val="0"/>
          <c:order val="0"/>
          <c:tx>
            <c:strRef>
              <c:f>320h</c:f>
              <c:strCache>
                <c:ptCount val="1"/>
                <c:pt idx="0">
                  <c:v>320h</c:v>
                </c:pt>
              </c:strCache>
            </c:strRef>
          </c:tx>
          <c:spPr>
            <a:ln w="25400" cap="rnd">
              <a:noFill/>
              <a:round/>
            </a:ln>
            <a:effectLst/>
          </c:spPr>
          <c:marker>
            <c:symbol val="circle"/>
            <c:size val="6"/>
            <c:spPr>
              <a:solidFill>
                <a:schemeClr val="accent1"/>
              </a:solidFill>
              <a:ln w="9525">
                <a:solidFill>
                  <a:schemeClr val="accent1"/>
                </a:solidFill>
              </a:ln>
              <a:effectLst/>
            </c:spPr>
          </c:marker>
          <c:dLbls>
            <c:delete val="1"/>
          </c:dLbls>
          <c:trendline>
            <c:spPr>
              <a:ln w="12700" cap="rnd">
                <a:solidFill>
                  <a:schemeClr val="accent1"/>
                </a:solidFill>
                <a:prstDash val="solid"/>
              </a:ln>
              <a:effectLst/>
            </c:spPr>
            <c:name>fit curve 320h</c:name>
            <c:trendlineType val="linear"/>
            <c:dispRSqr val="0"/>
            <c:dispEq val="0"/>
          </c:trendline>
          <c:xVal>
            <c:numRef>
              <c:f>菌与EPS的关系!$I$172:$I$183</c:f>
              <c:numCache>
                <c:formatCode>General</c:formatCode>
                <c:ptCount val="12"/>
                <c:pt idx="0">
                  <c:v>0.75719298245614</c:v>
                </c:pt>
                <c:pt idx="1">
                  <c:v>0.54140350877193</c:v>
                </c:pt>
                <c:pt idx="2">
                  <c:v>0.659122807017544</c:v>
                </c:pt>
                <c:pt idx="3">
                  <c:v>0.728245614035088</c:v>
                </c:pt>
                <c:pt idx="4">
                  <c:v>1.15105263157895</c:v>
                </c:pt>
                <c:pt idx="5">
                  <c:v>0.66859649122807</c:v>
                </c:pt>
                <c:pt idx="6">
                  <c:v>0.856315789473684</c:v>
                </c:pt>
                <c:pt idx="7">
                  <c:v>1.07929824561403</c:v>
                </c:pt>
                <c:pt idx="8">
                  <c:v>1.24052631578947</c:v>
                </c:pt>
                <c:pt idx="9">
                  <c:v>0.926491228070175</c:v>
                </c:pt>
                <c:pt idx="10">
                  <c:v>0.985263157894737</c:v>
                </c:pt>
                <c:pt idx="11">
                  <c:v>1.18263157894737</c:v>
                </c:pt>
              </c:numCache>
            </c:numRef>
          </c:xVal>
          <c:yVal>
            <c:numRef>
              <c:f>菌与EPS的关系!$J$172:$J$183</c:f>
              <c:numCache>
                <c:formatCode>0.00_ </c:formatCode>
                <c:ptCount val="12"/>
                <c:pt idx="0">
                  <c:v>76.482</c:v>
                </c:pt>
                <c:pt idx="1">
                  <c:v>88.231</c:v>
                </c:pt>
                <c:pt idx="2">
                  <c:v>86.852</c:v>
                </c:pt>
                <c:pt idx="3">
                  <c:v>85.672</c:v>
                </c:pt>
                <c:pt idx="4">
                  <c:v>51.874</c:v>
                </c:pt>
                <c:pt idx="5">
                  <c:v>80.423</c:v>
                </c:pt>
                <c:pt idx="6">
                  <c:v>77.028</c:v>
                </c:pt>
                <c:pt idx="7">
                  <c:v>72.68</c:v>
                </c:pt>
                <c:pt idx="8">
                  <c:v>33.8304055555788</c:v>
                </c:pt>
                <c:pt idx="9">
                  <c:v>73.7243450401138</c:v>
                </c:pt>
                <c:pt idx="10">
                  <c:v>72.3870357014064</c:v>
                </c:pt>
                <c:pt idx="11">
                  <c:v>63.5865950821621</c:v>
                </c:pt>
              </c:numCache>
            </c:numRef>
          </c:yVal>
          <c:smooth val="0"/>
        </c:ser>
        <c:ser>
          <c:idx val="1"/>
          <c:order val="1"/>
          <c:tx>
            <c:strRef>
              <c:f>640h</c:f>
              <c:strCache>
                <c:ptCount val="1"/>
                <c:pt idx="0">
                  <c:v>640h</c:v>
                </c:pt>
              </c:strCache>
            </c:strRef>
          </c:tx>
          <c:spPr>
            <a:ln w="25400" cap="rnd">
              <a:noFill/>
              <a:round/>
            </a:ln>
            <a:effectLst/>
          </c:spPr>
          <c:marker>
            <c:symbol val="circle"/>
            <c:size val="6"/>
            <c:spPr>
              <a:solidFill>
                <a:schemeClr val="accent2"/>
              </a:solidFill>
              <a:ln w="9525">
                <a:solidFill>
                  <a:schemeClr val="accent2"/>
                </a:solidFill>
              </a:ln>
              <a:effectLst/>
            </c:spPr>
          </c:marker>
          <c:dLbls>
            <c:delete val="1"/>
          </c:dLbls>
          <c:trendline>
            <c:spPr>
              <a:ln w="12700" cap="rnd">
                <a:solidFill>
                  <a:schemeClr val="accent2"/>
                </a:solidFill>
                <a:prstDash val="solid"/>
              </a:ln>
              <a:effectLst/>
            </c:spPr>
            <c:name>fit curve 640h</c:name>
            <c:trendlineType val="linear"/>
            <c:dispRSqr val="0"/>
            <c:dispEq val="0"/>
          </c:trendline>
          <c:xVal>
            <c:numRef>
              <c:f>菌与EPS的关系!$L$172:$L$183</c:f>
              <c:numCache>
                <c:formatCode>General</c:formatCode>
                <c:ptCount val="12"/>
                <c:pt idx="0">
                  <c:v>0.765964912280702</c:v>
                </c:pt>
                <c:pt idx="1">
                  <c:v>0.513508771929824</c:v>
                </c:pt>
                <c:pt idx="2">
                  <c:v>0.608105263157895</c:v>
                </c:pt>
                <c:pt idx="3">
                  <c:v>0.693157894736842</c:v>
                </c:pt>
                <c:pt idx="4">
                  <c:v>1.22210526315789</c:v>
                </c:pt>
                <c:pt idx="5">
                  <c:v>0.738771929824562</c:v>
                </c:pt>
                <c:pt idx="6">
                  <c:v>0.947543859649123</c:v>
                </c:pt>
                <c:pt idx="7">
                  <c:v>0.999298245614035</c:v>
                </c:pt>
                <c:pt idx="8">
                  <c:v>1.26333333333333</c:v>
                </c:pt>
                <c:pt idx="9">
                  <c:v>0.794035087719298</c:v>
                </c:pt>
                <c:pt idx="10">
                  <c:v>0.994912280701754</c:v>
                </c:pt>
                <c:pt idx="11">
                  <c:v>1.18473684210526</c:v>
                </c:pt>
              </c:numCache>
            </c:numRef>
          </c:xVal>
          <c:yVal>
            <c:numRef>
              <c:f>菌与EPS的关系!$M$172:$M$183</c:f>
              <c:numCache>
                <c:formatCode>0.00_ </c:formatCode>
                <c:ptCount val="12"/>
                <c:pt idx="0">
                  <c:v>78.816</c:v>
                </c:pt>
                <c:pt idx="1">
                  <c:v>89.992</c:v>
                </c:pt>
                <c:pt idx="2">
                  <c:v>89.429</c:v>
                </c:pt>
                <c:pt idx="3">
                  <c:v>87.986</c:v>
                </c:pt>
                <c:pt idx="4">
                  <c:v>56.832</c:v>
                </c:pt>
                <c:pt idx="5">
                  <c:v>83.176</c:v>
                </c:pt>
                <c:pt idx="6">
                  <c:v>81.109</c:v>
                </c:pt>
                <c:pt idx="7">
                  <c:v>79.122</c:v>
                </c:pt>
                <c:pt idx="8">
                  <c:v>40.4107695121899</c:v>
                </c:pt>
                <c:pt idx="9">
                  <c:v>76.5794655353962</c:v>
                </c:pt>
                <c:pt idx="10">
                  <c:v>71.6956097167661</c:v>
                </c:pt>
                <c:pt idx="11">
                  <c:v>70.8846270722895</c:v>
                </c:pt>
              </c:numCache>
            </c:numRef>
          </c:yVal>
          <c:smooth val="0"/>
        </c:ser>
        <c:ser>
          <c:idx val="2"/>
          <c:order val="2"/>
          <c:tx>
            <c:strRef>
              <c:f>960h</c:f>
              <c:strCache>
                <c:ptCount val="1"/>
                <c:pt idx="0">
                  <c:v>960h</c:v>
                </c:pt>
              </c:strCache>
            </c:strRef>
          </c:tx>
          <c:spPr>
            <a:ln w="25400" cap="rnd">
              <a:noFill/>
              <a:round/>
            </a:ln>
            <a:effectLst/>
          </c:spPr>
          <c:marker>
            <c:symbol val="circle"/>
            <c:size val="6"/>
            <c:spPr>
              <a:solidFill>
                <a:schemeClr val="accent3"/>
              </a:solidFill>
              <a:ln w="9525">
                <a:solidFill>
                  <a:schemeClr val="accent3"/>
                </a:solidFill>
              </a:ln>
              <a:effectLst/>
            </c:spPr>
          </c:marker>
          <c:dLbls>
            <c:delete val="1"/>
          </c:dLbls>
          <c:trendline>
            <c:spPr>
              <a:ln w="12700" cap="rnd">
                <a:solidFill>
                  <a:schemeClr val="accent3"/>
                </a:solidFill>
                <a:prstDash val="solid"/>
              </a:ln>
              <a:effectLst/>
            </c:spPr>
            <c:name>fit curve 960h</c:name>
            <c:trendlineType val="linear"/>
            <c:dispRSqr val="0"/>
            <c:dispEq val="0"/>
          </c:trendline>
          <c:xVal>
            <c:numRef>
              <c:f>菌与EPS的关系!$O$172:$O$183</c:f>
              <c:numCache>
                <c:formatCode>General</c:formatCode>
                <c:ptCount val="12"/>
                <c:pt idx="0">
                  <c:v>0.824736842105263</c:v>
                </c:pt>
                <c:pt idx="1">
                  <c:v>0.491719298245614</c:v>
                </c:pt>
                <c:pt idx="2">
                  <c:v>0.58438596491228</c:v>
                </c:pt>
                <c:pt idx="3">
                  <c:v>0.675614035087719</c:v>
                </c:pt>
                <c:pt idx="4">
                  <c:v>1.00543859649123</c:v>
                </c:pt>
                <c:pt idx="5">
                  <c:v>0.771052631578947</c:v>
                </c:pt>
                <c:pt idx="6">
                  <c:v>0.85140350877193</c:v>
                </c:pt>
                <c:pt idx="7">
                  <c:v>0.99877192982456</c:v>
                </c:pt>
                <c:pt idx="8">
                  <c:v>1.24052631578947</c:v>
                </c:pt>
                <c:pt idx="9">
                  <c:v>1.00894736842105</c:v>
                </c:pt>
                <c:pt idx="10">
                  <c:v>1.09684210526316</c:v>
                </c:pt>
                <c:pt idx="11">
                  <c:v>1.23087719298246</c:v>
                </c:pt>
              </c:numCache>
            </c:numRef>
          </c:xVal>
          <c:yVal>
            <c:numRef>
              <c:f>菌与EPS的关系!$P$172:$P$183</c:f>
              <c:numCache>
                <c:formatCode>0.00_ </c:formatCode>
                <c:ptCount val="12"/>
                <c:pt idx="0">
                  <c:v>74.239</c:v>
                </c:pt>
                <c:pt idx="1">
                  <c:v>84.778</c:v>
                </c:pt>
                <c:pt idx="2">
                  <c:v>85.048</c:v>
                </c:pt>
                <c:pt idx="3">
                  <c:v>82.587</c:v>
                </c:pt>
                <c:pt idx="4">
                  <c:v>49.983</c:v>
                </c:pt>
                <c:pt idx="5">
                  <c:v>72.554</c:v>
                </c:pt>
                <c:pt idx="6">
                  <c:v>72.696</c:v>
                </c:pt>
                <c:pt idx="7">
                  <c:v>69.051</c:v>
                </c:pt>
                <c:pt idx="8">
                  <c:v>31.9042136078688</c:v>
                </c:pt>
                <c:pt idx="9">
                  <c:v>63.176486433539</c:v>
                </c:pt>
                <c:pt idx="10">
                  <c:v>66.5454948213236</c:v>
                </c:pt>
                <c:pt idx="11">
                  <c:v>58.8359524732967</c:v>
                </c:pt>
              </c:numCache>
            </c:numRef>
          </c:yVal>
          <c:smooth val="0"/>
        </c:ser>
        <c:dLbls>
          <c:showLegendKey val="0"/>
          <c:showVal val="0"/>
          <c:showCatName val="0"/>
          <c:showSerName val="0"/>
          <c:showPercent val="0"/>
          <c:showBubbleSize val="0"/>
        </c:dLbls>
        <c:axId val="787832744"/>
        <c:axId val="787837008"/>
      </c:scatterChart>
      <c:valAx>
        <c:axId val="787832744"/>
        <c:scaling>
          <c:orientation val="minMax"/>
        </c:scaling>
        <c:delete val="0"/>
        <c:axPos val="b"/>
        <c:title>
          <c:tx>
            <c:rich>
              <a:bodyPr rot="0" spcFirstLastPara="1"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r>
                  <a:rPr lang="en-US" altLang="zh-CN"/>
                  <a:t>EPS/mg/cm</a:t>
                </a:r>
                <a:r>
                  <a:rPr lang="en-US" altLang="zh-CN" baseline="30000"/>
                  <a:t>2</a:t>
                </a:r>
                <a:endParaRPr lang="zh-CN" altLang="en-US" baseline="30000"/>
              </a:p>
            </c:rich>
          </c:tx>
          <c:layout/>
          <c:overlay val="0"/>
          <c:spPr>
            <a:noFill/>
            <a:ln>
              <a:noFill/>
            </a:ln>
            <a:effectLst/>
          </c:spPr>
        </c:title>
        <c:numFmt formatCode="#,##0.0_);[Red]\(#,##0.0\)" sourceLinked="0"/>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crossAx val="787837008"/>
        <c:crosses val="autoZero"/>
        <c:crossBetween val="midCat"/>
      </c:valAx>
      <c:valAx>
        <c:axId val="787837008"/>
        <c:scaling>
          <c:orientation val="minMax"/>
          <c:max val="100"/>
        </c:scaling>
        <c:delete val="0"/>
        <c:axPos val="l"/>
        <c:title>
          <c:tx>
            <c:rich>
              <a:bodyPr rot="-5400000" spcFirstLastPara="1"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r>
                  <a:rPr lang="en-US" altLang="zh-CN"/>
                  <a:t>Dra/%</a:t>
                </a:r>
                <a:endParaRPr lang="zh-CN" altLang="en-US"/>
              </a:p>
            </c:rich>
          </c:tx>
          <c:layout/>
          <c:overlay val="0"/>
          <c:spPr>
            <a:noFill/>
            <a:ln>
              <a:noFill/>
            </a:ln>
            <a:effectLst/>
          </c:spPr>
        </c:title>
        <c:numFmt formatCode="0_ " sourceLinked="0"/>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crossAx val="787832744"/>
        <c:crosses val="autoZero"/>
        <c:crossBetween val="midCat"/>
      </c:valAx>
      <c:spPr>
        <a:noFill/>
        <a:ln>
          <a:noFill/>
        </a:ln>
        <a:effectLst/>
      </c:spPr>
    </c:plotArea>
    <c:legend>
      <c:legendPos val="r"/>
      <c:layout>
        <c:manualLayout>
          <c:xMode val="edge"/>
          <c:yMode val="edge"/>
          <c:x val="0.179871158573652"/>
          <c:y val="0.378419733627221"/>
          <c:w val="0.384225010277872"/>
          <c:h val="0.442805103899618"/>
        </c:manualLayout>
      </c:layout>
      <c:overlay val="0"/>
      <c:spPr>
        <a:noFill/>
        <a:ln>
          <a:noFill/>
        </a:ln>
        <a:effectLst/>
      </c:spPr>
      <c:txPr>
        <a:bodyPr rot="0" spcFirstLastPara="1"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lang="zh-CN" sz="800">
          <a:solidFill>
            <a:schemeClr val="tx1"/>
          </a:solidFill>
          <a:latin typeface="Times New Roman" panose="02020503050405090304" charset="0"/>
          <a:cs typeface="Times New Roman" panose="02020503050405090304" charset="0"/>
        </a:defRPr>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1" i="0" u="none" strike="noStrike" kern="1200" spc="0" baseline="0">
                <a:solidFill>
                  <a:schemeClr val="tx1"/>
                </a:solidFill>
                <a:latin typeface="Times New Roman" panose="02020503050405090304" charset="0"/>
                <a:ea typeface="+mn-ea"/>
                <a:cs typeface="Times New Roman" panose="02020503050405090304" charset="0"/>
              </a:defRPr>
            </a:pPr>
            <a:r>
              <a:rPr lang="en-US" altLang="zh-CN" sz="1400" b="1" i="0" baseline="0">
                <a:solidFill>
                  <a:schemeClr val="tx1"/>
                </a:solidFill>
                <a:effectLst/>
                <a:latin typeface="Times New Roman" panose="02020503050405090304" charset="0"/>
                <a:cs typeface="Times New Roman" panose="02020503050405090304" charset="0"/>
              </a:rPr>
              <a:t>(a)</a:t>
            </a:r>
            <a:endParaRPr lang="zh-CN" altLang="zh-CN" sz="1400" b="1" baseline="0">
              <a:solidFill>
                <a:schemeClr val="tx1"/>
              </a:solidFill>
              <a:effectLst/>
              <a:latin typeface="Times New Roman" panose="02020503050405090304" charset="0"/>
              <a:cs typeface="Times New Roman" panose="02020503050405090304" charset="0"/>
            </a:endParaRPr>
          </a:p>
        </c:rich>
      </c:tx>
      <c:layout>
        <c:manualLayout>
          <c:xMode val="edge"/>
          <c:yMode val="edge"/>
          <c:x val="0.890486864589002"/>
          <c:y val="0"/>
        </c:manualLayout>
      </c:layout>
      <c:overlay val="0"/>
      <c:spPr>
        <a:noFill/>
        <a:ln>
          <a:noFill/>
        </a:ln>
        <a:effectLst/>
      </c:spPr>
    </c:title>
    <c:autoTitleDeleted val="0"/>
    <c:plotArea>
      <c:layout>
        <c:manualLayout>
          <c:layoutTarget val="inner"/>
          <c:xMode val="edge"/>
          <c:yMode val="edge"/>
          <c:x val="0.166617531225385"/>
          <c:y val="0.113155136268344"/>
          <c:w val="0.775391395671581"/>
          <c:h val="0.711699161425577"/>
        </c:manualLayout>
      </c:layout>
      <c:scatterChart>
        <c:scatterStyle val="lineMarker"/>
        <c:varyColors val="0"/>
        <c:ser>
          <c:idx val="0"/>
          <c:order val="0"/>
          <c:spPr>
            <a:ln w="25400" cap="rnd" cmpd="sng" algn="ctr">
              <a:noFill/>
              <a:prstDash val="solid"/>
              <a:round/>
            </a:ln>
            <a:effectLst/>
          </c:spPr>
          <c:marker>
            <c:symbol val="circle"/>
            <c:size val="7"/>
            <c:spPr>
              <a:solidFill>
                <a:srgbClr val="00B050"/>
              </a:solidFill>
              <a:ln w="9525" cap="flat" cmpd="sng" algn="ctr">
                <a:solidFill>
                  <a:srgbClr val="00B050"/>
                </a:solidFill>
                <a:prstDash val="solid"/>
                <a:round/>
              </a:ln>
              <a:effectLst/>
            </c:spPr>
          </c:marker>
          <c:dLbls>
            <c:delete val="1"/>
          </c:dLbls>
          <c:trendline>
            <c:spPr>
              <a:ln w="19050" cap="rnd" cmpd="sng" algn="ctr">
                <a:solidFill>
                  <a:srgbClr val="009900"/>
                </a:solidFill>
                <a:prstDash val="solid"/>
                <a:round/>
              </a:ln>
              <a:effectLst/>
            </c:spPr>
            <c:trendlineType val="linear"/>
            <c:dispRSqr val="0"/>
            <c:dispEq val="0"/>
          </c:trendline>
          <c:xVal>
            <c:numRef>
              <c:f>菌与EPS的关系!$E$79:$E$90</c:f>
              <c:numCache>
                <c:formatCode>General</c:formatCode>
                <c:ptCount val="12"/>
                <c:pt idx="0">
                  <c:v>2.5671641791</c:v>
                </c:pt>
                <c:pt idx="1">
                  <c:v>4.07738339689</c:v>
                </c:pt>
                <c:pt idx="2">
                  <c:v>3.32431670893</c:v>
                </c:pt>
                <c:pt idx="3">
                  <c:v>2.97217722725</c:v>
                </c:pt>
                <c:pt idx="4">
                  <c:v>1.93958868895</c:v>
                </c:pt>
                <c:pt idx="5">
                  <c:v>3.48908296943</c:v>
                </c:pt>
                <c:pt idx="6">
                  <c:v>3.13828048382</c:v>
                </c:pt>
                <c:pt idx="7">
                  <c:v>2.27038183695</c:v>
                </c:pt>
                <c:pt idx="8">
                  <c:v>1.5538938291566</c:v>
                </c:pt>
                <c:pt idx="9">
                  <c:v>3.2771406531242</c:v>
                </c:pt>
                <c:pt idx="10">
                  <c:v>2.473669545834</c:v>
                </c:pt>
                <c:pt idx="11">
                  <c:v>2.1664157626743</c:v>
                </c:pt>
              </c:numCache>
            </c:numRef>
          </c:xVal>
          <c:yVal>
            <c:numRef>
              <c:f>菌与EPS的关系!$D$79:$D$90</c:f>
              <c:numCache>
                <c:formatCode>General</c:formatCode>
                <c:ptCount val="12"/>
                <c:pt idx="0">
                  <c:v>0.782631578947368</c:v>
                </c:pt>
                <c:pt idx="1">
                  <c:v>0.515543859649123</c:v>
                </c:pt>
                <c:pt idx="2">
                  <c:v>0.617204678362574</c:v>
                </c:pt>
                <c:pt idx="3">
                  <c:v>0.699005847953217</c:v>
                </c:pt>
                <c:pt idx="4">
                  <c:v>1.12619883040936</c:v>
                </c:pt>
                <c:pt idx="5">
                  <c:v>0.726140350877193</c:v>
                </c:pt>
                <c:pt idx="6">
                  <c:v>0.885087719298246</c:v>
                </c:pt>
                <c:pt idx="7">
                  <c:v>1.02578947368421</c:v>
                </c:pt>
                <c:pt idx="8">
                  <c:v>1.24812865497076</c:v>
                </c:pt>
                <c:pt idx="9">
                  <c:v>0.909824561403509</c:v>
                </c:pt>
                <c:pt idx="10">
                  <c:v>1.02567251461988</c:v>
                </c:pt>
                <c:pt idx="11">
                  <c:v>1.19941520467836</c:v>
                </c:pt>
              </c:numCache>
            </c:numRef>
          </c:yVal>
          <c:smooth val="0"/>
        </c:ser>
        <c:dLbls>
          <c:showLegendKey val="0"/>
          <c:showVal val="0"/>
          <c:showCatName val="0"/>
          <c:showSerName val="0"/>
          <c:showPercent val="0"/>
          <c:showBubbleSize val="0"/>
        </c:dLbls>
        <c:axId val="240031616"/>
        <c:axId val="240033152"/>
      </c:scatterChart>
      <c:valAx>
        <c:axId val="240031616"/>
        <c:scaling>
          <c:orientation val="minMax"/>
        </c:scaling>
        <c:delete val="0"/>
        <c:axPos val="b"/>
        <c:title>
          <c:tx>
            <c:rich>
              <a:bodyPr rot="0" spcFirstLastPara="1"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r>
                  <a:rPr lang="en-US" altLang="zh-CN" sz="800" b="0" i="0" u="none" strike="noStrike" baseline="0">
                    <a:solidFill>
                      <a:schemeClr val="tx1"/>
                    </a:solidFill>
                    <a:effectLst/>
                  </a:rPr>
                  <a:t>Relative abundance/%</a:t>
                </a:r>
                <a:endParaRPr lang="zh-CN">
                  <a:solidFill>
                    <a:schemeClr val="tx1"/>
                  </a:solidFill>
                </a:endParaRPr>
              </a:p>
            </c:rich>
          </c:tx>
          <c:layout>
            <c:manualLayout>
              <c:xMode val="edge"/>
              <c:yMode val="edge"/>
              <c:x val="0.361606847234961"/>
              <c:y val="0.918774966711052"/>
            </c:manualLayout>
          </c:layout>
          <c:overlay val="0"/>
          <c:spPr>
            <a:noFill/>
            <a:ln>
              <a:noFill/>
            </a:ln>
            <a:effectLst/>
          </c:spPr>
        </c:title>
        <c:numFmt formatCode="General" sourceLinked="1"/>
        <c:majorTickMark val="in"/>
        <c:minorTickMark val="none"/>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crossAx val="240033152"/>
        <c:crosses val="autoZero"/>
        <c:crossBetween val="midCat"/>
      </c:valAx>
      <c:valAx>
        <c:axId val="240033152"/>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lang="zh-CN" sz="800" b="0" i="0" u="none" strike="noStrike" kern="1200" baseline="0">
                    <a:solidFill>
                      <a:schemeClr val="tx1"/>
                    </a:solidFill>
                    <a:latin typeface="Times New Roman" panose="02020503050405090304" charset="0"/>
                    <a:ea typeface="+mn-ea"/>
                    <a:cs typeface="Times New Roman" panose="02020503050405090304" charset="0"/>
                  </a:defRPr>
                </a:pPr>
                <a:r>
                  <a:rPr lang="en-US" altLang="zh-CN" sz="800" b="0" i="0" baseline="0">
                    <a:solidFill>
                      <a:schemeClr val="tx1"/>
                    </a:solidFill>
                    <a:effectLst/>
                  </a:rPr>
                  <a:t>EPS (mg/cm</a:t>
                </a:r>
                <a:r>
                  <a:rPr lang="en-US" altLang="zh-CN" sz="800" b="0" i="0" baseline="30000">
                    <a:solidFill>
                      <a:schemeClr val="tx1"/>
                    </a:solidFill>
                    <a:effectLst/>
                  </a:rPr>
                  <a:t>2</a:t>
                </a:r>
                <a:r>
                  <a:rPr lang="en-US" altLang="zh-CN" sz="800" b="0" i="0" baseline="0">
                    <a:solidFill>
                      <a:schemeClr val="tx1"/>
                    </a:solidFill>
                    <a:effectLst/>
                  </a:rPr>
                  <a:t>)</a:t>
                </a:r>
                <a:endParaRPr lang="zh-CN" altLang="zh-CN" sz="800">
                  <a:solidFill>
                    <a:schemeClr val="tx1"/>
                  </a:solidFill>
                  <a:effectLst/>
                </a:endParaRPr>
              </a:p>
            </c:rich>
          </c:tx>
          <c:layout>
            <c:manualLayout>
              <c:xMode val="edge"/>
              <c:yMode val="edge"/>
              <c:x val="0"/>
              <c:y val="0.315979219308638"/>
            </c:manualLayout>
          </c:layout>
          <c:overlay val="0"/>
          <c:spPr>
            <a:noFill/>
            <a:ln>
              <a:noFill/>
            </a:ln>
            <a:effectLst/>
          </c:spPr>
        </c:title>
        <c:numFmt formatCode="#,##0.0_);[Red]\(#,##0.0\)" sourceLinked="0"/>
        <c:majorTickMark val="out"/>
        <c:minorTickMark val="none"/>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crossAx val="240031616"/>
        <c:crosses val="autoZero"/>
        <c:crossBetween val="midCat"/>
      </c:valAx>
      <c:spPr>
        <a:noFill/>
        <a:ln>
          <a:noFill/>
        </a:ln>
        <a:effectLst/>
      </c:spPr>
    </c:plotArea>
    <c:plotVisOnly val="1"/>
    <c:dispBlanksAs val="gap"/>
    <c:showDLblsOverMax val="0"/>
  </c:chart>
  <c:spPr>
    <a:solidFill>
      <a:schemeClr val="bg1"/>
    </a:solidFill>
    <a:ln w="6350" cap="flat" cmpd="sng" algn="ctr">
      <a:solidFill>
        <a:schemeClr val="bg1"/>
      </a:solidFill>
      <a:prstDash val="solid"/>
      <a:round/>
    </a:ln>
    <a:effectLst/>
  </c:spPr>
  <c:txPr>
    <a:bodyPr/>
    <a:lstStyle/>
    <a:p>
      <a:pPr>
        <a:defRPr lang="zh-CN" sz="800">
          <a:latin typeface="Times New Roman" panose="02020503050405090304" charset="0"/>
          <a:cs typeface="Times New Roman" panose="02020503050405090304" charset="0"/>
        </a:defRPr>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1" i="0" u="none" strike="noStrike" kern="1200" spc="0" baseline="0">
                <a:solidFill>
                  <a:schemeClr val="tx1"/>
                </a:solidFill>
                <a:latin typeface="Times New Roman" panose="02020503050405090304" charset="0"/>
                <a:ea typeface="+mn-ea"/>
                <a:cs typeface="Times New Roman" panose="02020503050405090304" charset="0"/>
              </a:defRPr>
            </a:pPr>
            <a:r>
              <a:rPr lang="en-US" altLang="zh-CN" sz="1400" b="1" i="0" baseline="0">
                <a:solidFill>
                  <a:schemeClr val="tx1"/>
                </a:solidFill>
                <a:effectLst/>
              </a:rPr>
              <a:t>(b)</a:t>
            </a:r>
            <a:endParaRPr lang="zh-CN" altLang="zh-CN" sz="1400">
              <a:solidFill>
                <a:schemeClr val="tx1"/>
              </a:solidFill>
              <a:effectLst/>
            </a:endParaRPr>
          </a:p>
        </c:rich>
      </c:tx>
      <c:layout>
        <c:manualLayout>
          <c:xMode val="edge"/>
          <c:yMode val="edge"/>
          <c:x val="0.887643618013191"/>
          <c:y val="0.00574404730700274"/>
        </c:manualLayout>
      </c:layout>
      <c:overlay val="0"/>
      <c:spPr>
        <a:noFill/>
        <a:ln>
          <a:noFill/>
        </a:ln>
        <a:effectLst/>
      </c:spPr>
    </c:title>
    <c:autoTitleDeleted val="0"/>
    <c:plotArea>
      <c:layout>
        <c:manualLayout>
          <c:layoutTarget val="inner"/>
          <c:xMode val="edge"/>
          <c:yMode val="edge"/>
          <c:x val="0.152864748842112"/>
          <c:y val="0.0518518518518519"/>
          <c:w val="0.807805132381652"/>
          <c:h val="0.777845516569201"/>
        </c:manualLayout>
      </c:layout>
      <c:scatterChart>
        <c:scatterStyle val="lineMarker"/>
        <c:varyColors val="0"/>
        <c:ser>
          <c:idx val="0"/>
          <c:order val="0"/>
          <c:tx>
            <c:strRef>
              <c:f>菌与EPS的关系!$E$92</c:f>
              <c:strCache>
                <c:ptCount val="1"/>
                <c:pt idx="0">
                  <c:v>320h</c:v>
                </c:pt>
              </c:strCache>
            </c:strRef>
          </c:tx>
          <c:spPr>
            <a:ln w="28575" cap="rnd" cmpd="sng" algn="ctr">
              <a:noFill/>
              <a:prstDash val="solid"/>
              <a:round/>
            </a:ln>
            <a:effectLst/>
          </c:spPr>
          <c:marker>
            <c:symbol val="circle"/>
            <c:size val="6"/>
            <c:spPr>
              <a:solidFill>
                <a:schemeClr val="accent1"/>
              </a:solidFill>
              <a:ln w="9525" cap="flat" cmpd="sng" algn="ctr">
                <a:solidFill>
                  <a:schemeClr val="accent1"/>
                </a:solidFill>
                <a:prstDash val="solid"/>
                <a:round/>
              </a:ln>
              <a:effectLst/>
            </c:spPr>
          </c:marker>
          <c:dLbls>
            <c:delete val="1"/>
          </c:dLbls>
          <c:trendline>
            <c:spPr>
              <a:ln w="12700" cap="rnd" cmpd="sng" algn="ctr">
                <a:solidFill>
                  <a:schemeClr val="accent1"/>
                </a:solidFill>
                <a:prstDash val="solid"/>
                <a:round/>
              </a:ln>
              <a:effectLst/>
            </c:spPr>
            <c:name>fit curve 320h</c:name>
            <c:trendlineType val="linear"/>
            <c:dispRSqr val="0"/>
            <c:dispEq val="0"/>
          </c:trendline>
          <c:xVal>
            <c:numRef>
              <c:f>菌与EPS的关系!$D$93:$D$96</c:f>
              <c:numCache>
                <c:formatCode>General</c:formatCode>
                <c:ptCount val="4"/>
                <c:pt idx="0">
                  <c:v>0</c:v>
                </c:pt>
                <c:pt idx="1">
                  <c:v>1</c:v>
                </c:pt>
                <c:pt idx="2">
                  <c:v>2</c:v>
                </c:pt>
                <c:pt idx="3">
                  <c:v>3</c:v>
                </c:pt>
              </c:numCache>
            </c:numRef>
          </c:xVal>
          <c:yVal>
            <c:numRef>
              <c:f>菌与EPS的关系!$E$93:$E$96</c:f>
              <c:numCache>
                <c:formatCode>0.00_ </c:formatCode>
                <c:ptCount val="4"/>
                <c:pt idx="0">
                  <c:v>2.5671641791</c:v>
                </c:pt>
                <c:pt idx="1">
                  <c:v>2.97217722725</c:v>
                </c:pt>
                <c:pt idx="2">
                  <c:v>3.32431670893</c:v>
                </c:pt>
                <c:pt idx="3">
                  <c:v>4.07738339689</c:v>
                </c:pt>
              </c:numCache>
            </c:numRef>
          </c:yVal>
          <c:smooth val="0"/>
        </c:ser>
        <c:ser>
          <c:idx val="1"/>
          <c:order val="1"/>
          <c:tx>
            <c:strRef>
              <c:f>菌与EPS的关系!$F$92</c:f>
              <c:strCache>
                <c:ptCount val="1"/>
                <c:pt idx="0">
                  <c:v>640h</c:v>
                </c:pt>
              </c:strCache>
            </c:strRef>
          </c:tx>
          <c:spPr>
            <a:ln w="28575" cap="rnd" cmpd="sng" algn="ctr">
              <a:no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delete val="1"/>
          </c:dLbls>
          <c:trendline>
            <c:spPr>
              <a:ln w="12700" cap="rnd" cmpd="sng" algn="ctr">
                <a:solidFill>
                  <a:schemeClr val="accent2"/>
                </a:solidFill>
                <a:prstDash val="solid"/>
                <a:round/>
              </a:ln>
              <a:effectLst/>
            </c:spPr>
            <c:name>fit vurve 640h</c:name>
            <c:trendlineType val="linear"/>
            <c:dispRSqr val="0"/>
            <c:dispEq val="0"/>
          </c:trendline>
          <c:xVal>
            <c:numRef>
              <c:f>菌与EPS的关系!$D$93:$D$96</c:f>
              <c:numCache>
                <c:formatCode>General</c:formatCode>
                <c:ptCount val="4"/>
                <c:pt idx="0">
                  <c:v>0</c:v>
                </c:pt>
                <c:pt idx="1">
                  <c:v>1</c:v>
                </c:pt>
                <c:pt idx="2">
                  <c:v>2</c:v>
                </c:pt>
                <c:pt idx="3">
                  <c:v>3</c:v>
                </c:pt>
              </c:numCache>
            </c:numRef>
          </c:xVal>
          <c:yVal>
            <c:numRef>
              <c:f>菌与EPS的关系!$F$93:$F$96</c:f>
              <c:numCache>
                <c:formatCode>0.00_ </c:formatCode>
                <c:ptCount val="4"/>
                <c:pt idx="0">
                  <c:v>1.93958868895</c:v>
                </c:pt>
                <c:pt idx="1">
                  <c:v>2.27038183695</c:v>
                </c:pt>
                <c:pt idx="2">
                  <c:v>3.13828048382</c:v>
                </c:pt>
                <c:pt idx="3">
                  <c:v>3.48908296943</c:v>
                </c:pt>
              </c:numCache>
            </c:numRef>
          </c:yVal>
          <c:smooth val="0"/>
        </c:ser>
        <c:ser>
          <c:idx val="2"/>
          <c:order val="2"/>
          <c:tx>
            <c:strRef>
              <c:f>菌与EPS的关系!$G$92</c:f>
              <c:strCache>
                <c:ptCount val="1"/>
                <c:pt idx="0">
                  <c:v>960h</c:v>
                </c:pt>
              </c:strCache>
            </c:strRef>
          </c:tx>
          <c:spPr>
            <a:ln w="28575" cap="rnd" cmpd="sng" algn="ctr">
              <a:noFill/>
              <a:prstDash val="solid"/>
              <a:round/>
            </a:ln>
            <a:effectLst/>
          </c:spPr>
          <c:marker>
            <c:symbol val="circle"/>
            <c:size val="5"/>
            <c:spPr>
              <a:solidFill>
                <a:schemeClr val="accent3"/>
              </a:solidFill>
              <a:ln w="9525" cap="flat" cmpd="sng" algn="ctr">
                <a:solidFill>
                  <a:schemeClr val="accent3"/>
                </a:solidFill>
                <a:prstDash val="solid"/>
                <a:round/>
              </a:ln>
              <a:effectLst/>
            </c:spPr>
          </c:marker>
          <c:dLbls>
            <c:delete val="1"/>
          </c:dLbls>
          <c:trendline>
            <c:spPr>
              <a:ln w="12700" cap="rnd" cmpd="sng" algn="ctr">
                <a:solidFill>
                  <a:schemeClr val="accent3"/>
                </a:solidFill>
                <a:prstDash val="solid"/>
                <a:round/>
              </a:ln>
              <a:effectLst/>
            </c:spPr>
            <c:name>fit curve 960h</c:name>
            <c:trendlineType val="linear"/>
            <c:dispRSqr val="0"/>
            <c:dispEq val="0"/>
          </c:trendline>
          <c:xVal>
            <c:numRef>
              <c:f>菌与EPS的关系!$D$93:$D$96</c:f>
              <c:numCache>
                <c:formatCode>General</c:formatCode>
                <c:ptCount val="4"/>
                <c:pt idx="0">
                  <c:v>0</c:v>
                </c:pt>
                <c:pt idx="1">
                  <c:v>1</c:v>
                </c:pt>
                <c:pt idx="2">
                  <c:v>2</c:v>
                </c:pt>
                <c:pt idx="3">
                  <c:v>3</c:v>
                </c:pt>
              </c:numCache>
            </c:numRef>
          </c:xVal>
          <c:yVal>
            <c:numRef>
              <c:f>菌与EPS的关系!$G$93:$G$96</c:f>
              <c:numCache>
                <c:formatCode>0.00_ </c:formatCode>
                <c:ptCount val="4"/>
                <c:pt idx="0">
                  <c:v>1.5538938291566</c:v>
                </c:pt>
                <c:pt idx="1">
                  <c:v>2.1664157626743</c:v>
                </c:pt>
                <c:pt idx="2">
                  <c:v>2.473669545834</c:v>
                </c:pt>
                <c:pt idx="3">
                  <c:v>3.2771406531242</c:v>
                </c:pt>
              </c:numCache>
            </c:numRef>
          </c:yVal>
          <c:smooth val="0"/>
        </c:ser>
        <c:dLbls>
          <c:showLegendKey val="0"/>
          <c:showVal val="0"/>
          <c:showCatName val="0"/>
          <c:showSerName val="0"/>
          <c:showPercent val="0"/>
          <c:showBubbleSize val="0"/>
        </c:dLbls>
        <c:axId val="251136640"/>
        <c:axId val="251183872"/>
      </c:scatterChart>
      <c:valAx>
        <c:axId val="251136640"/>
        <c:scaling>
          <c:orientation val="minMax"/>
          <c:max val="3"/>
        </c:scaling>
        <c:delete val="0"/>
        <c:axPos val="b"/>
        <c:title>
          <c:tx>
            <c:rich>
              <a:bodyPr rot="0" spcFirstLastPara="1"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r>
                  <a:rPr lang="en-US" altLang="zh-CN" b="0">
                    <a:solidFill>
                      <a:schemeClr val="tx1"/>
                    </a:solidFill>
                  </a:rPr>
                  <a:t>Chlorination duration/h</a:t>
                </a:r>
                <a:endParaRPr lang="zh-CN" altLang="en-US" b="0">
                  <a:solidFill>
                    <a:schemeClr val="tx1"/>
                  </a:solidFill>
                </a:endParaRPr>
              </a:p>
            </c:rich>
          </c:tx>
          <c:layout/>
          <c:overlay val="0"/>
          <c:spPr>
            <a:noFill/>
            <a:ln>
              <a:noFill/>
            </a:ln>
            <a:effectLst/>
          </c:spPr>
        </c:title>
        <c:numFmt formatCode="General" sourceLinked="1"/>
        <c:majorTickMark val="in"/>
        <c:minorTickMark val="in"/>
        <c:tickLblPos val="nextTo"/>
        <c:spPr>
          <a:noFill/>
          <a:ln w="6350" cap="flat" cmpd="sng" algn="ctr">
            <a:solidFill>
              <a:sysClr val="windowText" lastClr="000000"/>
            </a:solidFill>
            <a:prstDash val="solid"/>
            <a:round/>
          </a:ln>
          <a:effectLst/>
        </c:spPr>
        <c:txPr>
          <a:bodyPr rot="-60000000" spcFirstLastPara="1"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crossAx val="251183872"/>
        <c:crosses val="autoZero"/>
        <c:crossBetween val="midCat"/>
        <c:majorUnit val="1"/>
        <c:minorUnit val="1"/>
      </c:valAx>
      <c:valAx>
        <c:axId val="251183872"/>
        <c:scaling>
          <c:orientation val="minMax"/>
          <c:min val="0"/>
        </c:scaling>
        <c:delete val="0"/>
        <c:axPos val="l"/>
        <c:title>
          <c:tx>
            <c:rich>
              <a:bodyPr rot="-5400000" spcFirstLastPara="1"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r>
                  <a:rPr lang="en-US" altLang="zh-CN" sz="800" b="0" i="0" kern="1200" baseline="0">
                    <a:solidFill>
                      <a:schemeClr val="tx1"/>
                    </a:solidFill>
                    <a:effectLst/>
                    <a:latin typeface="Times New Roman" panose="02020503050405090304" charset="0"/>
                    <a:cs typeface="Times New Roman" panose="02020503050405090304" charset="0"/>
                  </a:rPr>
                  <a:t>Percentage/%</a:t>
                </a:r>
                <a:endParaRPr lang="en-US" altLang="zh-CN" sz="800" b="0" i="0" kern="1200" baseline="0">
                  <a:solidFill>
                    <a:schemeClr val="tx1"/>
                  </a:solidFill>
                  <a:effectLst/>
                  <a:latin typeface="Times New Roman" panose="02020503050405090304" charset="0"/>
                  <a:cs typeface="Times New Roman" panose="02020503050405090304" charset="0"/>
                </a:endParaRPr>
              </a:p>
            </c:rich>
          </c:tx>
          <c:layout/>
          <c:overlay val="0"/>
          <c:spPr>
            <a:noFill/>
            <a:ln>
              <a:noFill/>
            </a:ln>
            <a:effectLst/>
          </c:spPr>
        </c:title>
        <c:numFmt formatCode="#,##0.0_);[Red]\(#,##0.0\)" sourceLinked="0"/>
        <c:majorTickMark val="out"/>
        <c:minorTickMark val="none"/>
        <c:tickLblPos val="nextTo"/>
        <c:spPr>
          <a:noFill/>
          <a:ln w="6350" cap="flat" cmpd="sng" algn="ctr">
            <a:solidFill>
              <a:sysClr val="windowText" lastClr="000000"/>
            </a:solidFill>
            <a:prstDash val="solid"/>
            <a:round/>
          </a:ln>
          <a:effectLst/>
        </c:spPr>
        <c:txPr>
          <a:bodyPr rot="-60000000" spcFirstLastPara="1"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crossAx val="251136640"/>
        <c:crosses val="autoZero"/>
        <c:crossBetween val="midCat"/>
        <c:minorUnit val="0.5"/>
      </c:valAx>
      <c:spPr>
        <a:noFill/>
        <a:ln>
          <a:noFill/>
        </a:ln>
        <a:effectLst/>
      </c:spPr>
    </c:plotArea>
    <c:legend>
      <c:legendPos val="r"/>
      <c:legendEntry>
        <c:idx val="0"/>
        <c:txPr>
          <a:bodyPr rot="0" spcFirstLastPara="0" vertOverflow="ellipsis" vert="horz" wrap="square" anchor="ctr" anchorCtr="1"/>
          <a:lstStyle/>
          <a:p>
            <a:pPr>
              <a:defRPr lang="zh-CN" sz="700" b="0" i="0" u="none" strike="noStrike" kern="1200" baseline="0">
                <a:solidFill>
                  <a:schemeClr val="tx1"/>
                </a:solidFill>
                <a:latin typeface="Times New Roman" panose="02020503050405090304" charset="0"/>
                <a:ea typeface="+mn-ea"/>
                <a:cs typeface="Times New Roman" panose="02020503050405090304" charset="0"/>
              </a:defRPr>
            </a:pPr>
          </a:p>
        </c:txPr>
      </c:legendEntry>
      <c:legendEntry>
        <c:idx val="1"/>
        <c:txPr>
          <a:bodyPr rot="0" spcFirstLastPara="0" vertOverflow="ellipsis" vert="horz" wrap="square" anchor="ctr" anchorCtr="1"/>
          <a:lstStyle/>
          <a:p>
            <a:pPr>
              <a:defRPr lang="zh-CN" sz="700" b="0" i="0" u="none" strike="noStrike" kern="1200" baseline="0">
                <a:solidFill>
                  <a:schemeClr val="tx1"/>
                </a:solidFill>
                <a:latin typeface="Times New Roman" panose="02020503050405090304" charset="0"/>
                <a:ea typeface="+mn-ea"/>
                <a:cs typeface="Times New Roman" panose="02020503050405090304" charset="0"/>
              </a:defRPr>
            </a:pPr>
          </a:p>
        </c:txPr>
      </c:legendEntry>
      <c:legendEntry>
        <c:idx val="2"/>
        <c:txPr>
          <a:bodyPr rot="0" spcFirstLastPara="0" vertOverflow="ellipsis" vert="horz" wrap="square" anchor="ctr" anchorCtr="1"/>
          <a:lstStyle/>
          <a:p>
            <a:pPr>
              <a:defRPr lang="zh-CN" sz="700" b="0" i="0" u="none" strike="noStrike" kern="1200" baseline="0">
                <a:solidFill>
                  <a:schemeClr val="tx1"/>
                </a:solidFill>
                <a:latin typeface="Times New Roman" panose="02020503050405090304" charset="0"/>
                <a:ea typeface="+mn-ea"/>
                <a:cs typeface="Times New Roman" panose="02020503050405090304" charset="0"/>
              </a:defRPr>
            </a:pPr>
          </a:p>
        </c:txPr>
      </c:legendEntry>
      <c:legendEntry>
        <c:idx val="3"/>
        <c:txPr>
          <a:bodyPr rot="0" spcFirstLastPara="0" vertOverflow="ellipsis" vert="horz" wrap="square" anchor="ctr" anchorCtr="1"/>
          <a:lstStyle/>
          <a:p>
            <a:pPr>
              <a:defRPr lang="zh-CN" sz="700" b="0" i="0" u="none" strike="noStrike" kern="1200" baseline="0">
                <a:solidFill>
                  <a:schemeClr val="tx1"/>
                </a:solidFill>
                <a:latin typeface="Times New Roman" panose="02020503050405090304" charset="0"/>
                <a:ea typeface="+mn-ea"/>
                <a:cs typeface="Times New Roman" panose="02020503050405090304" charset="0"/>
              </a:defRPr>
            </a:pPr>
          </a:p>
        </c:txPr>
      </c:legendEntry>
      <c:legendEntry>
        <c:idx val="4"/>
        <c:txPr>
          <a:bodyPr rot="0" spcFirstLastPara="0" vertOverflow="ellipsis" vert="horz" wrap="square" anchor="ctr" anchorCtr="1"/>
          <a:lstStyle/>
          <a:p>
            <a:pPr>
              <a:defRPr lang="zh-CN" sz="700" b="0" i="0" u="none" strike="noStrike" kern="1200" baseline="0">
                <a:solidFill>
                  <a:schemeClr val="tx1"/>
                </a:solidFill>
                <a:latin typeface="Times New Roman" panose="02020503050405090304" charset="0"/>
                <a:ea typeface="+mn-ea"/>
                <a:cs typeface="Times New Roman" panose="02020503050405090304" charset="0"/>
              </a:defRPr>
            </a:pPr>
          </a:p>
        </c:txPr>
      </c:legendEntry>
      <c:legendEntry>
        <c:idx val="5"/>
        <c:txPr>
          <a:bodyPr rot="0" spcFirstLastPara="0" vertOverflow="ellipsis" vert="horz" wrap="square" anchor="ctr" anchorCtr="1"/>
          <a:lstStyle/>
          <a:p>
            <a:pPr>
              <a:defRPr lang="zh-CN" sz="700" b="0" i="0" u="none" strike="noStrike" kern="1200" baseline="0">
                <a:solidFill>
                  <a:schemeClr val="tx1"/>
                </a:solidFill>
                <a:latin typeface="Times New Roman" panose="02020503050405090304" charset="0"/>
                <a:ea typeface="+mn-ea"/>
                <a:cs typeface="Times New Roman" panose="02020503050405090304" charset="0"/>
              </a:defRPr>
            </a:pPr>
          </a:p>
        </c:txPr>
      </c:legendEntry>
      <c:layout>
        <c:manualLayout>
          <c:xMode val="edge"/>
          <c:yMode val="edge"/>
          <c:x val="0.601981633639439"/>
          <c:y val="0.45439414114514"/>
          <c:w val="0.354519091348478"/>
          <c:h val="0.342876165113182"/>
        </c:manualLayout>
      </c:layout>
      <c:overlay val="0"/>
      <c:spPr>
        <a:ln>
          <a:noFill/>
        </a:ln>
      </c:spPr>
      <c:txPr>
        <a:bodyPr rot="0" spcFirstLastPara="0" vertOverflow="ellipsis" vert="horz" wrap="square" anchor="ctr" anchorCtr="1"/>
        <a:lstStyle/>
        <a:p>
          <a:pPr>
            <a:defRPr lang="zh-CN" sz="700" b="0" i="0" u="none" strike="noStrike" kern="1200" baseline="0">
              <a:solidFill>
                <a:schemeClr val="tx1"/>
              </a:solidFill>
              <a:latin typeface="Times New Roman" panose="02020503050405090304" charset="0"/>
              <a:ea typeface="+mn-ea"/>
              <a:cs typeface="Times New Roman" panose="02020503050405090304" charset="0"/>
            </a:defRPr>
          </a:pPr>
        </a:p>
      </c:txPr>
    </c:legend>
    <c:plotVisOnly val="1"/>
    <c:dispBlanksAs val="gap"/>
    <c:showDLblsOverMax val="0"/>
  </c:chart>
  <c:spPr>
    <a:solidFill>
      <a:schemeClr val="bg1"/>
    </a:solidFill>
    <a:ln w="6350" cap="flat" cmpd="sng" algn="ctr">
      <a:solidFill>
        <a:sysClr val="window" lastClr="FFFFFF"/>
      </a:solidFill>
      <a:prstDash val="solid"/>
      <a:round/>
    </a:ln>
    <a:effectLst/>
  </c:spPr>
  <c:txPr>
    <a:bodyPr/>
    <a:lstStyle/>
    <a:p>
      <a:pPr>
        <a:defRPr lang="zh-CN" sz="800">
          <a:latin typeface="Times New Roman" panose="02020503050405090304" charset="0"/>
          <a:cs typeface="Times New Roman" panose="02020503050405090304" charset="0"/>
        </a:defRPr>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1" i="0" u="none" strike="noStrike" kern="1200" spc="0" baseline="0">
                <a:solidFill>
                  <a:schemeClr val="tx1"/>
                </a:solidFill>
                <a:latin typeface="Times New Roman" panose="02020503050405090304" charset="0"/>
                <a:ea typeface="+mn-ea"/>
                <a:cs typeface="Times New Roman" panose="02020503050405090304" charset="0"/>
              </a:defRPr>
            </a:pPr>
            <a:r>
              <a:rPr lang="en-US" altLang="zh-CN" sz="1400" b="1" i="0" baseline="0">
                <a:solidFill>
                  <a:schemeClr val="tx1"/>
                </a:solidFill>
                <a:effectLst/>
              </a:rPr>
              <a:t>(c)</a:t>
            </a:r>
            <a:endParaRPr lang="zh-CN" altLang="zh-CN" sz="1400" b="1">
              <a:solidFill>
                <a:schemeClr val="tx1"/>
              </a:solidFill>
              <a:effectLst/>
            </a:endParaRPr>
          </a:p>
        </c:rich>
      </c:tx>
      <c:layout>
        <c:manualLayout>
          <c:xMode val="edge"/>
          <c:yMode val="edge"/>
          <c:x val="0.895320117368123"/>
          <c:y val="0"/>
        </c:manualLayout>
      </c:layout>
      <c:overlay val="0"/>
      <c:spPr>
        <a:noFill/>
        <a:ln>
          <a:noFill/>
        </a:ln>
        <a:effectLst/>
      </c:spPr>
    </c:title>
    <c:autoTitleDeleted val="0"/>
    <c:plotArea>
      <c:layout>
        <c:manualLayout>
          <c:layoutTarget val="inner"/>
          <c:xMode val="edge"/>
          <c:yMode val="edge"/>
          <c:x val="0.166617531225385"/>
          <c:y val="0.113155136268344"/>
          <c:w val="0.775391395671581"/>
          <c:h val="0.711699161425577"/>
        </c:manualLayout>
      </c:layout>
      <c:scatterChart>
        <c:scatterStyle val="lineMarker"/>
        <c:varyColors val="0"/>
        <c:ser>
          <c:idx val="0"/>
          <c:order val="0"/>
          <c:spPr>
            <a:ln w="25400" cap="rnd" cmpd="sng" algn="ctr">
              <a:noFill/>
              <a:prstDash val="solid"/>
              <a:round/>
            </a:ln>
            <a:effectLst/>
          </c:spPr>
          <c:marker>
            <c:symbol val="circle"/>
            <c:size val="7"/>
            <c:spPr>
              <a:solidFill>
                <a:srgbClr val="00B050"/>
              </a:solidFill>
              <a:ln w="9525" cap="flat" cmpd="sng" algn="ctr">
                <a:solidFill>
                  <a:srgbClr val="00B050"/>
                </a:solidFill>
                <a:prstDash val="solid"/>
                <a:round/>
              </a:ln>
              <a:effectLst/>
            </c:spPr>
          </c:marker>
          <c:dLbls>
            <c:delete val="1"/>
          </c:dLbls>
          <c:trendline>
            <c:spPr>
              <a:ln w="19050" cap="rnd" cmpd="sng" algn="ctr">
                <a:solidFill>
                  <a:srgbClr val="009900"/>
                </a:solidFill>
                <a:prstDash val="solid"/>
                <a:round/>
              </a:ln>
              <a:effectLst/>
            </c:spPr>
            <c:trendlineType val="linear"/>
            <c:dispRSqr val="0"/>
            <c:dispEq val="0"/>
          </c:trendline>
          <c:xVal>
            <c:numRef>
              <c:f>菌与EPS的关系!$C$106:$C$117</c:f>
              <c:numCache>
                <c:formatCode>General</c:formatCode>
                <c:ptCount val="12"/>
                <c:pt idx="0">
                  <c:v>8.447761194</c:v>
                </c:pt>
                <c:pt idx="1">
                  <c:v>9.01378703430001</c:v>
                </c:pt>
                <c:pt idx="2">
                  <c:v>10.4995773457</c:v>
                </c:pt>
                <c:pt idx="3">
                  <c:v>11.8744163888</c:v>
                </c:pt>
                <c:pt idx="4">
                  <c:v>7.39845758355</c:v>
                </c:pt>
                <c:pt idx="5">
                  <c:v>8.62663755459</c:v>
                </c:pt>
                <c:pt idx="6">
                  <c:v>9.1532200065</c:v>
                </c:pt>
                <c:pt idx="7">
                  <c:v>9.8583075335</c:v>
                </c:pt>
                <c:pt idx="8">
                  <c:v>4.55761250337</c:v>
                </c:pt>
                <c:pt idx="9">
                  <c:v>4.85415273849</c:v>
                </c:pt>
                <c:pt idx="10">
                  <c:v>5.29395374756</c:v>
                </c:pt>
                <c:pt idx="11">
                  <c:v>6.15829090104</c:v>
                </c:pt>
              </c:numCache>
            </c:numRef>
          </c:xVal>
          <c:yVal>
            <c:numRef>
              <c:f>菌与EPS的关系!$D$106:$D$117</c:f>
              <c:numCache>
                <c:formatCode>General</c:formatCode>
                <c:ptCount val="12"/>
                <c:pt idx="0">
                  <c:v>0.782631578947368</c:v>
                </c:pt>
                <c:pt idx="1">
                  <c:v>0.515543859649123</c:v>
                </c:pt>
                <c:pt idx="2">
                  <c:v>0.617204678362574</c:v>
                </c:pt>
                <c:pt idx="3">
                  <c:v>0.699005847953217</c:v>
                </c:pt>
                <c:pt idx="4">
                  <c:v>1.12619883040936</c:v>
                </c:pt>
                <c:pt idx="5">
                  <c:v>0.726140350877193</c:v>
                </c:pt>
                <c:pt idx="6">
                  <c:v>0.885087719298246</c:v>
                </c:pt>
                <c:pt idx="7">
                  <c:v>1.02578947368421</c:v>
                </c:pt>
                <c:pt idx="8">
                  <c:v>1.24812865497076</c:v>
                </c:pt>
                <c:pt idx="9">
                  <c:v>0.909824561403509</c:v>
                </c:pt>
                <c:pt idx="10">
                  <c:v>1.02567251461988</c:v>
                </c:pt>
                <c:pt idx="11">
                  <c:v>1.19941520467836</c:v>
                </c:pt>
              </c:numCache>
            </c:numRef>
          </c:yVal>
          <c:smooth val="0"/>
        </c:ser>
        <c:dLbls>
          <c:showLegendKey val="0"/>
          <c:showVal val="0"/>
          <c:showCatName val="0"/>
          <c:showSerName val="0"/>
          <c:showPercent val="0"/>
          <c:showBubbleSize val="0"/>
        </c:dLbls>
        <c:axId val="240028672"/>
        <c:axId val="251098240"/>
      </c:scatterChart>
      <c:valAx>
        <c:axId val="240028672"/>
        <c:scaling>
          <c:orientation val="minMax"/>
        </c:scaling>
        <c:delete val="0"/>
        <c:axPos val="b"/>
        <c:title>
          <c:tx>
            <c:rich>
              <a:bodyPr rot="0" spcFirstLastPara="1"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r>
                  <a:rPr lang="en-US" altLang="zh-CN" sz="800" b="0" i="0" u="none" strike="noStrike" baseline="0">
                    <a:solidFill>
                      <a:schemeClr val="tx1"/>
                    </a:solidFill>
                    <a:effectLst/>
                  </a:rPr>
                  <a:t>Relative abundance/%</a:t>
                </a:r>
                <a:endParaRPr lang="zh-CN">
                  <a:solidFill>
                    <a:schemeClr val="tx1"/>
                  </a:solidFill>
                </a:endParaRPr>
              </a:p>
            </c:rich>
          </c:tx>
          <c:layout>
            <c:manualLayout>
              <c:xMode val="edge"/>
              <c:yMode val="edge"/>
              <c:x val="0.371273352793202"/>
              <c:y val="0.918774966711052"/>
            </c:manualLayout>
          </c:layout>
          <c:overlay val="0"/>
          <c:spPr>
            <a:noFill/>
            <a:ln>
              <a:noFill/>
            </a:ln>
            <a:effectLst/>
          </c:spPr>
        </c:title>
        <c:numFmt formatCode="General" sourceLinked="1"/>
        <c:majorTickMark val="in"/>
        <c:minorTickMark val="none"/>
        <c:tickLblPos val="nextTo"/>
        <c:spPr>
          <a:noFill/>
          <a:ln w="6350" cap="flat" cmpd="sng" algn="ctr">
            <a:solidFill>
              <a:sysClr val="windowText" lastClr="000000"/>
            </a:solidFill>
            <a:prstDash val="solid"/>
            <a:round/>
          </a:ln>
          <a:effectLst/>
        </c:spPr>
        <c:txPr>
          <a:bodyPr rot="-60000000" spcFirstLastPara="1"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crossAx val="251098240"/>
        <c:crosses val="autoZero"/>
        <c:crossBetween val="midCat"/>
      </c:valAx>
      <c:valAx>
        <c:axId val="251098240"/>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lang="zh-CN" sz="800" b="0" i="0" u="none" strike="noStrike" kern="1200" baseline="0">
                    <a:solidFill>
                      <a:schemeClr val="tx1"/>
                    </a:solidFill>
                    <a:latin typeface="Times New Roman" panose="02020503050405090304" charset="0"/>
                    <a:ea typeface="+mn-ea"/>
                    <a:cs typeface="Times New Roman" panose="02020503050405090304" charset="0"/>
                  </a:defRPr>
                </a:pPr>
                <a:r>
                  <a:rPr lang="en-US" altLang="zh-CN" sz="800" b="0" i="0" baseline="0">
                    <a:solidFill>
                      <a:schemeClr val="tx1"/>
                    </a:solidFill>
                    <a:effectLst/>
                  </a:rPr>
                  <a:t>EPS (mg/cm</a:t>
                </a:r>
                <a:r>
                  <a:rPr lang="en-US" altLang="zh-CN" sz="800" b="0" i="0" baseline="30000">
                    <a:solidFill>
                      <a:schemeClr val="tx1"/>
                    </a:solidFill>
                    <a:effectLst/>
                  </a:rPr>
                  <a:t>2</a:t>
                </a:r>
                <a:r>
                  <a:rPr lang="en-US" altLang="zh-CN" sz="800" b="0" i="0" baseline="0">
                    <a:solidFill>
                      <a:schemeClr val="tx1"/>
                    </a:solidFill>
                    <a:effectLst/>
                  </a:rPr>
                  <a:t>)</a:t>
                </a:r>
                <a:endParaRPr lang="zh-CN" sz="800">
                  <a:solidFill>
                    <a:schemeClr val="tx1"/>
                  </a:solidFill>
                </a:endParaRPr>
              </a:p>
            </c:rich>
          </c:tx>
          <c:layout>
            <c:manualLayout>
              <c:xMode val="edge"/>
              <c:yMode val="edge"/>
              <c:x val="0.0144977168949772"/>
              <c:y val="0.315979035639413"/>
            </c:manualLayout>
          </c:layout>
          <c:overlay val="0"/>
          <c:spPr>
            <a:noFill/>
            <a:ln>
              <a:noFill/>
            </a:ln>
            <a:effectLst/>
          </c:spPr>
        </c:title>
        <c:numFmt formatCode="#,##0.0_);[Red]\(#,##0.0\)" sourceLinked="0"/>
        <c:majorTickMark val="out"/>
        <c:minorTickMark val="none"/>
        <c:tickLblPos val="nextTo"/>
        <c:spPr>
          <a:noFill/>
          <a:ln w="6350" cap="flat" cmpd="sng" algn="ctr">
            <a:solidFill>
              <a:sysClr val="windowText" lastClr="000000"/>
            </a:solidFill>
            <a:prstDash val="solid"/>
            <a:round/>
          </a:ln>
          <a:effectLst/>
        </c:spPr>
        <c:txPr>
          <a:bodyPr rot="-60000000" spcFirstLastPara="1"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crossAx val="240028672"/>
        <c:crosses val="autoZero"/>
        <c:crossBetween val="midCat"/>
      </c:valAx>
      <c:spPr>
        <a:noFill/>
        <a:ln>
          <a:noFill/>
        </a:ln>
        <a:effectLst/>
      </c:spPr>
    </c:plotArea>
    <c:plotVisOnly val="1"/>
    <c:dispBlanksAs val="gap"/>
    <c:showDLblsOverMax val="0"/>
  </c:chart>
  <c:spPr>
    <a:solidFill>
      <a:schemeClr val="bg1"/>
    </a:solidFill>
    <a:ln w="6350" cap="flat" cmpd="sng" algn="ctr">
      <a:solidFill>
        <a:sysClr val="window" lastClr="FFFFFF"/>
      </a:solidFill>
      <a:prstDash val="solid"/>
      <a:round/>
    </a:ln>
    <a:effectLst/>
  </c:spPr>
  <c:txPr>
    <a:bodyPr/>
    <a:lstStyle/>
    <a:p>
      <a:pPr>
        <a:defRPr lang="zh-CN" sz="800">
          <a:latin typeface="Times New Roman" panose="02020503050405090304" charset="0"/>
          <a:cs typeface="Times New Roman" panose="02020503050405090304" charset="0"/>
        </a:defRPr>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1" i="0" u="none" strike="noStrike" kern="1200" spc="0" baseline="0">
                <a:solidFill>
                  <a:schemeClr val="tx1"/>
                </a:solidFill>
                <a:latin typeface="Times New Roman" panose="02020503050405090304" charset="0"/>
                <a:ea typeface="+mn-ea"/>
                <a:cs typeface="Times New Roman" panose="02020503050405090304" charset="0"/>
              </a:defRPr>
            </a:pPr>
            <a:r>
              <a:rPr lang="en-US" altLang="zh-CN" sz="1400" b="1" i="0" baseline="0">
                <a:solidFill>
                  <a:schemeClr val="tx1"/>
                </a:solidFill>
                <a:effectLst/>
              </a:rPr>
              <a:t>(d)</a:t>
            </a:r>
            <a:endParaRPr lang="zh-CN" altLang="zh-CN" sz="1400">
              <a:solidFill>
                <a:schemeClr val="tx1"/>
              </a:solidFill>
              <a:effectLst/>
            </a:endParaRPr>
          </a:p>
        </c:rich>
      </c:tx>
      <c:layout>
        <c:manualLayout>
          <c:xMode val="edge"/>
          <c:yMode val="edge"/>
          <c:x val="0.887643618013191"/>
          <c:y val="0.00574404730700274"/>
        </c:manualLayout>
      </c:layout>
      <c:overlay val="0"/>
      <c:spPr>
        <a:noFill/>
        <a:ln>
          <a:noFill/>
        </a:ln>
        <a:effectLst/>
      </c:spPr>
    </c:title>
    <c:autoTitleDeleted val="0"/>
    <c:plotArea>
      <c:layout>
        <c:manualLayout>
          <c:layoutTarget val="inner"/>
          <c:xMode val="edge"/>
          <c:yMode val="edge"/>
          <c:x val="0.177031133343288"/>
          <c:y val="0.0518520646694701"/>
          <c:w val="0.783638888888889"/>
          <c:h val="0.777845516569201"/>
        </c:manualLayout>
      </c:layout>
      <c:scatterChart>
        <c:scatterStyle val="lineMarker"/>
        <c:varyColors val="0"/>
        <c:ser>
          <c:idx val="0"/>
          <c:order val="0"/>
          <c:tx>
            <c:strRef>
              <c:f>菌与EPS的关系!$D$121</c:f>
              <c:strCache>
                <c:ptCount val="1"/>
                <c:pt idx="0">
                  <c:v>320h</c:v>
                </c:pt>
              </c:strCache>
            </c:strRef>
          </c:tx>
          <c:spPr>
            <a:ln w="28575" cap="rnd" cmpd="sng" algn="ctr">
              <a:noFill/>
              <a:prstDash val="solid"/>
              <a:round/>
            </a:ln>
            <a:effectLst/>
          </c:spPr>
          <c:marker>
            <c:symbol val="circle"/>
            <c:size val="6"/>
            <c:spPr>
              <a:solidFill>
                <a:schemeClr val="accent1"/>
              </a:solidFill>
              <a:ln w="9525" cap="flat" cmpd="sng" algn="ctr">
                <a:solidFill>
                  <a:schemeClr val="accent1"/>
                </a:solidFill>
                <a:prstDash val="solid"/>
                <a:round/>
              </a:ln>
              <a:effectLst/>
            </c:spPr>
          </c:marker>
          <c:dLbls>
            <c:delete val="1"/>
          </c:dLbls>
          <c:trendline>
            <c:spPr>
              <a:ln w="12700" cap="rnd" cmpd="sng" algn="ctr">
                <a:solidFill>
                  <a:schemeClr val="accent1"/>
                </a:solidFill>
                <a:prstDash val="solid"/>
                <a:round/>
              </a:ln>
              <a:effectLst/>
            </c:spPr>
            <c:name>fit curve 320h</c:name>
            <c:trendlineType val="linear"/>
            <c:dispRSqr val="0"/>
            <c:dispEq val="0"/>
          </c:trendline>
          <c:xVal>
            <c:numRef>
              <c:f>菌与EPS的关系!$C$122:$C$125</c:f>
              <c:numCache>
                <c:formatCode>General</c:formatCode>
                <c:ptCount val="4"/>
                <c:pt idx="0">
                  <c:v>0</c:v>
                </c:pt>
                <c:pt idx="1">
                  <c:v>0.8</c:v>
                </c:pt>
                <c:pt idx="2">
                  <c:v>1.25</c:v>
                </c:pt>
                <c:pt idx="3">
                  <c:v>2.5</c:v>
                </c:pt>
              </c:numCache>
            </c:numRef>
          </c:xVal>
          <c:yVal>
            <c:numRef>
              <c:f>菌与EPS的关系!$D$122:$D$125</c:f>
              <c:numCache>
                <c:formatCode>General</c:formatCode>
                <c:ptCount val="4"/>
                <c:pt idx="0">
                  <c:v>8.447761194</c:v>
                </c:pt>
                <c:pt idx="1">
                  <c:v>9.01378703430001</c:v>
                </c:pt>
                <c:pt idx="2">
                  <c:v>10.4995773457</c:v>
                </c:pt>
                <c:pt idx="3">
                  <c:v>11.8744163888</c:v>
                </c:pt>
              </c:numCache>
            </c:numRef>
          </c:yVal>
          <c:smooth val="0"/>
        </c:ser>
        <c:ser>
          <c:idx val="1"/>
          <c:order val="1"/>
          <c:tx>
            <c:strRef>
              <c:f>菌与EPS的关系!$E$121</c:f>
              <c:strCache>
                <c:ptCount val="1"/>
                <c:pt idx="0">
                  <c:v>640h</c:v>
                </c:pt>
              </c:strCache>
            </c:strRef>
          </c:tx>
          <c:spPr>
            <a:ln w="28575" cap="rnd" cmpd="sng" algn="ctr">
              <a:no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delete val="1"/>
          </c:dLbls>
          <c:trendline>
            <c:spPr>
              <a:ln w="12700" cap="rnd" cmpd="sng" algn="ctr">
                <a:solidFill>
                  <a:schemeClr val="accent2"/>
                </a:solidFill>
                <a:prstDash val="solid"/>
                <a:round/>
              </a:ln>
              <a:effectLst/>
            </c:spPr>
            <c:name>fit curve 640h</c:name>
            <c:trendlineType val="linear"/>
            <c:dispRSqr val="0"/>
            <c:dispEq val="0"/>
          </c:trendline>
          <c:xVal>
            <c:numRef>
              <c:f>菌与EPS的关系!$C$122:$C$125</c:f>
              <c:numCache>
                <c:formatCode>General</c:formatCode>
                <c:ptCount val="4"/>
                <c:pt idx="0">
                  <c:v>0</c:v>
                </c:pt>
                <c:pt idx="1">
                  <c:v>0.8</c:v>
                </c:pt>
                <c:pt idx="2">
                  <c:v>1.25</c:v>
                </c:pt>
                <c:pt idx="3">
                  <c:v>2.5</c:v>
                </c:pt>
              </c:numCache>
            </c:numRef>
          </c:xVal>
          <c:yVal>
            <c:numRef>
              <c:f>菌与EPS的关系!$E$122:$E$125</c:f>
              <c:numCache>
                <c:formatCode>General</c:formatCode>
                <c:ptCount val="4"/>
                <c:pt idx="0">
                  <c:v>7.39845758355</c:v>
                </c:pt>
                <c:pt idx="1">
                  <c:v>8.62663755459</c:v>
                </c:pt>
                <c:pt idx="2">
                  <c:v>9.1532200065</c:v>
                </c:pt>
                <c:pt idx="3">
                  <c:v>9.8583075335</c:v>
                </c:pt>
              </c:numCache>
            </c:numRef>
          </c:yVal>
          <c:smooth val="0"/>
        </c:ser>
        <c:ser>
          <c:idx val="2"/>
          <c:order val="2"/>
          <c:tx>
            <c:strRef>
              <c:f>菌与EPS的关系!$F$121</c:f>
              <c:strCache>
                <c:ptCount val="1"/>
                <c:pt idx="0">
                  <c:v>960h</c:v>
                </c:pt>
              </c:strCache>
            </c:strRef>
          </c:tx>
          <c:spPr>
            <a:ln w="28575" cap="rnd" cmpd="sng" algn="ctr">
              <a:noFill/>
              <a:prstDash val="solid"/>
              <a:round/>
            </a:ln>
            <a:effectLst/>
          </c:spPr>
          <c:marker>
            <c:symbol val="circle"/>
            <c:size val="5"/>
            <c:spPr>
              <a:solidFill>
                <a:schemeClr val="accent3"/>
              </a:solidFill>
              <a:ln w="9525" cap="flat" cmpd="sng" algn="ctr">
                <a:solidFill>
                  <a:schemeClr val="accent3"/>
                </a:solidFill>
                <a:prstDash val="solid"/>
                <a:round/>
              </a:ln>
              <a:effectLst/>
            </c:spPr>
          </c:marker>
          <c:dLbls>
            <c:delete val="1"/>
          </c:dLbls>
          <c:trendline>
            <c:spPr>
              <a:ln w="12700" cap="rnd" cmpd="sng" algn="ctr">
                <a:solidFill>
                  <a:schemeClr val="accent3"/>
                </a:solidFill>
                <a:prstDash val="solid"/>
                <a:round/>
              </a:ln>
              <a:effectLst/>
            </c:spPr>
            <c:name>fit curve 960h</c:name>
            <c:trendlineType val="linear"/>
            <c:dispRSqr val="0"/>
            <c:dispEq val="0"/>
          </c:trendline>
          <c:xVal>
            <c:numRef>
              <c:f>菌与EPS的关系!$C$122:$C$125</c:f>
              <c:numCache>
                <c:formatCode>General</c:formatCode>
                <c:ptCount val="4"/>
                <c:pt idx="0">
                  <c:v>0</c:v>
                </c:pt>
                <c:pt idx="1">
                  <c:v>0.8</c:v>
                </c:pt>
                <c:pt idx="2">
                  <c:v>1.25</c:v>
                </c:pt>
                <c:pt idx="3">
                  <c:v>2.5</c:v>
                </c:pt>
              </c:numCache>
            </c:numRef>
          </c:xVal>
          <c:yVal>
            <c:numRef>
              <c:f>菌与EPS的关系!$F$122:$F$125</c:f>
              <c:numCache>
                <c:formatCode>General</c:formatCode>
                <c:ptCount val="4"/>
                <c:pt idx="0">
                  <c:v>4.55761250337</c:v>
                </c:pt>
                <c:pt idx="1">
                  <c:v>4.85415273849</c:v>
                </c:pt>
                <c:pt idx="2">
                  <c:v>5.29395374756</c:v>
                </c:pt>
                <c:pt idx="3">
                  <c:v>6.15829090104</c:v>
                </c:pt>
              </c:numCache>
            </c:numRef>
          </c:yVal>
          <c:smooth val="0"/>
        </c:ser>
        <c:dLbls>
          <c:showLegendKey val="0"/>
          <c:showVal val="0"/>
          <c:showCatName val="0"/>
          <c:showSerName val="0"/>
          <c:showPercent val="0"/>
          <c:showBubbleSize val="0"/>
        </c:dLbls>
        <c:axId val="251056512"/>
        <c:axId val="251058432"/>
      </c:scatterChart>
      <c:valAx>
        <c:axId val="251056512"/>
        <c:scaling>
          <c:orientation val="minMax"/>
          <c:max val="3"/>
        </c:scaling>
        <c:delete val="0"/>
        <c:axPos val="b"/>
        <c:title>
          <c:tx>
            <c:rich>
              <a:bodyPr rot="0" spcFirstLastPara="1"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r>
                  <a:rPr lang="en-US" altLang="zh-CN" b="0">
                    <a:solidFill>
                      <a:schemeClr val="tx1"/>
                    </a:solidFill>
                  </a:rPr>
                  <a:t>Chlorination concentration(mg/L)</a:t>
                </a:r>
                <a:endParaRPr lang="zh-CN" altLang="en-US" b="0">
                  <a:solidFill>
                    <a:schemeClr val="tx1"/>
                  </a:solidFill>
                </a:endParaRPr>
              </a:p>
            </c:rich>
          </c:tx>
          <c:layout/>
          <c:overlay val="0"/>
          <c:spPr>
            <a:noFill/>
            <a:ln>
              <a:noFill/>
            </a:ln>
            <a:effectLst/>
          </c:spPr>
        </c:title>
        <c:numFmt formatCode="#,##0.0_);[Red]\(#,##0.0\)" sourceLinked="0"/>
        <c:majorTickMark val="in"/>
        <c:minorTickMark val="in"/>
        <c:tickLblPos val="nextTo"/>
        <c:spPr>
          <a:noFill/>
          <a:ln w="6350" cap="flat" cmpd="sng" algn="ctr">
            <a:solidFill>
              <a:sysClr val="windowText" lastClr="000000"/>
            </a:solidFill>
            <a:prstDash val="solid"/>
            <a:round/>
          </a:ln>
          <a:effectLst/>
        </c:spPr>
        <c:txPr>
          <a:bodyPr rot="-60000000" spcFirstLastPara="1"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crossAx val="251058432"/>
        <c:crosses val="autoZero"/>
        <c:crossBetween val="midCat"/>
        <c:majorUnit val="0.5"/>
        <c:minorUnit val="0.5"/>
      </c:valAx>
      <c:valAx>
        <c:axId val="251058432"/>
        <c:scaling>
          <c:orientation val="minMax"/>
          <c:max val="20"/>
          <c:min val="0"/>
        </c:scaling>
        <c:delete val="0"/>
        <c:axPos val="l"/>
        <c:title>
          <c:tx>
            <c:rich>
              <a:bodyPr rot="-5400000" spcFirstLastPara="1"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r>
                  <a:rPr lang="en-US" altLang="zh-CN" sz="800" b="0" i="0" kern="1200" baseline="0">
                    <a:solidFill>
                      <a:schemeClr val="tx1"/>
                    </a:solidFill>
                    <a:effectLst/>
                    <a:latin typeface="Times New Roman" panose="02020503050405090304" charset="0"/>
                    <a:cs typeface="Times New Roman" panose="02020503050405090304" charset="0"/>
                  </a:rPr>
                  <a:t>Percentage/%</a:t>
                </a:r>
                <a:endParaRPr lang="en-US" altLang="zh-CN" sz="800" b="0" i="0" kern="1200" baseline="0">
                  <a:solidFill>
                    <a:schemeClr val="tx1"/>
                  </a:solidFill>
                  <a:effectLst/>
                  <a:latin typeface="Times New Roman" panose="02020503050405090304" charset="0"/>
                  <a:cs typeface="Times New Roman" panose="02020503050405090304" charset="0"/>
                </a:endParaRPr>
              </a:p>
            </c:rich>
          </c:tx>
          <c:layout/>
          <c:overlay val="0"/>
          <c:spPr>
            <a:noFill/>
            <a:ln>
              <a:noFill/>
            </a:ln>
            <a:effectLst/>
          </c:spPr>
        </c:title>
        <c:numFmt formatCode="#,##0_);[Red]\(#,##0\)" sourceLinked="0"/>
        <c:majorTickMark val="out"/>
        <c:minorTickMark val="none"/>
        <c:tickLblPos val="nextTo"/>
        <c:spPr>
          <a:noFill/>
          <a:ln w="6350" cap="flat" cmpd="sng" algn="ctr">
            <a:solidFill>
              <a:sysClr val="windowText" lastClr="000000"/>
            </a:solidFill>
            <a:prstDash val="solid"/>
            <a:round/>
          </a:ln>
          <a:effectLst/>
        </c:spPr>
        <c:txPr>
          <a:bodyPr rot="-60000000" spcFirstLastPara="1"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crossAx val="251056512"/>
        <c:crosses val="autoZero"/>
        <c:crossBetween val="midCat"/>
        <c:minorUnit val="2"/>
      </c:valAx>
      <c:spPr>
        <a:noFill/>
        <a:ln>
          <a:noFill/>
        </a:ln>
        <a:effectLst/>
      </c:spPr>
    </c:plotArea>
    <c:legend>
      <c:legendPos val="r"/>
      <c:layout>
        <c:manualLayout>
          <c:xMode val="edge"/>
          <c:yMode val="edge"/>
          <c:x val="0.193088448525858"/>
          <c:y val="0.0602529960053262"/>
          <c:w val="0.349685838569357"/>
          <c:h val="0.319241011984021"/>
        </c:manualLayout>
      </c:layout>
      <c:overlay val="0"/>
      <c:spPr>
        <a:ln>
          <a:noFill/>
        </a:ln>
      </c:spPr>
      <c:txPr>
        <a:bodyPr rot="0" spcFirstLastPara="0"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legend>
    <c:plotVisOnly val="1"/>
    <c:dispBlanksAs val="gap"/>
    <c:showDLblsOverMax val="0"/>
  </c:chart>
  <c:spPr>
    <a:solidFill>
      <a:schemeClr val="bg1"/>
    </a:solidFill>
    <a:ln w="6350" cap="flat" cmpd="sng" algn="ctr">
      <a:solidFill>
        <a:sysClr val="window" lastClr="FFFFFF"/>
      </a:solidFill>
      <a:prstDash val="solid"/>
      <a:round/>
    </a:ln>
    <a:effectLst/>
  </c:spPr>
  <c:txPr>
    <a:bodyPr/>
    <a:lstStyle/>
    <a:p>
      <a:pPr>
        <a:defRPr lang="zh-CN" sz="800">
          <a:latin typeface="Times New Roman" panose="02020503050405090304" charset="0"/>
          <a:cs typeface="Times New Roman" panose="02020503050405090304" charset="0"/>
        </a:defRPr>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31202435312"/>
          <c:y val="0.0454788239407455"/>
          <c:w val="0.762361872146119"/>
          <c:h val="0.802175925925926"/>
        </c:manualLayout>
      </c:layout>
      <c:scatterChart>
        <c:scatterStyle val="smoothMarker"/>
        <c:varyColors val="0"/>
        <c:ser>
          <c:idx val="0"/>
          <c:order val="0"/>
          <c:tx>
            <c:strRef>
              <c:f>'Dra+CU'!$W$3</c:f>
              <c:strCache>
                <c:ptCount val="1"/>
                <c:pt idx="0">
                  <c:v>C0T0</c:v>
                </c:pt>
              </c:strCache>
            </c:strRef>
          </c:tx>
          <c:spPr>
            <a:ln w="12700" cap="rnd" cmpd="sng" algn="ctr">
              <a:solidFill>
                <a:srgbClr val="0000FF"/>
              </a:solidFill>
              <a:prstDash val="solid"/>
              <a:round/>
            </a:ln>
          </c:spPr>
          <c:marker>
            <c:symbol val="diamond"/>
            <c:size val="7"/>
            <c:spPr>
              <a:solidFill>
                <a:srgbClr val="0000FF"/>
              </a:solidFill>
              <a:ln w="6350" cap="flat" cmpd="sng" algn="ctr">
                <a:solidFill>
                  <a:srgbClr val="0000FF"/>
                </a:solidFill>
                <a:prstDash val="solid"/>
                <a:round/>
              </a:ln>
            </c:spPr>
          </c:marker>
          <c:dLbls>
            <c:delete val="1"/>
          </c:dLbls>
          <c:xVal>
            <c:numRef>
              <c:f>'Dra+CU'!$V$4:$V$18</c:f>
              <c:numCache>
                <c:formatCode>General</c:formatCode>
                <c:ptCount val="15"/>
                <c:pt idx="0">
                  <c:v>0</c:v>
                </c:pt>
                <c:pt idx="1">
                  <c:v>120</c:v>
                </c:pt>
                <c:pt idx="2">
                  <c:v>240</c:v>
                </c:pt>
                <c:pt idx="3">
                  <c:v>240</c:v>
                </c:pt>
                <c:pt idx="4">
                  <c:v>360</c:v>
                </c:pt>
                <c:pt idx="5">
                  <c:v>360</c:v>
                </c:pt>
                <c:pt idx="6">
                  <c:v>480</c:v>
                </c:pt>
                <c:pt idx="7">
                  <c:v>480</c:v>
                </c:pt>
                <c:pt idx="8">
                  <c:v>600</c:v>
                </c:pt>
                <c:pt idx="9">
                  <c:v>600</c:v>
                </c:pt>
                <c:pt idx="10">
                  <c:v>720</c:v>
                </c:pt>
                <c:pt idx="11">
                  <c:v>720</c:v>
                </c:pt>
                <c:pt idx="12">
                  <c:v>840</c:v>
                </c:pt>
                <c:pt idx="13">
                  <c:v>840</c:v>
                </c:pt>
                <c:pt idx="14">
                  <c:v>960</c:v>
                </c:pt>
              </c:numCache>
            </c:numRef>
          </c:xVal>
          <c:yVal>
            <c:numRef>
              <c:f>'Dra+CU'!$W$4:$W$18</c:f>
              <c:numCache>
                <c:formatCode>General</c:formatCode>
                <c:ptCount val="15"/>
                <c:pt idx="0">
                  <c:v>100</c:v>
                </c:pt>
                <c:pt idx="1">
                  <c:v>95.1020284069227</c:v>
                </c:pt>
                <c:pt idx="2">
                  <c:v>82.551171460562</c:v>
                </c:pt>
                <c:pt idx="4">
                  <c:v>75.4246990099093</c:v>
                </c:pt>
                <c:pt idx="6">
                  <c:v>65.3501801117993</c:v>
                </c:pt>
                <c:pt idx="8">
                  <c:v>48.8721520739067</c:v>
                </c:pt>
                <c:pt idx="10">
                  <c:v>41.5909386361826</c:v>
                </c:pt>
                <c:pt idx="12">
                  <c:v>34.9458825897519</c:v>
                </c:pt>
                <c:pt idx="14">
                  <c:v>33.8304055555788</c:v>
                </c:pt>
              </c:numCache>
            </c:numRef>
          </c:yVal>
          <c:smooth val="1"/>
        </c:ser>
        <c:ser>
          <c:idx val="1"/>
          <c:order val="1"/>
          <c:tx>
            <c:strRef>
              <c:f>'Dra+CU'!$X$3</c:f>
              <c:strCache>
                <c:ptCount val="1"/>
                <c:pt idx="0">
                  <c:v>C0.83T3</c:v>
                </c:pt>
              </c:strCache>
            </c:strRef>
          </c:tx>
          <c:spPr>
            <a:ln w="12700" cap="rnd" cmpd="sng" algn="ctr">
              <a:solidFill>
                <a:srgbClr val="FF0000"/>
              </a:solidFill>
              <a:prstDash val="solid"/>
              <a:round/>
            </a:ln>
          </c:spPr>
          <c:marker>
            <c:symbol val="square"/>
            <c:size val="7"/>
            <c:spPr>
              <a:solidFill>
                <a:srgbClr val="FF0000"/>
              </a:solidFill>
              <a:ln w="6350" cap="flat" cmpd="sng" algn="ctr">
                <a:solidFill>
                  <a:srgbClr val="FF0000"/>
                </a:solidFill>
                <a:prstDash val="solid"/>
                <a:round/>
              </a:ln>
            </c:spPr>
          </c:marker>
          <c:dLbls>
            <c:delete val="1"/>
          </c:dLbls>
          <c:xVal>
            <c:numRef>
              <c:f>'Dra+CU'!$V$4:$V$18</c:f>
              <c:numCache>
                <c:formatCode>General</c:formatCode>
                <c:ptCount val="15"/>
                <c:pt idx="0">
                  <c:v>0</c:v>
                </c:pt>
                <c:pt idx="1">
                  <c:v>120</c:v>
                </c:pt>
                <c:pt idx="2">
                  <c:v>240</c:v>
                </c:pt>
                <c:pt idx="3">
                  <c:v>240</c:v>
                </c:pt>
                <c:pt idx="4">
                  <c:v>360</c:v>
                </c:pt>
                <c:pt idx="5">
                  <c:v>360</c:v>
                </c:pt>
                <c:pt idx="6">
                  <c:v>480</c:v>
                </c:pt>
                <c:pt idx="7">
                  <c:v>480</c:v>
                </c:pt>
                <c:pt idx="8">
                  <c:v>600</c:v>
                </c:pt>
                <c:pt idx="9">
                  <c:v>600</c:v>
                </c:pt>
                <c:pt idx="10">
                  <c:v>720</c:v>
                </c:pt>
                <c:pt idx="11">
                  <c:v>720</c:v>
                </c:pt>
                <c:pt idx="12">
                  <c:v>840</c:v>
                </c:pt>
                <c:pt idx="13">
                  <c:v>840</c:v>
                </c:pt>
                <c:pt idx="14">
                  <c:v>960</c:v>
                </c:pt>
              </c:numCache>
            </c:numRef>
          </c:xVal>
          <c:yVal>
            <c:numRef>
              <c:f>'Dra+CU'!$X$4:$X$18</c:f>
              <c:numCache>
                <c:formatCode>General</c:formatCode>
                <c:ptCount val="15"/>
                <c:pt idx="0">
                  <c:v>100</c:v>
                </c:pt>
                <c:pt idx="1">
                  <c:v>96.4097896969856</c:v>
                </c:pt>
                <c:pt idx="2">
                  <c:v>82.9007673572008</c:v>
                </c:pt>
                <c:pt idx="3">
                  <c:v>92.0317942539874</c:v>
                </c:pt>
                <c:pt idx="4">
                  <c:v>86.0120996254878</c:v>
                </c:pt>
                <c:pt idx="5">
                  <c:v>91.1945979449843</c:v>
                </c:pt>
                <c:pt idx="6">
                  <c:v>83.569913312207</c:v>
                </c:pt>
                <c:pt idx="7">
                  <c:v>90.9148050179399</c:v>
                </c:pt>
                <c:pt idx="8">
                  <c:v>79.9928414914142</c:v>
                </c:pt>
                <c:pt idx="9">
                  <c:v>85.2045849374504</c:v>
                </c:pt>
                <c:pt idx="10">
                  <c:v>78.2337689547704</c:v>
                </c:pt>
                <c:pt idx="11">
                  <c:v>83.6035233830064</c:v>
                </c:pt>
                <c:pt idx="12">
                  <c:v>77.8845734139975</c:v>
                </c:pt>
                <c:pt idx="13">
                  <c:v>82.6205379357306</c:v>
                </c:pt>
                <c:pt idx="14">
                  <c:v>73.7243450401138</c:v>
                </c:pt>
              </c:numCache>
            </c:numRef>
          </c:yVal>
          <c:smooth val="1"/>
        </c:ser>
        <c:ser>
          <c:idx val="2"/>
          <c:order val="2"/>
          <c:tx>
            <c:strRef>
              <c:f>'Dra+CU'!$Y$3</c:f>
              <c:strCache>
                <c:ptCount val="1"/>
                <c:pt idx="0">
                  <c:v>C1.25T2</c:v>
                </c:pt>
              </c:strCache>
            </c:strRef>
          </c:tx>
          <c:spPr>
            <a:ln w="12700" cap="rnd" cmpd="sng" algn="ctr">
              <a:solidFill>
                <a:srgbClr val="009900"/>
              </a:solidFill>
              <a:prstDash val="solid"/>
              <a:round/>
            </a:ln>
          </c:spPr>
          <c:marker>
            <c:symbol val="triangle"/>
            <c:size val="7"/>
            <c:spPr>
              <a:solidFill>
                <a:srgbClr val="009900"/>
              </a:solidFill>
              <a:ln w="6350" cap="flat" cmpd="sng" algn="ctr">
                <a:solidFill>
                  <a:srgbClr val="009900"/>
                </a:solidFill>
                <a:prstDash val="solid"/>
                <a:round/>
              </a:ln>
            </c:spPr>
          </c:marker>
          <c:dLbls>
            <c:delete val="1"/>
          </c:dLbls>
          <c:xVal>
            <c:numRef>
              <c:f>'Dra+CU'!$V$4:$V$18</c:f>
              <c:numCache>
                <c:formatCode>General</c:formatCode>
                <c:ptCount val="15"/>
                <c:pt idx="0">
                  <c:v>0</c:v>
                </c:pt>
                <c:pt idx="1">
                  <c:v>120</c:v>
                </c:pt>
                <c:pt idx="2">
                  <c:v>240</c:v>
                </c:pt>
                <c:pt idx="3">
                  <c:v>240</c:v>
                </c:pt>
                <c:pt idx="4">
                  <c:v>360</c:v>
                </c:pt>
                <c:pt idx="5">
                  <c:v>360</c:v>
                </c:pt>
                <c:pt idx="6">
                  <c:v>480</c:v>
                </c:pt>
                <c:pt idx="7">
                  <c:v>480</c:v>
                </c:pt>
                <c:pt idx="8">
                  <c:v>600</c:v>
                </c:pt>
                <c:pt idx="9">
                  <c:v>600</c:v>
                </c:pt>
                <c:pt idx="10">
                  <c:v>720</c:v>
                </c:pt>
                <c:pt idx="11">
                  <c:v>720</c:v>
                </c:pt>
                <c:pt idx="12">
                  <c:v>840</c:v>
                </c:pt>
                <c:pt idx="13">
                  <c:v>840</c:v>
                </c:pt>
                <c:pt idx="14">
                  <c:v>960</c:v>
                </c:pt>
              </c:numCache>
            </c:numRef>
          </c:xVal>
          <c:yVal>
            <c:numRef>
              <c:f>'Dra+CU'!$Y$4:$Y$18</c:f>
              <c:numCache>
                <c:formatCode>General</c:formatCode>
                <c:ptCount val="15"/>
                <c:pt idx="0">
                  <c:v>100</c:v>
                </c:pt>
                <c:pt idx="1">
                  <c:v>95.3092318788316</c:v>
                </c:pt>
                <c:pt idx="2">
                  <c:v>87.0532816444284</c:v>
                </c:pt>
                <c:pt idx="3">
                  <c:v>89.1259466282005</c:v>
                </c:pt>
                <c:pt idx="4">
                  <c:v>85.0121709340065</c:v>
                </c:pt>
                <c:pt idx="5">
                  <c:v>86.8229354489722</c:v>
                </c:pt>
                <c:pt idx="6">
                  <c:v>76.946898665705</c:v>
                </c:pt>
                <c:pt idx="7">
                  <c:v>84.4658312297151</c:v>
                </c:pt>
                <c:pt idx="8">
                  <c:v>77.1181932924631</c:v>
                </c:pt>
                <c:pt idx="9">
                  <c:v>81.8531373963217</c:v>
                </c:pt>
                <c:pt idx="10">
                  <c:v>72.8123873061666</c:v>
                </c:pt>
                <c:pt idx="11">
                  <c:v>79.6849080418319</c:v>
                </c:pt>
                <c:pt idx="12">
                  <c:v>72.0158672917418</c:v>
                </c:pt>
                <c:pt idx="13">
                  <c:v>75.8641363144609</c:v>
                </c:pt>
                <c:pt idx="14">
                  <c:v>71.3870357014064</c:v>
                </c:pt>
              </c:numCache>
            </c:numRef>
          </c:yVal>
          <c:smooth val="1"/>
        </c:ser>
        <c:ser>
          <c:idx val="3"/>
          <c:order val="3"/>
          <c:tx>
            <c:strRef>
              <c:f>'Dra+CU'!$Z$3</c:f>
              <c:strCache>
                <c:ptCount val="1"/>
                <c:pt idx="0">
                  <c:v>C2.50T1</c:v>
                </c:pt>
              </c:strCache>
            </c:strRef>
          </c:tx>
          <c:spPr>
            <a:ln w="12700" cap="rnd" cmpd="sng" algn="ctr">
              <a:solidFill>
                <a:srgbClr val="7030A0"/>
              </a:solidFill>
              <a:prstDash val="solid"/>
              <a:round/>
            </a:ln>
          </c:spPr>
          <c:marker>
            <c:symbol val="circle"/>
            <c:size val="7"/>
            <c:spPr>
              <a:solidFill>
                <a:srgbClr val="7030A0"/>
              </a:solidFill>
              <a:ln w="6350" cap="flat" cmpd="sng" algn="ctr">
                <a:solidFill>
                  <a:srgbClr val="7030A0"/>
                </a:solidFill>
                <a:prstDash val="solid"/>
                <a:round/>
              </a:ln>
            </c:spPr>
          </c:marker>
          <c:dLbls>
            <c:delete val="1"/>
          </c:dLbls>
          <c:xVal>
            <c:numRef>
              <c:f>'Dra+CU'!$V$4:$V$18</c:f>
              <c:numCache>
                <c:formatCode>General</c:formatCode>
                <c:ptCount val="15"/>
                <c:pt idx="0">
                  <c:v>0</c:v>
                </c:pt>
                <c:pt idx="1">
                  <c:v>120</c:v>
                </c:pt>
                <c:pt idx="2">
                  <c:v>240</c:v>
                </c:pt>
                <c:pt idx="3">
                  <c:v>240</c:v>
                </c:pt>
                <c:pt idx="4">
                  <c:v>360</c:v>
                </c:pt>
                <c:pt idx="5">
                  <c:v>360</c:v>
                </c:pt>
                <c:pt idx="6">
                  <c:v>480</c:v>
                </c:pt>
                <c:pt idx="7">
                  <c:v>480</c:v>
                </c:pt>
                <c:pt idx="8">
                  <c:v>600</c:v>
                </c:pt>
                <c:pt idx="9">
                  <c:v>600</c:v>
                </c:pt>
                <c:pt idx="10">
                  <c:v>720</c:v>
                </c:pt>
                <c:pt idx="11">
                  <c:v>720</c:v>
                </c:pt>
                <c:pt idx="12">
                  <c:v>840</c:v>
                </c:pt>
                <c:pt idx="13">
                  <c:v>840</c:v>
                </c:pt>
                <c:pt idx="14">
                  <c:v>960</c:v>
                </c:pt>
              </c:numCache>
            </c:numRef>
          </c:xVal>
          <c:yVal>
            <c:numRef>
              <c:f>'Dra+CU'!$Z$4:$Z$18</c:f>
              <c:numCache>
                <c:formatCode>General</c:formatCode>
                <c:ptCount val="15"/>
                <c:pt idx="0">
                  <c:v>100</c:v>
                </c:pt>
                <c:pt idx="1">
                  <c:v>95.6862246807986</c:v>
                </c:pt>
                <c:pt idx="2">
                  <c:v>88.1542032406816</c:v>
                </c:pt>
                <c:pt idx="3">
                  <c:v>90.47526767114</c:v>
                </c:pt>
                <c:pt idx="4">
                  <c:v>83.06944254815</c:v>
                </c:pt>
                <c:pt idx="5">
                  <c:v>87.9502842973605</c:v>
                </c:pt>
                <c:pt idx="6">
                  <c:v>78.8532091908866</c:v>
                </c:pt>
                <c:pt idx="7">
                  <c:v>83.791306798913</c:v>
                </c:pt>
                <c:pt idx="8">
                  <c:v>70.8818723546692</c:v>
                </c:pt>
                <c:pt idx="9">
                  <c:v>76.0978810927941</c:v>
                </c:pt>
                <c:pt idx="10">
                  <c:v>68.3410335122946</c:v>
                </c:pt>
                <c:pt idx="11">
                  <c:v>72.1525119906981</c:v>
                </c:pt>
                <c:pt idx="12">
                  <c:v>64.1380130455272</c:v>
                </c:pt>
                <c:pt idx="13">
                  <c:v>65.7015384208834</c:v>
                </c:pt>
                <c:pt idx="14">
                  <c:v>63.5865950821621</c:v>
                </c:pt>
              </c:numCache>
            </c:numRef>
          </c:yVal>
          <c:smooth val="1"/>
        </c:ser>
        <c:dLbls>
          <c:showLegendKey val="0"/>
          <c:showVal val="0"/>
          <c:showCatName val="0"/>
          <c:showSerName val="0"/>
          <c:showPercent val="0"/>
          <c:showBubbleSize val="0"/>
        </c:dLbls>
        <c:axId val="702044416"/>
        <c:axId val="702055168"/>
      </c:scatterChart>
      <c:valAx>
        <c:axId val="702044416"/>
        <c:scaling>
          <c:orientation val="minMax"/>
          <c:max val="960"/>
          <c:min val="0"/>
        </c:scaling>
        <c:delete val="0"/>
        <c:axPos val="b"/>
        <c:title>
          <c:tx>
            <c:rich>
              <a:bodyPr rot="0" spcFirstLastPara="0" vertOverflow="ellipsis" vert="horz" wrap="square" anchor="ctr" anchorCtr="1"/>
              <a:lstStyle/>
              <a:p>
                <a:pPr>
                  <a:defRPr lang="zh-CN" sz="800" b="1" i="0" u="none" strike="noStrike" kern="1200" baseline="0">
                    <a:solidFill>
                      <a:schemeClr val="tx1"/>
                    </a:solidFill>
                    <a:latin typeface="Times New Roman" panose="02020503050405090304" charset="0"/>
                    <a:ea typeface="+mn-ea"/>
                    <a:cs typeface="Times New Roman" panose="02020503050405090304" charset="0"/>
                  </a:defRPr>
                </a:pPr>
                <a:r>
                  <a:rPr lang="en-US" altLang="zh-CN" sz="800"/>
                  <a:t>Operation time/h</a:t>
                </a:r>
                <a:endParaRPr lang="zh-CN" altLang="en-US" sz="800"/>
              </a:p>
            </c:rich>
          </c:tx>
          <c:layout/>
          <c:overlay val="0"/>
        </c:title>
        <c:numFmt formatCode="General" sourceLinked="1"/>
        <c:majorTickMark val="out"/>
        <c:minorTickMark val="none"/>
        <c:tickLblPos val="nextTo"/>
        <c:spPr>
          <a:ln w="6350"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crossAx val="702055168"/>
        <c:crosses val="autoZero"/>
        <c:crossBetween val="midCat"/>
        <c:majorUnit val="120"/>
        <c:minorUnit val="10"/>
      </c:valAx>
      <c:valAx>
        <c:axId val="702055168"/>
        <c:scaling>
          <c:orientation val="minMax"/>
          <c:max val="100"/>
          <c:min val="30"/>
        </c:scaling>
        <c:delete val="0"/>
        <c:axPos val="l"/>
        <c:title>
          <c:tx>
            <c:rich>
              <a:bodyPr rot="-5400000" spcFirstLastPara="0" vertOverflow="ellipsis" vert="horz" wrap="square" anchor="ctr" anchorCtr="1"/>
              <a:lstStyle/>
              <a:p>
                <a:pPr>
                  <a:defRPr lang="zh-CN" sz="800" b="1" i="0" u="none" strike="noStrike" kern="1200" baseline="0">
                    <a:solidFill>
                      <a:schemeClr val="tx1"/>
                    </a:solidFill>
                    <a:latin typeface="Times New Roman" panose="02020503050405090304" charset="0"/>
                    <a:ea typeface="+mn-ea"/>
                    <a:cs typeface="Times New Roman" panose="02020503050405090304" charset="0"/>
                  </a:defRPr>
                </a:pPr>
                <a:r>
                  <a:rPr lang="en-US" altLang="zh-CN" sz="800"/>
                  <a:t>Dra/%</a:t>
                </a:r>
                <a:endParaRPr lang="zh-CN" altLang="en-US" sz="800"/>
              </a:p>
            </c:rich>
          </c:tx>
          <c:layout/>
          <c:overlay val="0"/>
        </c:title>
        <c:numFmt formatCode="#,##0_);[Red]\(#,##0\)" sourceLinked="0"/>
        <c:majorTickMark val="out"/>
        <c:minorTickMark val="none"/>
        <c:tickLblPos val="nextTo"/>
        <c:spPr>
          <a:ln w="6350"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crossAx val="702044416"/>
        <c:crosses val="autoZero"/>
        <c:crossBetween val="midCat"/>
      </c:valAx>
    </c:plotArea>
    <c:legend>
      <c:legendPos val="r"/>
      <c:layout>
        <c:manualLayout>
          <c:xMode val="edge"/>
          <c:yMode val="edge"/>
          <c:x val="0.204707283749995"/>
          <c:y val="0.546415263551666"/>
          <c:w val="0.308780441400304"/>
          <c:h val="0.262449317738791"/>
        </c:manualLayout>
      </c:layout>
      <c:overlay val="0"/>
      <c:txPr>
        <a:bodyPr rot="0" spcFirstLastPara="0"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legend>
    <c:plotVisOnly val="1"/>
    <c:dispBlanksAs val="span"/>
    <c:showDLblsOverMax val="0"/>
  </c:chart>
  <c:spPr>
    <a:ln w="6350" cap="flat" cmpd="sng" algn="ctr">
      <a:solidFill>
        <a:schemeClr val="bg1"/>
      </a:solidFill>
      <a:prstDash val="solid"/>
      <a:round/>
    </a:ln>
  </c:spPr>
  <c:txPr>
    <a:bodyPr/>
    <a:lstStyle/>
    <a:p>
      <a:pPr>
        <a:defRPr lang="zh-CN">
          <a:latin typeface="Times New Roman" panose="02020503050405090304" charset="0"/>
          <a:cs typeface="Times New Roman" panose="02020503050405090304" charset="0"/>
        </a:defRPr>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solidFill>
                <a:latin typeface="Times New Roman" panose="02020503050405090304" charset="0"/>
                <a:ea typeface="+mn-ea"/>
                <a:cs typeface="Times New Roman" panose="02020503050405090304" charset="0"/>
              </a:defRPr>
            </a:pPr>
            <a:r>
              <a:rPr lang="en-US" altLang="zh-CN" sz="1400"/>
              <a:t>E1</a:t>
            </a:r>
            <a:endParaRPr lang="zh-CN" altLang="en-US" sz="1400"/>
          </a:p>
        </c:rich>
      </c:tx>
      <c:layout>
        <c:manualLayout>
          <c:xMode val="edge"/>
          <c:yMode val="edge"/>
          <c:x val="0.889009893455099"/>
          <c:y val="0"/>
        </c:manualLayout>
      </c:layout>
      <c:overlay val="0"/>
    </c:title>
    <c:autoTitleDeleted val="0"/>
    <c:plotArea>
      <c:layout>
        <c:manualLayout>
          <c:layoutTarget val="inner"/>
          <c:xMode val="edge"/>
          <c:yMode val="edge"/>
          <c:x val="0.16631202435312"/>
          <c:y val="0.0454788239407455"/>
          <c:w val="0.762361872146119"/>
          <c:h val="0.802175925925926"/>
        </c:manualLayout>
      </c:layout>
      <c:scatterChart>
        <c:scatterStyle val="smoothMarker"/>
        <c:varyColors val="0"/>
        <c:ser>
          <c:idx val="0"/>
          <c:order val="0"/>
          <c:tx>
            <c:strRef>
              <c:f>'Dra+CU'!$W$24</c:f>
              <c:strCache>
                <c:ptCount val="1"/>
                <c:pt idx="0">
                  <c:v>C0T0</c:v>
                </c:pt>
              </c:strCache>
            </c:strRef>
          </c:tx>
          <c:spPr>
            <a:ln w="12700" cap="rnd" cmpd="sng" algn="ctr">
              <a:solidFill>
                <a:srgbClr val="0000FF"/>
              </a:solidFill>
              <a:prstDash val="solid"/>
              <a:round/>
            </a:ln>
          </c:spPr>
          <c:marker>
            <c:symbol val="diamond"/>
            <c:size val="7"/>
            <c:spPr>
              <a:solidFill>
                <a:srgbClr val="0000FF"/>
              </a:solidFill>
              <a:ln w="6350" cap="flat" cmpd="sng" algn="ctr">
                <a:solidFill>
                  <a:srgbClr val="0000FF"/>
                </a:solidFill>
                <a:prstDash val="solid"/>
                <a:round/>
              </a:ln>
            </c:spPr>
          </c:marker>
          <c:dLbls>
            <c:delete val="1"/>
          </c:dLbls>
          <c:xVal>
            <c:numRef>
              <c:f>'Dra+CU'!$V$25:$V$39</c:f>
              <c:numCache>
                <c:formatCode>General</c:formatCode>
                <c:ptCount val="15"/>
                <c:pt idx="0">
                  <c:v>0</c:v>
                </c:pt>
                <c:pt idx="1">
                  <c:v>120</c:v>
                </c:pt>
                <c:pt idx="2">
                  <c:v>240</c:v>
                </c:pt>
                <c:pt idx="3">
                  <c:v>240</c:v>
                </c:pt>
                <c:pt idx="4">
                  <c:v>360</c:v>
                </c:pt>
                <c:pt idx="5">
                  <c:v>360</c:v>
                </c:pt>
                <c:pt idx="6">
                  <c:v>480</c:v>
                </c:pt>
                <c:pt idx="7">
                  <c:v>480</c:v>
                </c:pt>
                <c:pt idx="8">
                  <c:v>600</c:v>
                </c:pt>
                <c:pt idx="9">
                  <c:v>600</c:v>
                </c:pt>
                <c:pt idx="10">
                  <c:v>720</c:v>
                </c:pt>
                <c:pt idx="11">
                  <c:v>720</c:v>
                </c:pt>
                <c:pt idx="12">
                  <c:v>840</c:v>
                </c:pt>
                <c:pt idx="13">
                  <c:v>840</c:v>
                </c:pt>
                <c:pt idx="14">
                  <c:v>960</c:v>
                </c:pt>
              </c:numCache>
            </c:numRef>
          </c:xVal>
          <c:yVal>
            <c:numRef>
              <c:f>'Dra+CU'!$W$25:$W$39</c:f>
              <c:numCache>
                <c:formatCode>General</c:formatCode>
                <c:ptCount val="15"/>
                <c:pt idx="0">
                  <c:v>100</c:v>
                </c:pt>
                <c:pt idx="1">
                  <c:v>94.7267438770432</c:v>
                </c:pt>
                <c:pt idx="2">
                  <c:v>82.3345968933428</c:v>
                </c:pt>
                <c:pt idx="4">
                  <c:v>79.1884331087922</c:v>
                </c:pt>
                <c:pt idx="6">
                  <c:v>68.1905133737086</c:v>
                </c:pt>
                <c:pt idx="8">
                  <c:v>63.2263135793145</c:v>
                </c:pt>
                <c:pt idx="10">
                  <c:v>61.3443666895761</c:v>
                </c:pt>
                <c:pt idx="12">
                  <c:v>59.4338377353509</c:v>
                </c:pt>
                <c:pt idx="14">
                  <c:v>58.9511602358852</c:v>
                </c:pt>
              </c:numCache>
            </c:numRef>
          </c:yVal>
          <c:smooth val="1"/>
        </c:ser>
        <c:ser>
          <c:idx val="1"/>
          <c:order val="1"/>
          <c:tx>
            <c:strRef>
              <c:f>'Dra+CU'!$X$24</c:f>
              <c:strCache>
                <c:ptCount val="1"/>
                <c:pt idx="0">
                  <c:v>C0.83T3</c:v>
                </c:pt>
              </c:strCache>
            </c:strRef>
          </c:tx>
          <c:spPr>
            <a:ln w="12700" cap="rnd" cmpd="sng" algn="ctr">
              <a:solidFill>
                <a:srgbClr val="FF0000"/>
              </a:solidFill>
              <a:prstDash val="solid"/>
              <a:round/>
            </a:ln>
          </c:spPr>
          <c:marker>
            <c:symbol val="square"/>
            <c:size val="7"/>
            <c:spPr>
              <a:solidFill>
                <a:srgbClr val="FF0000"/>
              </a:solidFill>
              <a:ln w="6350" cap="flat" cmpd="sng" algn="ctr">
                <a:solidFill>
                  <a:srgbClr val="FF0000"/>
                </a:solidFill>
                <a:prstDash val="solid"/>
                <a:round/>
              </a:ln>
            </c:spPr>
          </c:marker>
          <c:dLbls>
            <c:delete val="1"/>
          </c:dLbls>
          <c:xVal>
            <c:numRef>
              <c:f>'Dra+CU'!$V$25:$V$39</c:f>
              <c:numCache>
                <c:formatCode>General</c:formatCode>
                <c:ptCount val="15"/>
                <c:pt idx="0">
                  <c:v>0</c:v>
                </c:pt>
                <c:pt idx="1">
                  <c:v>120</c:v>
                </c:pt>
                <c:pt idx="2">
                  <c:v>240</c:v>
                </c:pt>
                <c:pt idx="3">
                  <c:v>240</c:v>
                </c:pt>
                <c:pt idx="4">
                  <c:v>360</c:v>
                </c:pt>
                <c:pt idx="5">
                  <c:v>360</c:v>
                </c:pt>
                <c:pt idx="6">
                  <c:v>480</c:v>
                </c:pt>
                <c:pt idx="7">
                  <c:v>480</c:v>
                </c:pt>
                <c:pt idx="8">
                  <c:v>600</c:v>
                </c:pt>
                <c:pt idx="9">
                  <c:v>600</c:v>
                </c:pt>
                <c:pt idx="10">
                  <c:v>720</c:v>
                </c:pt>
                <c:pt idx="11">
                  <c:v>720</c:v>
                </c:pt>
                <c:pt idx="12">
                  <c:v>840</c:v>
                </c:pt>
                <c:pt idx="13">
                  <c:v>840</c:v>
                </c:pt>
                <c:pt idx="14">
                  <c:v>960</c:v>
                </c:pt>
              </c:numCache>
            </c:numRef>
          </c:xVal>
          <c:yVal>
            <c:numRef>
              <c:f>'Dra+CU'!$X$25:$X$39</c:f>
              <c:numCache>
                <c:formatCode>General</c:formatCode>
                <c:ptCount val="15"/>
                <c:pt idx="0">
                  <c:v>100</c:v>
                </c:pt>
                <c:pt idx="1">
                  <c:v>95.9697829221939</c:v>
                </c:pt>
                <c:pt idx="2">
                  <c:v>95.1201533244877</c:v>
                </c:pt>
                <c:pt idx="3">
                  <c:v>93.9846236299047</c:v>
                </c:pt>
                <c:pt idx="4">
                  <c:v>92.543285026102</c:v>
                </c:pt>
                <c:pt idx="5">
                  <c:v>94.07211099425</c:v>
                </c:pt>
                <c:pt idx="6">
                  <c:v>91.069370255737</c:v>
                </c:pt>
                <c:pt idx="7">
                  <c:v>93.3459274735205</c:v>
                </c:pt>
                <c:pt idx="8">
                  <c:v>89.8368685844655</c:v>
                </c:pt>
                <c:pt idx="9">
                  <c:v>91.8868389506363</c:v>
                </c:pt>
                <c:pt idx="10">
                  <c:v>88.5494946877429</c:v>
                </c:pt>
                <c:pt idx="11">
                  <c:v>91.4882236796267</c:v>
                </c:pt>
                <c:pt idx="12">
                  <c:v>87.0930875141244</c:v>
                </c:pt>
                <c:pt idx="13">
                  <c:v>88.4546246649867</c:v>
                </c:pt>
                <c:pt idx="14">
                  <c:v>85.9694702672167</c:v>
                </c:pt>
              </c:numCache>
            </c:numRef>
          </c:yVal>
          <c:smooth val="1"/>
        </c:ser>
        <c:ser>
          <c:idx val="2"/>
          <c:order val="2"/>
          <c:tx>
            <c:strRef>
              <c:f>'Dra+CU'!$Y$24</c:f>
              <c:strCache>
                <c:ptCount val="1"/>
                <c:pt idx="0">
                  <c:v>C1.25T2</c:v>
                </c:pt>
              </c:strCache>
            </c:strRef>
          </c:tx>
          <c:spPr>
            <a:ln w="12700" cap="rnd" cmpd="sng" algn="ctr">
              <a:solidFill>
                <a:srgbClr val="009900"/>
              </a:solidFill>
              <a:prstDash val="solid"/>
              <a:round/>
            </a:ln>
          </c:spPr>
          <c:marker>
            <c:symbol val="triangle"/>
            <c:size val="7"/>
            <c:spPr>
              <a:solidFill>
                <a:srgbClr val="009900"/>
              </a:solidFill>
              <a:ln w="6350" cap="flat" cmpd="sng" algn="ctr">
                <a:solidFill>
                  <a:srgbClr val="009900"/>
                </a:solidFill>
                <a:prstDash val="solid"/>
                <a:round/>
              </a:ln>
            </c:spPr>
          </c:marker>
          <c:dLbls>
            <c:delete val="1"/>
          </c:dLbls>
          <c:xVal>
            <c:numRef>
              <c:f>'Dra+CU'!$V$25:$V$39</c:f>
              <c:numCache>
                <c:formatCode>General</c:formatCode>
                <c:ptCount val="15"/>
                <c:pt idx="0">
                  <c:v>0</c:v>
                </c:pt>
                <c:pt idx="1">
                  <c:v>120</c:v>
                </c:pt>
                <c:pt idx="2">
                  <c:v>240</c:v>
                </c:pt>
                <c:pt idx="3">
                  <c:v>240</c:v>
                </c:pt>
                <c:pt idx="4">
                  <c:v>360</c:v>
                </c:pt>
                <c:pt idx="5">
                  <c:v>360</c:v>
                </c:pt>
                <c:pt idx="6">
                  <c:v>480</c:v>
                </c:pt>
                <c:pt idx="7">
                  <c:v>480</c:v>
                </c:pt>
                <c:pt idx="8">
                  <c:v>600</c:v>
                </c:pt>
                <c:pt idx="9">
                  <c:v>600</c:v>
                </c:pt>
                <c:pt idx="10">
                  <c:v>720</c:v>
                </c:pt>
                <c:pt idx="11">
                  <c:v>720</c:v>
                </c:pt>
                <c:pt idx="12">
                  <c:v>840</c:v>
                </c:pt>
                <c:pt idx="13">
                  <c:v>840</c:v>
                </c:pt>
                <c:pt idx="14">
                  <c:v>960</c:v>
                </c:pt>
              </c:numCache>
            </c:numRef>
          </c:xVal>
          <c:yVal>
            <c:numRef>
              <c:f>'Dra+CU'!$Y$25:$Y$39</c:f>
              <c:numCache>
                <c:formatCode>General</c:formatCode>
                <c:ptCount val="15"/>
                <c:pt idx="0">
                  <c:v>100</c:v>
                </c:pt>
                <c:pt idx="1">
                  <c:v>93.4077464378019</c:v>
                </c:pt>
                <c:pt idx="2">
                  <c:v>90.7907341560058</c:v>
                </c:pt>
                <c:pt idx="3">
                  <c:v>91.2530482829925</c:v>
                </c:pt>
                <c:pt idx="4">
                  <c:v>89.582217603173</c:v>
                </c:pt>
                <c:pt idx="5">
                  <c:v>86.5859699736178</c:v>
                </c:pt>
                <c:pt idx="6">
                  <c:v>88.7980668855695</c:v>
                </c:pt>
                <c:pt idx="7">
                  <c:v>90.7154990794693</c:v>
                </c:pt>
                <c:pt idx="8">
                  <c:v>87.6062880786532</c:v>
                </c:pt>
                <c:pt idx="9">
                  <c:v>86.491164803462</c:v>
                </c:pt>
                <c:pt idx="10">
                  <c:v>86.5240476777953</c:v>
                </c:pt>
                <c:pt idx="11">
                  <c:v>86.5742023649098</c:v>
                </c:pt>
                <c:pt idx="12">
                  <c:v>84.630981076926</c:v>
                </c:pt>
                <c:pt idx="13">
                  <c:v>85.7754284738171</c:v>
                </c:pt>
                <c:pt idx="14">
                  <c:v>84.058781103498</c:v>
                </c:pt>
              </c:numCache>
            </c:numRef>
          </c:yVal>
          <c:smooth val="1"/>
        </c:ser>
        <c:ser>
          <c:idx val="3"/>
          <c:order val="3"/>
          <c:tx>
            <c:strRef>
              <c:f>'Dra+CU'!$Z$24</c:f>
              <c:strCache>
                <c:ptCount val="1"/>
                <c:pt idx="0">
                  <c:v>C2.50T1</c:v>
                </c:pt>
              </c:strCache>
            </c:strRef>
          </c:tx>
          <c:spPr>
            <a:ln w="12700" cap="rnd" cmpd="sng" algn="ctr">
              <a:solidFill>
                <a:srgbClr val="7030A0"/>
              </a:solidFill>
              <a:prstDash val="solid"/>
              <a:round/>
            </a:ln>
          </c:spPr>
          <c:marker>
            <c:symbol val="circle"/>
            <c:size val="7"/>
            <c:spPr>
              <a:solidFill>
                <a:srgbClr val="7030A0"/>
              </a:solidFill>
              <a:ln w="6350" cap="flat" cmpd="sng" algn="ctr">
                <a:solidFill>
                  <a:srgbClr val="7030A0"/>
                </a:solidFill>
                <a:prstDash val="solid"/>
                <a:round/>
              </a:ln>
            </c:spPr>
          </c:marker>
          <c:dLbls>
            <c:delete val="1"/>
          </c:dLbls>
          <c:xVal>
            <c:numRef>
              <c:f>'Dra+CU'!$V$25:$V$39</c:f>
              <c:numCache>
                <c:formatCode>General</c:formatCode>
                <c:ptCount val="15"/>
                <c:pt idx="0">
                  <c:v>0</c:v>
                </c:pt>
                <c:pt idx="1">
                  <c:v>120</c:v>
                </c:pt>
                <c:pt idx="2">
                  <c:v>240</c:v>
                </c:pt>
                <c:pt idx="3">
                  <c:v>240</c:v>
                </c:pt>
                <c:pt idx="4">
                  <c:v>360</c:v>
                </c:pt>
                <c:pt idx="5">
                  <c:v>360</c:v>
                </c:pt>
                <c:pt idx="6">
                  <c:v>480</c:v>
                </c:pt>
                <c:pt idx="7">
                  <c:v>480</c:v>
                </c:pt>
                <c:pt idx="8">
                  <c:v>600</c:v>
                </c:pt>
                <c:pt idx="9">
                  <c:v>600</c:v>
                </c:pt>
                <c:pt idx="10">
                  <c:v>720</c:v>
                </c:pt>
                <c:pt idx="11">
                  <c:v>720</c:v>
                </c:pt>
                <c:pt idx="12">
                  <c:v>840</c:v>
                </c:pt>
                <c:pt idx="13">
                  <c:v>840</c:v>
                </c:pt>
                <c:pt idx="14">
                  <c:v>960</c:v>
                </c:pt>
              </c:numCache>
            </c:numRef>
          </c:xVal>
          <c:yVal>
            <c:numRef>
              <c:f>'Dra+CU'!$Z$25:$Z$39</c:f>
              <c:numCache>
                <c:formatCode>General</c:formatCode>
                <c:ptCount val="15"/>
                <c:pt idx="0">
                  <c:v>100</c:v>
                </c:pt>
                <c:pt idx="1">
                  <c:v>94.2546558608262</c:v>
                </c:pt>
                <c:pt idx="2">
                  <c:v>92.9836046886678</c:v>
                </c:pt>
                <c:pt idx="3">
                  <c:v>93.97836321362</c:v>
                </c:pt>
                <c:pt idx="4">
                  <c:v>89.2914819615888</c:v>
                </c:pt>
                <c:pt idx="5">
                  <c:v>89.6565447631458</c:v>
                </c:pt>
                <c:pt idx="6">
                  <c:v>88.3889922194853</c:v>
                </c:pt>
                <c:pt idx="7">
                  <c:v>89.5436210109342</c:v>
                </c:pt>
                <c:pt idx="8">
                  <c:v>83.3263021850193</c:v>
                </c:pt>
                <c:pt idx="9">
                  <c:v>86.1381870996415</c:v>
                </c:pt>
                <c:pt idx="10">
                  <c:v>83.2855663046622</c:v>
                </c:pt>
                <c:pt idx="11">
                  <c:v>85.2974316492396</c:v>
                </c:pt>
                <c:pt idx="12">
                  <c:v>81.8941050970525</c:v>
                </c:pt>
                <c:pt idx="13">
                  <c:v>82.6568009459241</c:v>
                </c:pt>
                <c:pt idx="14">
                  <c:v>78.5199322572501</c:v>
                </c:pt>
              </c:numCache>
            </c:numRef>
          </c:yVal>
          <c:smooth val="1"/>
        </c:ser>
        <c:dLbls>
          <c:showLegendKey val="0"/>
          <c:showVal val="0"/>
          <c:showCatName val="0"/>
          <c:showSerName val="0"/>
          <c:showPercent val="0"/>
          <c:showBubbleSize val="0"/>
        </c:dLbls>
        <c:axId val="702353792"/>
        <c:axId val="702356096"/>
      </c:scatterChart>
      <c:valAx>
        <c:axId val="702353792"/>
        <c:scaling>
          <c:orientation val="minMax"/>
          <c:max val="960"/>
          <c:min val="0"/>
        </c:scaling>
        <c:delete val="0"/>
        <c:axPos val="b"/>
        <c:title>
          <c:tx>
            <c:rich>
              <a:bodyPr rot="0" spcFirstLastPara="0" vertOverflow="ellipsis" vert="horz" wrap="square" anchor="ctr" anchorCtr="1"/>
              <a:lstStyle/>
              <a:p>
                <a:pPr>
                  <a:defRPr lang="zh-CN" sz="800" b="1" i="0" u="none" strike="noStrike" kern="1200" baseline="0">
                    <a:solidFill>
                      <a:schemeClr val="tx1"/>
                    </a:solidFill>
                    <a:latin typeface="Times New Roman" panose="02020503050405090304" charset="0"/>
                    <a:ea typeface="+mn-ea"/>
                    <a:cs typeface="Times New Roman" panose="02020503050405090304" charset="0"/>
                  </a:defRPr>
                </a:pPr>
                <a:r>
                  <a:rPr lang="en-US" altLang="zh-CN" sz="800"/>
                  <a:t>Operation time/h</a:t>
                </a:r>
                <a:endParaRPr lang="zh-CN" altLang="en-US" sz="800"/>
              </a:p>
            </c:rich>
          </c:tx>
          <c:layout/>
          <c:overlay val="0"/>
        </c:title>
        <c:numFmt formatCode="General" sourceLinked="1"/>
        <c:majorTickMark val="out"/>
        <c:minorTickMark val="none"/>
        <c:tickLblPos val="nextTo"/>
        <c:spPr>
          <a:ln w="6350"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crossAx val="702356096"/>
        <c:crosses val="autoZero"/>
        <c:crossBetween val="midCat"/>
        <c:majorUnit val="120"/>
        <c:minorUnit val="10"/>
      </c:valAx>
      <c:valAx>
        <c:axId val="702356096"/>
        <c:scaling>
          <c:orientation val="minMax"/>
          <c:max val="100"/>
          <c:min val="30"/>
        </c:scaling>
        <c:delete val="0"/>
        <c:axPos val="l"/>
        <c:title>
          <c:tx>
            <c:rich>
              <a:bodyPr rot="-5400000" spcFirstLastPara="0" vertOverflow="ellipsis" vert="horz" wrap="square" anchor="ctr" anchorCtr="1"/>
              <a:lstStyle/>
              <a:p>
                <a:pPr>
                  <a:defRPr lang="zh-CN" sz="800" b="1" i="0" u="none" strike="noStrike" kern="1200" baseline="0">
                    <a:solidFill>
                      <a:schemeClr val="tx1"/>
                    </a:solidFill>
                    <a:latin typeface="Times New Roman" panose="02020503050405090304" charset="0"/>
                    <a:ea typeface="+mn-ea"/>
                    <a:cs typeface="Times New Roman" panose="02020503050405090304" charset="0"/>
                  </a:defRPr>
                </a:pPr>
                <a:r>
                  <a:rPr lang="en-US" altLang="zh-CN" sz="800"/>
                  <a:t>CU/%</a:t>
                </a:r>
                <a:endParaRPr lang="zh-CN" altLang="en-US" sz="800"/>
              </a:p>
            </c:rich>
          </c:tx>
          <c:layout/>
          <c:overlay val="0"/>
        </c:title>
        <c:numFmt formatCode="#,##0_);[Red]\(#,##0\)" sourceLinked="0"/>
        <c:majorTickMark val="out"/>
        <c:minorTickMark val="none"/>
        <c:tickLblPos val="nextTo"/>
        <c:spPr>
          <a:ln w="6350"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crossAx val="702353792"/>
        <c:crosses val="autoZero"/>
        <c:crossBetween val="midCat"/>
      </c:valAx>
    </c:plotArea>
    <c:legend>
      <c:legendPos val="r"/>
      <c:layout>
        <c:manualLayout>
          <c:xMode val="edge"/>
          <c:yMode val="edge"/>
          <c:x val="0.209540536529116"/>
          <c:y val="0.552605297596853"/>
          <c:w val="0.308780441400304"/>
          <c:h val="0.262449317738791"/>
        </c:manualLayout>
      </c:layout>
      <c:overlay val="0"/>
      <c:txPr>
        <a:bodyPr rot="0" spcFirstLastPara="0"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legend>
    <c:plotVisOnly val="1"/>
    <c:dispBlanksAs val="span"/>
    <c:showDLblsOverMax val="0"/>
  </c:chart>
  <c:spPr>
    <a:ln w="6350" cap="flat" cmpd="sng" algn="ctr">
      <a:solidFill>
        <a:schemeClr val="bg1"/>
      </a:solidFill>
      <a:prstDash val="solid"/>
      <a:round/>
    </a:ln>
  </c:spPr>
  <c:txPr>
    <a:bodyPr/>
    <a:lstStyle/>
    <a:p>
      <a:pPr>
        <a:defRPr lang="zh-CN">
          <a:latin typeface="Times New Roman" panose="02020503050405090304" charset="0"/>
          <a:cs typeface="Times New Roman" panose="02020503050405090304" charset="0"/>
        </a:defRPr>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31202435312"/>
          <c:y val="0.0454788239407455"/>
          <c:w val="0.762361872146119"/>
          <c:h val="0.802175925925926"/>
        </c:manualLayout>
      </c:layout>
      <c:scatterChart>
        <c:scatterStyle val="smoothMarker"/>
        <c:varyColors val="0"/>
        <c:ser>
          <c:idx val="0"/>
          <c:order val="0"/>
          <c:tx>
            <c:strRef>
              <c:f>'Dra+CU'!$AL$3</c:f>
              <c:strCache>
                <c:ptCount val="1"/>
                <c:pt idx="0">
                  <c:v>C0T0</c:v>
                </c:pt>
              </c:strCache>
            </c:strRef>
          </c:tx>
          <c:spPr>
            <a:ln w="12700" cap="rnd" cmpd="sng" algn="ctr">
              <a:solidFill>
                <a:srgbClr val="0000FF"/>
              </a:solidFill>
              <a:prstDash val="solid"/>
              <a:round/>
            </a:ln>
          </c:spPr>
          <c:marker>
            <c:symbol val="diamond"/>
            <c:size val="7"/>
            <c:spPr>
              <a:solidFill>
                <a:srgbClr val="0000FF"/>
              </a:solidFill>
              <a:ln w="6350" cap="flat" cmpd="sng" algn="ctr">
                <a:solidFill>
                  <a:srgbClr val="0000FF"/>
                </a:solidFill>
                <a:prstDash val="solid"/>
                <a:round/>
              </a:ln>
            </c:spPr>
          </c:marker>
          <c:dLbls>
            <c:delete val="1"/>
          </c:dLbls>
          <c:xVal>
            <c:numRef>
              <c:f>'Dra+CU'!$AK$4:$AK$18</c:f>
              <c:numCache>
                <c:formatCode>General</c:formatCode>
                <c:ptCount val="15"/>
                <c:pt idx="0">
                  <c:v>0</c:v>
                </c:pt>
                <c:pt idx="1">
                  <c:v>120</c:v>
                </c:pt>
                <c:pt idx="2">
                  <c:v>240</c:v>
                </c:pt>
                <c:pt idx="3">
                  <c:v>240</c:v>
                </c:pt>
                <c:pt idx="4">
                  <c:v>360</c:v>
                </c:pt>
                <c:pt idx="5">
                  <c:v>360</c:v>
                </c:pt>
                <c:pt idx="6">
                  <c:v>480</c:v>
                </c:pt>
                <c:pt idx="7">
                  <c:v>480</c:v>
                </c:pt>
                <c:pt idx="8">
                  <c:v>600</c:v>
                </c:pt>
                <c:pt idx="9">
                  <c:v>600</c:v>
                </c:pt>
                <c:pt idx="10">
                  <c:v>720</c:v>
                </c:pt>
                <c:pt idx="11">
                  <c:v>720</c:v>
                </c:pt>
                <c:pt idx="12">
                  <c:v>840</c:v>
                </c:pt>
                <c:pt idx="13">
                  <c:v>840</c:v>
                </c:pt>
                <c:pt idx="14">
                  <c:v>960</c:v>
                </c:pt>
              </c:numCache>
            </c:numRef>
          </c:xVal>
          <c:yVal>
            <c:numRef>
              <c:f>'Dra+CU'!$AL$4:$AL$18</c:f>
              <c:numCache>
                <c:formatCode>General</c:formatCode>
                <c:ptCount val="15"/>
                <c:pt idx="0">
                  <c:v>100</c:v>
                </c:pt>
                <c:pt idx="1">
                  <c:v>94.1498525977257</c:v>
                </c:pt>
                <c:pt idx="2">
                  <c:v>83.8393506642674</c:v>
                </c:pt>
                <c:pt idx="4">
                  <c:v>82.5699469521974</c:v>
                </c:pt>
                <c:pt idx="6">
                  <c:v>65.2028536059318</c:v>
                </c:pt>
                <c:pt idx="8">
                  <c:v>55.2624526206976</c:v>
                </c:pt>
                <c:pt idx="10">
                  <c:v>45.8082877088199</c:v>
                </c:pt>
                <c:pt idx="12">
                  <c:v>43.1746153289857</c:v>
                </c:pt>
                <c:pt idx="14">
                  <c:v>40.4107695121899</c:v>
                </c:pt>
              </c:numCache>
            </c:numRef>
          </c:yVal>
          <c:smooth val="1"/>
        </c:ser>
        <c:ser>
          <c:idx val="1"/>
          <c:order val="1"/>
          <c:tx>
            <c:strRef>
              <c:f>'Dra+CU'!$AM$3</c:f>
              <c:strCache>
                <c:ptCount val="1"/>
                <c:pt idx="0">
                  <c:v>C0.83T3</c:v>
                </c:pt>
              </c:strCache>
            </c:strRef>
          </c:tx>
          <c:spPr>
            <a:ln w="12700" cap="rnd" cmpd="sng" algn="ctr">
              <a:solidFill>
                <a:srgbClr val="FF0000"/>
              </a:solidFill>
              <a:prstDash val="solid"/>
              <a:round/>
            </a:ln>
          </c:spPr>
          <c:marker>
            <c:symbol val="square"/>
            <c:size val="7"/>
            <c:spPr>
              <a:solidFill>
                <a:srgbClr val="FF0000"/>
              </a:solidFill>
              <a:ln w="6350" cap="flat" cmpd="sng" algn="ctr">
                <a:solidFill>
                  <a:srgbClr val="FF0000"/>
                </a:solidFill>
                <a:prstDash val="solid"/>
                <a:round/>
              </a:ln>
            </c:spPr>
          </c:marker>
          <c:dLbls>
            <c:delete val="1"/>
          </c:dLbls>
          <c:xVal>
            <c:numRef>
              <c:f>'Dra+CU'!$AK$4:$AK$18</c:f>
              <c:numCache>
                <c:formatCode>General</c:formatCode>
                <c:ptCount val="15"/>
                <c:pt idx="0">
                  <c:v>0</c:v>
                </c:pt>
                <c:pt idx="1">
                  <c:v>120</c:v>
                </c:pt>
                <c:pt idx="2">
                  <c:v>240</c:v>
                </c:pt>
                <c:pt idx="3">
                  <c:v>240</c:v>
                </c:pt>
                <c:pt idx="4">
                  <c:v>360</c:v>
                </c:pt>
                <c:pt idx="5">
                  <c:v>360</c:v>
                </c:pt>
                <c:pt idx="6">
                  <c:v>480</c:v>
                </c:pt>
                <c:pt idx="7">
                  <c:v>480</c:v>
                </c:pt>
                <c:pt idx="8">
                  <c:v>600</c:v>
                </c:pt>
                <c:pt idx="9">
                  <c:v>600</c:v>
                </c:pt>
                <c:pt idx="10">
                  <c:v>720</c:v>
                </c:pt>
                <c:pt idx="11">
                  <c:v>720</c:v>
                </c:pt>
                <c:pt idx="12">
                  <c:v>840</c:v>
                </c:pt>
                <c:pt idx="13">
                  <c:v>840</c:v>
                </c:pt>
                <c:pt idx="14">
                  <c:v>960</c:v>
                </c:pt>
              </c:numCache>
            </c:numRef>
          </c:xVal>
          <c:yVal>
            <c:numRef>
              <c:f>'Dra+CU'!$AM$4:$AM$18</c:f>
              <c:numCache>
                <c:formatCode>General</c:formatCode>
                <c:ptCount val="15"/>
                <c:pt idx="0">
                  <c:v>100</c:v>
                </c:pt>
                <c:pt idx="1">
                  <c:v>94.864416547863</c:v>
                </c:pt>
                <c:pt idx="2">
                  <c:v>88.6472854276713</c:v>
                </c:pt>
                <c:pt idx="3">
                  <c:v>90.4980218656429</c:v>
                </c:pt>
                <c:pt idx="4">
                  <c:v>87.232475202905</c:v>
                </c:pt>
                <c:pt idx="5">
                  <c:v>89.8536657234598</c:v>
                </c:pt>
                <c:pt idx="6">
                  <c:v>85.588002062633</c:v>
                </c:pt>
                <c:pt idx="7">
                  <c:v>88.7751166730943</c:v>
                </c:pt>
                <c:pt idx="8">
                  <c:v>83.9885948529508</c:v>
                </c:pt>
                <c:pt idx="9">
                  <c:v>84.7542823467217</c:v>
                </c:pt>
                <c:pt idx="10">
                  <c:v>81.5481013810108</c:v>
                </c:pt>
                <c:pt idx="11">
                  <c:v>82.658716574296</c:v>
                </c:pt>
                <c:pt idx="12">
                  <c:v>80.7555476593882</c:v>
                </c:pt>
                <c:pt idx="13">
                  <c:v>80.8885788198793</c:v>
                </c:pt>
                <c:pt idx="14">
                  <c:v>76.5794655353962</c:v>
                </c:pt>
              </c:numCache>
            </c:numRef>
          </c:yVal>
          <c:smooth val="1"/>
        </c:ser>
        <c:ser>
          <c:idx val="2"/>
          <c:order val="2"/>
          <c:tx>
            <c:strRef>
              <c:f>'Dra+CU'!$AN$3</c:f>
              <c:strCache>
                <c:ptCount val="1"/>
                <c:pt idx="0">
                  <c:v>C1.25T2</c:v>
                </c:pt>
              </c:strCache>
            </c:strRef>
          </c:tx>
          <c:spPr>
            <a:ln w="12700" cap="rnd" cmpd="sng" algn="ctr">
              <a:solidFill>
                <a:srgbClr val="009900"/>
              </a:solidFill>
              <a:prstDash val="solid"/>
              <a:round/>
            </a:ln>
          </c:spPr>
          <c:marker>
            <c:symbol val="triangle"/>
            <c:size val="7"/>
            <c:spPr>
              <a:solidFill>
                <a:srgbClr val="009900"/>
              </a:solidFill>
              <a:ln w="6350" cap="flat" cmpd="sng" algn="ctr">
                <a:solidFill>
                  <a:srgbClr val="009900"/>
                </a:solidFill>
                <a:prstDash val="solid"/>
                <a:round/>
              </a:ln>
            </c:spPr>
          </c:marker>
          <c:dLbls>
            <c:delete val="1"/>
          </c:dLbls>
          <c:xVal>
            <c:numRef>
              <c:f>'Dra+CU'!$AK$4:$AK$18</c:f>
              <c:numCache>
                <c:formatCode>General</c:formatCode>
                <c:ptCount val="15"/>
                <c:pt idx="0">
                  <c:v>0</c:v>
                </c:pt>
                <c:pt idx="1">
                  <c:v>120</c:v>
                </c:pt>
                <c:pt idx="2">
                  <c:v>240</c:v>
                </c:pt>
                <c:pt idx="3">
                  <c:v>240</c:v>
                </c:pt>
                <c:pt idx="4">
                  <c:v>360</c:v>
                </c:pt>
                <c:pt idx="5">
                  <c:v>360</c:v>
                </c:pt>
                <c:pt idx="6">
                  <c:v>480</c:v>
                </c:pt>
                <c:pt idx="7">
                  <c:v>480</c:v>
                </c:pt>
                <c:pt idx="8">
                  <c:v>600</c:v>
                </c:pt>
                <c:pt idx="9">
                  <c:v>600</c:v>
                </c:pt>
                <c:pt idx="10">
                  <c:v>720</c:v>
                </c:pt>
                <c:pt idx="11">
                  <c:v>720</c:v>
                </c:pt>
                <c:pt idx="12">
                  <c:v>840</c:v>
                </c:pt>
                <c:pt idx="13">
                  <c:v>840</c:v>
                </c:pt>
                <c:pt idx="14">
                  <c:v>960</c:v>
                </c:pt>
              </c:numCache>
            </c:numRef>
          </c:xVal>
          <c:yVal>
            <c:numRef>
              <c:f>'Dra+CU'!$AN$4:$AN$18</c:f>
              <c:numCache>
                <c:formatCode>General</c:formatCode>
                <c:ptCount val="15"/>
                <c:pt idx="0">
                  <c:v>100</c:v>
                </c:pt>
                <c:pt idx="1">
                  <c:v>95.1901246623634</c:v>
                </c:pt>
                <c:pt idx="2">
                  <c:v>89.8630640154451</c:v>
                </c:pt>
                <c:pt idx="3">
                  <c:v>90.8798932105374</c:v>
                </c:pt>
                <c:pt idx="4">
                  <c:v>85.3821038061664</c:v>
                </c:pt>
                <c:pt idx="5">
                  <c:v>88.2366479576067</c:v>
                </c:pt>
                <c:pt idx="6">
                  <c:v>83.8991592121589</c:v>
                </c:pt>
                <c:pt idx="7">
                  <c:v>89.5947465318062</c:v>
                </c:pt>
                <c:pt idx="8">
                  <c:v>84.3385906836944</c:v>
                </c:pt>
                <c:pt idx="9">
                  <c:v>84.6470930779464</c:v>
                </c:pt>
                <c:pt idx="10">
                  <c:v>78.7917202331092</c:v>
                </c:pt>
                <c:pt idx="11">
                  <c:v>80.7491612278996</c:v>
                </c:pt>
                <c:pt idx="12">
                  <c:v>78.2498040252102</c:v>
                </c:pt>
                <c:pt idx="13">
                  <c:v>80.3492785888023</c:v>
                </c:pt>
                <c:pt idx="14">
                  <c:v>71.6956097167661</c:v>
                </c:pt>
              </c:numCache>
            </c:numRef>
          </c:yVal>
          <c:smooth val="1"/>
        </c:ser>
        <c:ser>
          <c:idx val="3"/>
          <c:order val="3"/>
          <c:tx>
            <c:strRef>
              <c:f>'Dra+CU'!$AO$3</c:f>
              <c:strCache>
                <c:ptCount val="1"/>
                <c:pt idx="0">
                  <c:v>C2.50T1</c:v>
                </c:pt>
              </c:strCache>
            </c:strRef>
          </c:tx>
          <c:spPr>
            <a:ln w="12700" cap="rnd" cmpd="sng" algn="ctr">
              <a:solidFill>
                <a:srgbClr val="7030A0"/>
              </a:solidFill>
              <a:prstDash val="solid"/>
              <a:round/>
            </a:ln>
          </c:spPr>
          <c:marker>
            <c:symbol val="circle"/>
            <c:size val="7"/>
            <c:spPr>
              <a:solidFill>
                <a:srgbClr val="7030A0"/>
              </a:solidFill>
              <a:ln w="6350" cap="flat" cmpd="sng" algn="ctr">
                <a:solidFill>
                  <a:srgbClr val="7030A0"/>
                </a:solidFill>
                <a:prstDash val="solid"/>
                <a:round/>
              </a:ln>
            </c:spPr>
          </c:marker>
          <c:dLbls>
            <c:delete val="1"/>
          </c:dLbls>
          <c:xVal>
            <c:numRef>
              <c:f>'Dra+CU'!$AK$4:$AK$18</c:f>
              <c:numCache>
                <c:formatCode>General</c:formatCode>
                <c:ptCount val="15"/>
                <c:pt idx="0">
                  <c:v>0</c:v>
                </c:pt>
                <c:pt idx="1">
                  <c:v>120</c:v>
                </c:pt>
                <c:pt idx="2">
                  <c:v>240</c:v>
                </c:pt>
                <c:pt idx="3">
                  <c:v>240</c:v>
                </c:pt>
                <c:pt idx="4">
                  <c:v>360</c:v>
                </c:pt>
                <c:pt idx="5">
                  <c:v>360</c:v>
                </c:pt>
                <c:pt idx="6">
                  <c:v>480</c:v>
                </c:pt>
                <c:pt idx="7">
                  <c:v>480</c:v>
                </c:pt>
                <c:pt idx="8">
                  <c:v>600</c:v>
                </c:pt>
                <c:pt idx="9">
                  <c:v>600</c:v>
                </c:pt>
                <c:pt idx="10">
                  <c:v>720</c:v>
                </c:pt>
                <c:pt idx="11">
                  <c:v>720</c:v>
                </c:pt>
                <c:pt idx="12">
                  <c:v>840</c:v>
                </c:pt>
                <c:pt idx="13">
                  <c:v>840</c:v>
                </c:pt>
                <c:pt idx="14">
                  <c:v>960</c:v>
                </c:pt>
              </c:numCache>
            </c:numRef>
          </c:xVal>
          <c:yVal>
            <c:numRef>
              <c:f>'Dra+CU'!$AO$4:$AO$18</c:f>
              <c:numCache>
                <c:formatCode>General</c:formatCode>
                <c:ptCount val="15"/>
                <c:pt idx="0">
                  <c:v>100</c:v>
                </c:pt>
                <c:pt idx="1">
                  <c:v>94.2019954755714</c:v>
                </c:pt>
                <c:pt idx="2">
                  <c:v>88.3711213154607</c:v>
                </c:pt>
                <c:pt idx="3">
                  <c:v>92.6195259479353</c:v>
                </c:pt>
                <c:pt idx="4">
                  <c:v>84.4020832629908</c:v>
                </c:pt>
                <c:pt idx="5">
                  <c:v>86.5071411689232</c:v>
                </c:pt>
                <c:pt idx="6">
                  <c:v>81.5013336934868</c:v>
                </c:pt>
                <c:pt idx="7">
                  <c:v>84.2848701759125</c:v>
                </c:pt>
                <c:pt idx="8">
                  <c:v>80.0241077759395</c:v>
                </c:pt>
                <c:pt idx="9">
                  <c:v>83.0790593240368</c:v>
                </c:pt>
                <c:pt idx="10">
                  <c:v>76.9936016477023</c:v>
                </c:pt>
                <c:pt idx="11">
                  <c:v>80.8889826788669</c:v>
                </c:pt>
                <c:pt idx="12">
                  <c:v>75.5655198028159</c:v>
                </c:pt>
                <c:pt idx="13">
                  <c:v>78.0872640713104</c:v>
                </c:pt>
                <c:pt idx="14">
                  <c:v>70.8846270722895</c:v>
                </c:pt>
              </c:numCache>
            </c:numRef>
          </c:yVal>
          <c:smooth val="1"/>
        </c:ser>
        <c:dLbls>
          <c:showLegendKey val="0"/>
          <c:showVal val="0"/>
          <c:showCatName val="0"/>
          <c:showSerName val="0"/>
          <c:showPercent val="0"/>
          <c:showBubbleSize val="0"/>
        </c:dLbls>
        <c:axId val="702515840"/>
        <c:axId val="702571648"/>
      </c:scatterChart>
      <c:valAx>
        <c:axId val="702515840"/>
        <c:scaling>
          <c:orientation val="minMax"/>
          <c:max val="960"/>
          <c:min val="0"/>
        </c:scaling>
        <c:delete val="0"/>
        <c:axPos val="b"/>
        <c:title>
          <c:tx>
            <c:rich>
              <a:bodyPr rot="0" spcFirstLastPara="0" vertOverflow="ellipsis" vert="horz" wrap="square" anchor="ctr" anchorCtr="1"/>
              <a:lstStyle/>
              <a:p>
                <a:pPr>
                  <a:defRPr lang="zh-CN" sz="800" b="1" i="0" u="none" strike="noStrike" kern="1200" baseline="0">
                    <a:solidFill>
                      <a:schemeClr val="tx1"/>
                    </a:solidFill>
                    <a:latin typeface="Times New Roman" panose="02020503050405090304" charset="0"/>
                    <a:ea typeface="+mn-ea"/>
                    <a:cs typeface="Times New Roman" panose="02020503050405090304" charset="0"/>
                  </a:defRPr>
                </a:pPr>
                <a:r>
                  <a:rPr lang="en-US" altLang="zh-CN" sz="800"/>
                  <a:t>Operation time/h</a:t>
                </a:r>
                <a:endParaRPr lang="zh-CN" altLang="en-US" sz="800"/>
              </a:p>
            </c:rich>
          </c:tx>
          <c:layout/>
          <c:overlay val="0"/>
        </c:title>
        <c:numFmt formatCode="General" sourceLinked="1"/>
        <c:majorTickMark val="out"/>
        <c:minorTickMark val="none"/>
        <c:tickLblPos val="nextTo"/>
        <c:spPr>
          <a:ln w="6350"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crossAx val="702571648"/>
        <c:crosses val="autoZero"/>
        <c:crossBetween val="midCat"/>
        <c:majorUnit val="120"/>
        <c:minorUnit val="10"/>
      </c:valAx>
      <c:valAx>
        <c:axId val="702571648"/>
        <c:scaling>
          <c:orientation val="minMax"/>
          <c:max val="100"/>
          <c:min val="30"/>
        </c:scaling>
        <c:delete val="0"/>
        <c:axPos val="l"/>
        <c:title>
          <c:tx>
            <c:rich>
              <a:bodyPr rot="-5400000" spcFirstLastPara="0" vertOverflow="ellipsis" vert="horz" wrap="square" anchor="ctr" anchorCtr="1"/>
              <a:lstStyle/>
              <a:p>
                <a:pPr>
                  <a:defRPr lang="zh-CN" sz="800" b="1" i="0" u="none" strike="noStrike" kern="1200" baseline="0">
                    <a:solidFill>
                      <a:schemeClr val="tx1"/>
                    </a:solidFill>
                    <a:latin typeface="Times New Roman" panose="02020503050405090304" charset="0"/>
                    <a:ea typeface="+mn-ea"/>
                    <a:cs typeface="Times New Roman" panose="02020503050405090304" charset="0"/>
                  </a:defRPr>
                </a:pPr>
                <a:r>
                  <a:rPr lang="en-US" altLang="zh-CN" sz="800"/>
                  <a:t>Dra/%</a:t>
                </a:r>
                <a:endParaRPr lang="zh-CN" altLang="en-US" sz="800"/>
              </a:p>
            </c:rich>
          </c:tx>
          <c:layout/>
          <c:overlay val="0"/>
        </c:title>
        <c:numFmt formatCode="#,##0_);[Red]\(#,##0\)" sourceLinked="0"/>
        <c:majorTickMark val="out"/>
        <c:minorTickMark val="none"/>
        <c:tickLblPos val="nextTo"/>
        <c:spPr>
          <a:ln w="6350"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crossAx val="702515840"/>
        <c:crosses val="autoZero"/>
        <c:crossBetween val="midCat"/>
      </c:valAx>
    </c:plotArea>
    <c:legend>
      <c:legendPos val="r"/>
      <c:layout>
        <c:manualLayout>
          <c:xMode val="edge"/>
          <c:yMode val="edge"/>
          <c:x val="0.204707283749995"/>
          <c:y val="0.546415263551666"/>
          <c:w val="0.308780441400304"/>
          <c:h val="0.262449317738791"/>
        </c:manualLayout>
      </c:layout>
      <c:overlay val="0"/>
      <c:txPr>
        <a:bodyPr rot="0" spcFirstLastPara="0"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legend>
    <c:plotVisOnly val="1"/>
    <c:dispBlanksAs val="span"/>
    <c:showDLblsOverMax val="0"/>
  </c:chart>
  <c:spPr>
    <a:ln w="6350" cap="flat" cmpd="sng" algn="ctr">
      <a:solidFill>
        <a:schemeClr val="bg1"/>
      </a:solidFill>
      <a:prstDash val="solid"/>
      <a:round/>
    </a:ln>
  </c:spPr>
  <c:txPr>
    <a:bodyPr/>
    <a:lstStyle/>
    <a:p>
      <a:pPr>
        <a:defRPr lang="zh-CN">
          <a:latin typeface="Times New Roman" panose="02020503050405090304" charset="0"/>
          <a:cs typeface="Times New Roman" panose="02020503050405090304" charset="0"/>
        </a:defRPr>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solidFill>
                <a:latin typeface="Times New Roman" panose="02020503050405090304" charset="0"/>
                <a:ea typeface="+mn-ea"/>
                <a:cs typeface="Times New Roman" panose="02020503050405090304" charset="0"/>
              </a:defRPr>
            </a:pPr>
            <a:r>
              <a:rPr lang="en-US" altLang="zh-CN" sz="1400"/>
              <a:t>E2</a:t>
            </a:r>
            <a:endParaRPr lang="zh-CN" altLang="en-US" sz="1400"/>
          </a:p>
        </c:rich>
      </c:tx>
      <c:layout>
        <c:manualLayout>
          <c:xMode val="edge"/>
          <c:yMode val="edge"/>
          <c:x val="0.889009893455099"/>
          <c:y val="0"/>
        </c:manualLayout>
      </c:layout>
      <c:overlay val="0"/>
    </c:title>
    <c:autoTitleDeleted val="0"/>
    <c:plotArea>
      <c:layout>
        <c:manualLayout>
          <c:layoutTarget val="inner"/>
          <c:xMode val="edge"/>
          <c:yMode val="edge"/>
          <c:x val="0.16631202435312"/>
          <c:y val="0.0454788239407455"/>
          <c:w val="0.762361872146119"/>
          <c:h val="0.802175925925926"/>
        </c:manualLayout>
      </c:layout>
      <c:scatterChart>
        <c:scatterStyle val="smoothMarker"/>
        <c:varyColors val="0"/>
        <c:ser>
          <c:idx val="0"/>
          <c:order val="0"/>
          <c:tx>
            <c:strRef>
              <c:f>'Dra+CU'!$AL$24</c:f>
              <c:strCache>
                <c:ptCount val="1"/>
                <c:pt idx="0">
                  <c:v>C0T0</c:v>
                </c:pt>
              </c:strCache>
            </c:strRef>
          </c:tx>
          <c:spPr>
            <a:ln w="12700" cap="rnd" cmpd="sng" algn="ctr">
              <a:solidFill>
                <a:srgbClr val="0000FF"/>
              </a:solidFill>
              <a:prstDash val="solid"/>
              <a:round/>
            </a:ln>
          </c:spPr>
          <c:marker>
            <c:symbol val="diamond"/>
            <c:size val="7"/>
            <c:spPr>
              <a:solidFill>
                <a:srgbClr val="0000FF"/>
              </a:solidFill>
              <a:ln w="6350" cap="flat" cmpd="sng" algn="ctr">
                <a:solidFill>
                  <a:srgbClr val="0000FF"/>
                </a:solidFill>
                <a:prstDash val="solid"/>
                <a:round/>
              </a:ln>
            </c:spPr>
          </c:marker>
          <c:dLbls>
            <c:delete val="1"/>
          </c:dLbls>
          <c:xVal>
            <c:numRef>
              <c:f>'Dra+CU'!$AK$25:$AK$39</c:f>
              <c:numCache>
                <c:formatCode>General</c:formatCode>
                <c:ptCount val="15"/>
                <c:pt idx="0">
                  <c:v>0</c:v>
                </c:pt>
                <c:pt idx="1">
                  <c:v>120</c:v>
                </c:pt>
                <c:pt idx="2">
                  <c:v>240</c:v>
                </c:pt>
                <c:pt idx="3">
                  <c:v>240</c:v>
                </c:pt>
                <c:pt idx="4">
                  <c:v>360</c:v>
                </c:pt>
                <c:pt idx="5">
                  <c:v>360</c:v>
                </c:pt>
                <c:pt idx="6">
                  <c:v>480</c:v>
                </c:pt>
                <c:pt idx="7">
                  <c:v>480</c:v>
                </c:pt>
                <c:pt idx="8">
                  <c:v>600</c:v>
                </c:pt>
                <c:pt idx="9">
                  <c:v>600</c:v>
                </c:pt>
                <c:pt idx="10">
                  <c:v>720</c:v>
                </c:pt>
                <c:pt idx="11">
                  <c:v>720</c:v>
                </c:pt>
                <c:pt idx="12">
                  <c:v>840</c:v>
                </c:pt>
                <c:pt idx="13">
                  <c:v>840</c:v>
                </c:pt>
                <c:pt idx="14">
                  <c:v>960</c:v>
                </c:pt>
              </c:numCache>
            </c:numRef>
          </c:xVal>
          <c:yVal>
            <c:numRef>
              <c:f>'Dra+CU'!$AL$25:$AL$39</c:f>
              <c:numCache>
                <c:formatCode>General</c:formatCode>
                <c:ptCount val="15"/>
                <c:pt idx="0">
                  <c:v>100</c:v>
                </c:pt>
                <c:pt idx="1">
                  <c:v>93.7926465276009</c:v>
                </c:pt>
                <c:pt idx="2">
                  <c:v>90.6299782243993</c:v>
                </c:pt>
                <c:pt idx="4">
                  <c:v>77.7587122294706</c:v>
                </c:pt>
                <c:pt idx="6">
                  <c:v>75.3727009975664</c:v>
                </c:pt>
                <c:pt idx="8">
                  <c:v>72.0501958096016</c:v>
                </c:pt>
                <c:pt idx="10">
                  <c:v>60.8546216491248</c:v>
                </c:pt>
                <c:pt idx="12">
                  <c:v>58.1817729236038</c:v>
                </c:pt>
                <c:pt idx="14">
                  <c:v>57.9670959827933</c:v>
                </c:pt>
              </c:numCache>
            </c:numRef>
          </c:yVal>
          <c:smooth val="1"/>
        </c:ser>
        <c:ser>
          <c:idx val="1"/>
          <c:order val="1"/>
          <c:tx>
            <c:strRef>
              <c:f>'Dra+CU'!$AM$24</c:f>
              <c:strCache>
                <c:ptCount val="1"/>
                <c:pt idx="0">
                  <c:v>C0.83T3</c:v>
                </c:pt>
              </c:strCache>
            </c:strRef>
          </c:tx>
          <c:spPr>
            <a:ln w="12700" cap="rnd" cmpd="sng" algn="ctr">
              <a:solidFill>
                <a:srgbClr val="FF0000"/>
              </a:solidFill>
              <a:prstDash val="solid"/>
              <a:round/>
            </a:ln>
          </c:spPr>
          <c:marker>
            <c:symbol val="square"/>
            <c:size val="7"/>
            <c:spPr>
              <a:solidFill>
                <a:srgbClr val="FF0000"/>
              </a:solidFill>
              <a:ln w="6350" cap="flat" cmpd="sng" algn="ctr">
                <a:solidFill>
                  <a:srgbClr val="FF0000"/>
                </a:solidFill>
                <a:prstDash val="solid"/>
                <a:round/>
              </a:ln>
            </c:spPr>
          </c:marker>
          <c:dLbls>
            <c:delete val="1"/>
          </c:dLbls>
          <c:xVal>
            <c:numRef>
              <c:f>'Dra+CU'!$AK$25:$AK$39</c:f>
              <c:numCache>
                <c:formatCode>General</c:formatCode>
                <c:ptCount val="15"/>
                <c:pt idx="0">
                  <c:v>0</c:v>
                </c:pt>
                <c:pt idx="1">
                  <c:v>120</c:v>
                </c:pt>
                <c:pt idx="2">
                  <c:v>240</c:v>
                </c:pt>
                <c:pt idx="3">
                  <c:v>240</c:v>
                </c:pt>
                <c:pt idx="4">
                  <c:v>360</c:v>
                </c:pt>
                <c:pt idx="5">
                  <c:v>360</c:v>
                </c:pt>
                <c:pt idx="6">
                  <c:v>480</c:v>
                </c:pt>
                <c:pt idx="7">
                  <c:v>480</c:v>
                </c:pt>
                <c:pt idx="8">
                  <c:v>600</c:v>
                </c:pt>
                <c:pt idx="9">
                  <c:v>600</c:v>
                </c:pt>
                <c:pt idx="10">
                  <c:v>720</c:v>
                </c:pt>
                <c:pt idx="11">
                  <c:v>720</c:v>
                </c:pt>
                <c:pt idx="12">
                  <c:v>840</c:v>
                </c:pt>
                <c:pt idx="13">
                  <c:v>840</c:v>
                </c:pt>
                <c:pt idx="14">
                  <c:v>960</c:v>
                </c:pt>
              </c:numCache>
            </c:numRef>
          </c:xVal>
          <c:yVal>
            <c:numRef>
              <c:f>'Dra+CU'!$AM$25:$AM$39</c:f>
              <c:numCache>
                <c:formatCode>General</c:formatCode>
                <c:ptCount val="15"/>
                <c:pt idx="0">
                  <c:v>100</c:v>
                </c:pt>
                <c:pt idx="1">
                  <c:v>94.093873985735</c:v>
                </c:pt>
                <c:pt idx="2">
                  <c:v>93.7547335190586</c:v>
                </c:pt>
                <c:pt idx="3">
                  <c:v>95.9784925450848</c:v>
                </c:pt>
                <c:pt idx="4">
                  <c:v>92.0437456619427</c:v>
                </c:pt>
                <c:pt idx="5">
                  <c:v>93.6118765885634</c:v>
                </c:pt>
                <c:pt idx="6">
                  <c:v>92.2443468463189</c:v>
                </c:pt>
                <c:pt idx="7">
                  <c:v>94.4031116989251</c:v>
                </c:pt>
                <c:pt idx="8">
                  <c:v>92.8335713670341</c:v>
                </c:pt>
                <c:pt idx="9">
                  <c:v>93.3989537288699</c:v>
                </c:pt>
                <c:pt idx="10">
                  <c:v>91.2335919709436</c:v>
                </c:pt>
                <c:pt idx="11">
                  <c:v>92.6803095769432</c:v>
                </c:pt>
                <c:pt idx="12">
                  <c:v>88.791495257079</c:v>
                </c:pt>
                <c:pt idx="13">
                  <c:v>89.410917183187</c:v>
                </c:pt>
                <c:pt idx="14">
                  <c:v>88.6505382355989</c:v>
                </c:pt>
              </c:numCache>
            </c:numRef>
          </c:yVal>
          <c:smooth val="1"/>
        </c:ser>
        <c:ser>
          <c:idx val="2"/>
          <c:order val="2"/>
          <c:tx>
            <c:strRef>
              <c:f>'Dra+CU'!$AN$24</c:f>
              <c:strCache>
                <c:ptCount val="1"/>
                <c:pt idx="0">
                  <c:v>C1.25T2</c:v>
                </c:pt>
              </c:strCache>
            </c:strRef>
          </c:tx>
          <c:spPr>
            <a:ln w="12700" cap="rnd" cmpd="sng" algn="ctr">
              <a:solidFill>
                <a:srgbClr val="009900"/>
              </a:solidFill>
              <a:prstDash val="solid"/>
              <a:round/>
            </a:ln>
          </c:spPr>
          <c:marker>
            <c:symbol val="triangle"/>
            <c:size val="7"/>
            <c:spPr>
              <a:solidFill>
                <a:srgbClr val="009900"/>
              </a:solidFill>
              <a:ln w="6350" cap="flat" cmpd="sng" algn="ctr">
                <a:solidFill>
                  <a:srgbClr val="009900"/>
                </a:solidFill>
                <a:prstDash val="solid"/>
                <a:round/>
              </a:ln>
            </c:spPr>
          </c:marker>
          <c:dLbls>
            <c:delete val="1"/>
          </c:dLbls>
          <c:xVal>
            <c:numRef>
              <c:f>'Dra+CU'!$AK$25:$AK$39</c:f>
              <c:numCache>
                <c:formatCode>General</c:formatCode>
                <c:ptCount val="15"/>
                <c:pt idx="0">
                  <c:v>0</c:v>
                </c:pt>
                <c:pt idx="1">
                  <c:v>120</c:v>
                </c:pt>
                <c:pt idx="2">
                  <c:v>240</c:v>
                </c:pt>
                <c:pt idx="3">
                  <c:v>240</c:v>
                </c:pt>
                <c:pt idx="4">
                  <c:v>360</c:v>
                </c:pt>
                <c:pt idx="5">
                  <c:v>360</c:v>
                </c:pt>
                <c:pt idx="6">
                  <c:v>480</c:v>
                </c:pt>
                <c:pt idx="7">
                  <c:v>480</c:v>
                </c:pt>
                <c:pt idx="8">
                  <c:v>600</c:v>
                </c:pt>
                <c:pt idx="9">
                  <c:v>600</c:v>
                </c:pt>
                <c:pt idx="10">
                  <c:v>720</c:v>
                </c:pt>
                <c:pt idx="11">
                  <c:v>720</c:v>
                </c:pt>
                <c:pt idx="12">
                  <c:v>840</c:v>
                </c:pt>
                <c:pt idx="13">
                  <c:v>840</c:v>
                </c:pt>
                <c:pt idx="14">
                  <c:v>960</c:v>
                </c:pt>
              </c:numCache>
            </c:numRef>
          </c:xVal>
          <c:yVal>
            <c:numRef>
              <c:f>'Dra+CU'!$AN$25:$AN$39</c:f>
              <c:numCache>
                <c:formatCode>General</c:formatCode>
                <c:ptCount val="15"/>
                <c:pt idx="0">
                  <c:v>100</c:v>
                </c:pt>
                <c:pt idx="1">
                  <c:v>94.8882733838039</c:v>
                </c:pt>
                <c:pt idx="2">
                  <c:v>94.293558938652</c:v>
                </c:pt>
                <c:pt idx="3">
                  <c:v>93.0581859374429</c:v>
                </c:pt>
                <c:pt idx="4">
                  <c:v>93.7271609944492</c:v>
                </c:pt>
                <c:pt idx="5">
                  <c:v>90.2745366391509</c:v>
                </c:pt>
                <c:pt idx="6">
                  <c:v>93.5790827352411</c:v>
                </c:pt>
                <c:pt idx="7">
                  <c:v>91.7279103385963</c:v>
                </c:pt>
                <c:pt idx="8">
                  <c:v>93.1516193423354</c:v>
                </c:pt>
                <c:pt idx="9">
                  <c:v>90.8890509416853</c:v>
                </c:pt>
                <c:pt idx="10">
                  <c:v>87.2623809684953</c:v>
                </c:pt>
                <c:pt idx="11">
                  <c:v>92.0300767646178</c:v>
                </c:pt>
                <c:pt idx="12">
                  <c:v>90.6485905473162</c:v>
                </c:pt>
                <c:pt idx="13">
                  <c:v>85.4511405073602</c:v>
                </c:pt>
                <c:pt idx="14">
                  <c:v>80.2443022967039</c:v>
                </c:pt>
              </c:numCache>
            </c:numRef>
          </c:yVal>
          <c:smooth val="1"/>
        </c:ser>
        <c:ser>
          <c:idx val="3"/>
          <c:order val="3"/>
          <c:tx>
            <c:strRef>
              <c:f>'Dra+CU'!$AO$24</c:f>
              <c:strCache>
                <c:ptCount val="1"/>
                <c:pt idx="0">
                  <c:v>C2.50T1</c:v>
                </c:pt>
              </c:strCache>
            </c:strRef>
          </c:tx>
          <c:spPr>
            <a:ln w="12700" cap="rnd" cmpd="sng" algn="ctr">
              <a:solidFill>
                <a:srgbClr val="7030A0"/>
              </a:solidFill>
              <a:prstDash val="solid"/>
              <a:round/>
            </a:ln>
          </c:spPr>
          <c:marker>
            <c:symbol val="circle"/>
            <c:size val="7"/>
            <c:spPr>
              <a:solidFill>
                <a:srgbClr val="7030A0"/>
              </a:solidFill>
              <a:ln w="6350" cap="flat" cmpd="sng" algn="ctr">
                <a:solidFill>
                  <a:srgbClr val="7030A0"/>
                </a:solidFill>
                <a:prstDash val="solid"/>
                <a:round/>
              </a:ln>
            </c:spPr>
          </c:marker>
          <c:dLbls>
            <c:delete val="1"/>
          </c:dLbls>
          <c:xVal>
            <c:numRef>
              <c:f>'Dra+CU'!$AK$25:$AK$39</c:f>
              <c:numCache>
                <c:formatCode>General</c:formatCode>
                <c:ptCount val="15"/>
                <c:pt idx="0">
                  <c:v>0</c:v>
                </c:pt>
                <c:pt idx="1">
                  <c:v>120</c:v>
                </c:pt>
                <c:pt idx="2">
                  <c:v>240</c:v>
                </c:pt>
                <c:pt idx="3">
                  <c:v>240</c:v>
                </c:pt>
                <c:pt idx="4">
                  <c:v>360</c:v>
                </c:pt>
                <c:pt idx="5">
                  <c:v>360</c:v>
                </c:pt>
                <c:pt idx="6">
                  <c:v>480</c:v>
                </c:pt>
                <c:pt idx="7">
                  <c:v>480</c:v>
                </c:pt>
                <c:pt idx="8">
                  <c:v>600</c:v>
                </c:pt>
                <c:pt idx="9">
                  <c:v>600</c:v>
                </c:pt>
                <c:pt idx="10">
                  <c:v>720</c:v>
                </c:pt>
                <c:pt idx="11">
                  <c:v>720</c:v>
                </c:pt>
                <c:pt idx="12">
                  <c:v>840</c:v>
                </c:pt>
                <c:pt idx="13">
                  <c:v>840</c:v>
                </c:pt>
                <c:pt idx="14">
                  <c:v>960</c:v>
                </c:pt>
              </c:numCache>
            </c:numRef>
          </c:xVal>
          <c:yVal>
            <c:numRef>
              <c:f>'Dra+CU'!$AO$25:$AO$39</c:f>
              <c:numCache>
                <c:formatCode>General</c:formatCode>
                <c:ptCount val="15"/>
                <c:pt idx="0">
                  <c:v>100</c:v>
                </c:pt>
                <c:pt idx="1">
                  <c:v>93.0807459484673</c:v>
                </c:pt>
                <c:pt idx="2">
                  <c:v>90.4508357559755</c:v>
                </c:pt>
                <c:pt idx="3">
                  <c:v>93.4515845972202</c:v>
                </c:pt>
                <c:pt idx="4">
                  <c:v>93.3249093152019</c:v>
                </c:pt>
                <c:pt idx="5">
                  <c:v>91.292297524706</c:v>
                </c:pt>
                <c:pt idx="6">
                  <c:v>91.884316203186</c:v>
                </c:pt>
                <c:pt idx="7">
                  <c:v>89.748744614904</c:v>
                </c:pt>
                <c:pt idx="8">
                  <c:v>89.7244759099444</c:v>
                </c:pt>
                <c:pt idx="9">
                  <c:v>88.1225618614843</c:v>
                </c:pt>
                <c:pt idx="10">
                  <c:v>86.3021403885118</c:v>
                </c:pt>
                <c:pt idx="11">
                  <c:v>89.6102279758624</c:v>
                </c:pt>
                <c:pt idx="12">
                  <c:v>82.9258458220323</c:v>
                </c:pt>
                <c:pt idx="13">
                  <c:v>82.0910276515453</c:v>
                </c:pt>
                <c:pt idx="14">
                  <c:v>80.5835514331741</c:v>
                </c:pt>
              </c:numCache>
            </c:numRef>
          </c:yVal>
          <c:smooth val="1"/>
        </c:ser>
        <c:dLbls>
          <c:showLegendKey val="0"/>
          <c:showVal val="0"/>
          <c:showCatName val="0"/>
          <c:showSerName val="0"/>
          <c:showPercent val="0"/>
          <c:showBubbleSize val="0"/>
        </c:dLbls>
        <c:axId val="702673664"/>
        <c:axId val="702675968"/>
      </c:scatterChart>
      <c:valAx>
        <c:axId val="702673664"/>
        <c:scaling>
          <c:orientation val="minMax"/>
          <c:max val="960"/>
          <c:min val="0"/>
        </c:scaling>
        <c:delete val="0"/>
        <c:axPos val="b"/>
        <c:title>
          <c:tx>
            <c:rich>
              <a:bodyPr rot="0" spcFirstLastPara="0" vertOverflow="ellipsis" vert="horz" wrap="square" anchor="ctr" anchorCtr="1"/>
              <a:lstStyle/>
              <a:p>
                <a:pPr>
                  <a:defRPr lang="zh-CN" sz="800" b="1" i="0" u="none" strike="noStrike" kern="1200" baseline="0">
                    <a:solidFill>
                      <a:schemeClr val="tx1"/>
                    </a:solidFill>
                    <a:latin typeface="Times New Roman" panose="02020503050405090304" charset="0"/>
                    <a:ea typeface="+mn-ea"/>
                    <a:cs typeface="Times New Roman" panose="02020503050405090304" charset="0"/>
                  </a:defRPr>
                </a:pPr>
                <a:r>
                  <a:rPr lang="en-US" altLang="zh-CN" sz="800"/>
                  <a:t>Operation time/h</a:t>
                </a:r>
                <a:endParaRPr lang="zh-CN" altLang="en-US" sz="800"/>
              </a:p>
            </c:rich>
          </c:tx>
          <c:layout/>
          <c:overlay val="0"/>
        </c:title>
        <c:numFmt formatCode="General" sourceLinked="1"/>
        <c:majorTickMark val="out"/>
        <c:minorTickMark val="none"/>
        <c:tickLblPos val="nextTo"/>
        <c:spPr>
          <a:ln w="6350"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crossAx val="702675968"/>
        <c:crosses val="autoZero"/>
        <c:crossBetween val="midCat"/>
        <c:majorUnit val="120"/>
        <c:minorUnit val="10"/>
      </c:valAx>
      <c:valAx>
        <c:axId val="702675968"/>
        <c:scaling>
          <c:orientation val="minMax"/>
          <c:max val="100"/>
          <c:min val="30"/>
        </c:scaling>
        <c:delete val="0"/>
        <c:axPos val="l"/>
        <c:title>
          <c:tx>
            <c:rich>
              <a:bodyPr rot="-5400000" spcFirstLastPara="0" vertOverflow="ellipsis" vert="horz" wrap="square" anchor="ctr" anchorCtr="1"/>
              <a:lstStyle/>
              <a:p>
                <a:pPr>
                  <a:defRPr lang="zh-CN" sz="800" b="1" i="0" u="none" strike="noStrike" kern="1200" baseline="0">
                    <a:solidFill>
                      <a:schemeClr val="tx1"/>
                    </a:solidFill>
                    <a:latin typeface="Times New Roman" panose="02020503050405090304" charset="0"/>
                    <a:ea typeface="+mn-ea"/>
                    <a:cs typeface="Times New Roman" panose="02020503050405090304" charset="0"/>
                  </a:defRPr>
                </a:pPr>
                <a:r>
                  <a:rPr lang="en-US" altLang="zh-CN" sz="800"/>
                  <a:t>CU/%</a:t>
                </a:r>
                <a:endParaRPr lang="zh-CN" altLang="en-US" sz="800"/>
              </a:p>
            </c:rich>
          </c:tx>
          <c:layout/>
          <c:overlay val="0"/>
        </c:title>
        <c:numFmt formatCode="#,##0_);[Red]\(#,##0\)" sourceLinked="0"/>
        <c:majorTickMark val="out"/>
        <c:minorTickMark val="none"/>
        <c:tickLblPos val="nextTo"/>
        <c:spPr>
          <a:ln w="6350"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crossAx val="702673664"/>
        <c:crosses val="autoZero"/>
        <c:crossBetween val="midCat"/>
      </c:valAx>
    </c:plotArea>
    <c:legend>
      <c:legendPos val="r"/>
      <c:layout>
        <c:manualLayout>
          <c:xMode val="edge"/>
          <c:yMode val="edge"/>
          <c:x val="0.199874030970875"/>
          <c:y val="0.552605297596853"/>
          <c:w val="0.308780441400304"/>
          <c:h val="0.262449317738791"/>
        </c:manualLayout>
      </c:layout>
      <c:overlay val="0"/>
      <c:txPr>
        <a:bodyPr rot="0" spcFirstLastPara="0"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legend>
    <c:plotVisOnly val="1"/>
    <c:dispBlanksAs val="span"/>
    <c:showDLblsOverMax val="0"/>
  </c:chart>
  <c:spPr>
    <a:ln w="6350" cap="flat" cmpd="sng" algn="ctr">
      <a:solidFill>
        <a:schemeClr val="bg1"/>
      </a:solidFill>
      <a:prstDash val="solid"/>
      <a:round/>
    </a:ln>
  </c:spPr>
  <c:txPr>
    <a:bodyPr/>
    <a:lstStyle/>
    <a:p>
      <a:pPr>
        <a:defRPr lang="zh-CN">
          <a:latin typeface="Times New Roman" panose="02020503050405090304" charset="0"/>
          <a:cs typeface="Times New Roman" panose="02020503050405090304"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000" b="1" i="0" u="none" strike="noStrike" kern="1200" spc="0" baseline="0">
                <a:solidFill>
                  <a:schemeClr val="tx1"/>
                </a:solidFill>
                <a:latin typeface="Times New Roman" panose="02020503050405090304" charset="0"/>
                <a:ea typeface="+mn-ea"/>
                <a:cs typeface="Times New Roman" panose="02020503050405090304" charset="0"/>
              </a:defRPr>
            </a:pPr>
            <a:r>
              <a:rPr lang="en-US" altLang="zh-CN" sz="1000" b="1">
                <a:solidFill>
                  <a:schemeClr val="tx1"/>
                </a:solidFill>
              </a:rPr>
              <a:t>(b)</a:t>
            </a:r>
            <a:endParaRPr lang="en-US" altLang="zh-CN" sz="1000" b="1">
              <a:solidFill>
                <a:schemeClr val="tx1"/>
              </a:solidFill>
            </a:endParaRPr>
          </a:p>
        </c:rich>
      </c:tx>
      <c:layout>
        <c:manualLayout>
          <c:xMode val="edge"/>
          <c:yMode val="edge"/>
          <c:x val="0.849159643001384"/>
          <c:y val="0.0319557850189963"/>
        </c:manualLayout>
      </c:layout>
      <c:overlay val="0"/>
      <c:spPr>
        <a:noFill/>
        <a:ln>
          <a:noFill/>
        </a:ln>
        <a:effectLst/>
      </c:spPr>
    </c:title>
    <c:autoTitleDeleted val="0"/>
    <c:plotArea>
      <c:layout>
        <c:manualLayout>
          <c:layoutTarget val="inner"/>
          <c:xMode val="edge"/>
          <c:yMode val="edge"/>
          <c:x val="0.132625951293759"/>
          <c:y val="0.0812054507337527"/>
          <c:w val="0.798280441400304"/>
          <c:h val="0.744414046121594"/>
        </c:manualLayout>
      </c:layout>
      <c:scatterChart>
        <c:scatterStyle val="lineMarker"/>
        <c:varyColors val="0"/>
        <c:ser>
          <c:idx val="0"/>
          <c:order val="0"/>
          <c:tx>
            <c:strRef>
              <c:f>Sheet1!$C$35</c:f>
              <c:strCache>
                <c:ptCount val="1"/>
                <c:pt idx="0">
                  <c:v>320h</c:v>
                </c:pt>
              </c:strCache>
            </c:strRef>
          </c:tx>
          <c:spPr>
            <a:ln w="28575" cap="rnd" cmpd="sng" algn="ctr">
              <a:noFill/>
              <a:prstDash val="solid"/>
              <a:round/>
            </a:ln>
            <a:effectLst/>
          </c:spPr>
          <c:marker>
            <c:symbol val="circle"/>
            <c:size val="6"/>
            <c:spPr>
              <a:solidFill>
                <a:schemeClr val="accent1"/>
              </a:solidFill>
              <a:ln w="9525" cap="flat" cmpd="sng" algn="ctr">
                <a:solidFill>
                  <a:schemeClr val="accent1"/>
                </a:solidFill>
                <a:prstDash val="solid"/>
                <a:round/>
              </a:ln>
              <a:effectLst/>
            </c:spPr>
          </c:marker>
          <c:dLbls>
            <c:delete val="1"/>
          </c:dLbls>
          <c:trendline>
            <c:spPr>
              <a:ln w="12700" cap="rnd" cmpd="sng" algn="ctr">
                <a:solidFill>
                  <a:schemeClr val="accent1"/>
                </a:solidFill>
                <a:prstDash val="solid"/>
                <a:round/>
              </a:ln>
              <a:effectLst/>
            </c:spPr>
            <c:name>fit curve 320h</c:name>
            <c:trendlineType val="linear"/>
            <c:dispRSqr val="0"/>
            <c:dispEq val="0"/>
          </c:trendline>
          <c:xVal>
            <c:numRef>
              <c:f>Sheet1!$B$36:$B$39</c:f>
              <c:numCache>
                <c:formatCode>0_ </c:formatCode>
                <c:ptCount val="4"/>
                <c:pt idx="0">
                  <c:v>0</c:v>
                </c:pt>
                <c:pt idx="1">
                  <c:v>1</c:v>
                </c:pt>
                <c:pt idx="2">
                  <c:v>2</c:v>
                </c:pt>
                <c:pt idx="3">
                  <c:v>3</c:v>
                </c:pt>
              </c:numCache>
            </c:numRef>
          </c:xVal>
          <c:yVal>
            <c:numRef>
              <c:f>Sheet1!$C$36:$C$39</c:f>
              <c:numCache>
                <c:formatCode>0.00_ </c:formatCode>
                <c:ptCount val="4"/>
                <c:pt idx="0">
                  <c:v>4.71</c:v>
                </c:pt>
                <c:pt idx="1">
                  <c:v>4.62</c:v>
                </c:pt>
                <c:pt idx="2">
                  <c:v>4.41</c:v>
                </c:pt>
                <c:pt idx="3">
                  <c:v>4.13</c:v>
                </c:pt>
              </c:numCache>
            </c:numRef>
          </c:yVal>
          <c:smooth val="0"/>
        </c:ser>
        <c:ser>
          <c:idx val="1"/>
          <c:order val="1"/>
          <c:tx>
            <c:strRef>
              <c:f>Sheet1!$D$35</c:f>
              <c:strCache>
                <c:ptCount val="1"/>
                <c:pt idx="0">
                  <c:v>640h</c:v>
                </c:pt>
              </c:strCache>
            </c:strRef>
          </c:tx>
          <c:spPr>
            <a:ln w="28575" cap="rnd" cmpd="sng" algn="ctr">
              <a:noFill/>
              <a:prstDash val="solid"/>
              <a:round/>
            </a:ln>
            <a:effectLst/>
          </c:spPr>
          <c:marker>
            <c:symbol val="circle"/>
            <c:size val="6"/>
            <c:spPr>
              <a:solidFill>
                <a:schemeClr val="accent2"/>
              </a:solidFill>
              <a:ln w="9525" cap="flat" cmpd="sng" algn="ctr">
                <a:solidFill>
                  <a:schemeClr val="accent2"/>
                </a:solidFill>
                <a:prstDash val="solid"/>
                <a:round/>
              </a:ln>
              <a:effectLst/>
            </c:spPr>
          </c:marker>
          <c:dLbls>
            <c:delete val="1"/>
          </c:dLbls>
          <c:trendline>
            <c:spPr>
              <a:ln w="12700" cap="rnd" cmpd="sng" algn="ctr">
                <a:solidFill>
                  <a:schemeClr val="accent2"/>
                </a:solidFill>
                <a:prstDash val="solid"/>
                <a:round/>
              </a:ln>
              <a:effectLst/>
            </c:spPr>
            <c:name>fit curve 640h</c:name>
            <c:trendlineType val="linear"/>
            <c:dispRSqr val="0"/>
            <c:dispEq val="0"/>
          </c:trendline>
          <c:xVal>
            <c:numRef>
              <c:f>Sheet1!$B$36:$B$39</c:f>
              <c:numCache>
                <c:formatCode>0_ </c:formatCode>
                <c:ptCount val="4"/>
                <c:pt idx="0">
                  <c:v>0</c:v>
                </c:pt>
                <c:pt idx="1">
                  <c:v>1</c:v>
                </c:pt>
                <c:pt idx="2">
                  <c:v>2</c:v>
                </c:pt>
                <c:pt idx="3">
                  <c:v>3</c:v>
                </c:pt>
              </c:numCache>
            </c:numRef>
          </c:xVal>
          <c:yVal>
            <c:numRef>
              <c:f>Sheet1!$D$36:$D$39</c:f>
              <c:numCache>
                <c:formatCode>0.00_ </c:formatCode>
                <c:ptCount val="4"/>
                <c:pt idx="0">
                  <c:v>5.42</c:v>
                </c:pt>
                <c:pt idx="1">
                  <c:v>5.06</c:v>
                </c:pt>
                <c:pt idx="2">
                  <c:v>4.93</c:v>
                </c:pt>
                <c:pt idx="3">
                  <c:v>4.31</c:v>
                </c:pt>
              </c:numCache>
            </c:numRef>
          </c:yVal>
          <c:smooth val="0"/>
        </c:ser>
        <c:ser>
          <c:idx val="2"/>
          <c:order val="2"/>
          <c:tx>
            <c:strRef>
              <c:f>Sheet1!$E$35</c:f>
              <c:strCache>
                <c:ptCount val="1"/>
                <c:pt idx="0">
                  <c:v>960h</c:v>
                </c:pt>
              </c:strCache>
            </c:strRef>
          </c:tx>
          <c:spPr>
            <a:ln w="28575" cap="rnd" cmpd="sng" algn="ctr">
              <a:noFill/>
              <a:prstDash val="solid"/>
              <a:round/>
            </a:ln>
            <a:effectLst/>
          </c:spPr>
          <c:marker>
            <c:symbol val="circle"/>
            <c:size val="6"/>
            <c:spPr>
              <a:solidFill>
                <a:schemeClr val="accent3"/>
              </a:solidFill>
              <a:ln w="9525" cap="flat" cmpd="sng" algn="ctr">
                <a:solidFill>
                  <a:schemeClr val="accent3"/>
                </a:solidFill>
                <a:prstDash val="solid"/>
                <a:round/>
              </a:ln>
              <a:effectLst/>
            </c:spPr>
          </c:marker>
          <c:dLbls>
            <c:delete val="1"/>
          </c:dLbls>
          <c:trendline>
            <c:spPr>
              <a:ln w="12700" cap="rnd" cmpd="sng" algn="ctr">
                <a:solidFill>
                  <a:schemeClr val="accent3"/>
                </a:solidFill>
                <a:prstDash val="solid"/>
                <a:round/>
              </a:ln>
              <a:effectLst/>
            </c:spPr>
            <c:name>fit curve 960h</c:name>
            <c:trendlineType val="linear"/>
            <c:dispRSqr val="0"/>
            <c:dispEq val="0"/>
          </c:trendline>
          <c:xVal>
            <c:numRef>
              <c:f>Sheet1!$B$36:$B$39</c:f>
              <c:numCache>
                <c:formatCode>0_ </c:formatCode>
                <c:ptCount val="4"/>
                <c:pt idx="0">
                  <c:v>0</c:v>
                </c:pt>
                <c:pt idx="1">
                  <c:v>1</c:v>
                </c:pt>
                <c:pt idx="2">
                  <c:v>2</c:v>
                </c:pt>
                <c:pt idx="3">
                  <c:v>3</c:v>
                </c:pt>
              </c:numCache>
            </c:numRef>
          </c:xVal>
          <c:yVal>
            <c:numRef>
              <c:f>Sheet1!$E$36:$E$39</c:f>
              <c:numCache>
                <c:formatCode>0.00_ </c:formatCode>
                <c:ptCount val="4"/>
                <c:pt idx="0">
                  <c:v>5.37</c:v>
                </c:pt>
                <c:pt idx="1">
                  <c:v>5.16</c:v>
                </c:pt>
                <c:pt idx="2">
                  <c:v>4.98</c:v>
                </c:pt>
                <c:pt idx="3">
                  <c:v>4.92</c:v>
                </c:pt>
              </c:numCache>
            </c:numRef>
          </c:yVal>
          <c:smooth val="0"/>
        </c:ser>
        <c:dLbls>
          <c:showLegendKey val="0"/>
          <c:showVal val="0"/>
          <c:showCatName val="0"/>
          <c:showSerName val="0"/>
          <c:showPercent val="0"/>
          <c:showBubbleSize val="0"/>
        </c:dLbls>
        <c:axId val="236743680"/>
        <c:axId val="236762240"/>
      </c:scatterChart>
      <c:valAx>
        <c:axId val="236743680"/>
        <c:scaling>
          <c:orientation val="minMax"/>
          <c:max val="3"/>
        </c:scaling>
        <c:delete val="0"/>
        <c:axPos val="b"/>
        <c:title>
          <c:tx>
            <c:rich>
              <a:bodyPr rot="0" spcFirstLastPara="1"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r>
                  <a:rPr lang="en-US">
                    <a:solidFill>
                      <a:schemeClr val="tx1"/>
                    </a:solidFill>
                  </a:rPr>
                  <a:t>Chlorination Duration/h</a:t>
                </a:r>
                <a:endParaRPr lang="zh-CN">
                  <a:solidFill>
                    <a:schemeClr val="tx1"/>
                  </a:solidFill>
                </a:endParaRPr>
              </a:p>
            </c:rich>
          </c:tx>
          <c:layout>
            <c:manualLayout>
              <c:xMode val="edge"/>
              <c:yMode val="edge"/>
              <c:x val="0.32879794520548"/>
              <c:y val="0.913469601677149"/>
            </c:manualLayout>
          </c:layout>
          <c:overlay val="0"/>
          <c:spPr>
            <a:noFill/>
            <a:ln>
              <a:noFill/>
            </a:ln>
            <a:effectLst/>
          </c:spPr>
        </c:title>
        <c:numFmt formatCode="0_ " sourceLinked="1"/>
        <c:majorTickMark val="in"/>
        <c:minorTickMark val="none"/>
        <c:tickLblPos val="nextTo"/>
        <c:spPr>
          <a:noFill/>
          <a:ln w="6350" cap="flat" cmpd="sng" algn="ctr">
            <a:solidFill>
              <a:sysClr val="windowText" lastClr="000000"/>
            </a:solidFill>
            <a:prstDash val="solid"/>
            <a:round/>
          </a:ln>
          <a:effectLst/>
        </c:spPr>
        <c:txPr>
          <a:bodyPr rot="-60000000" spcFirstLastPara="1"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crossAx val="236762240"/>
        <c:crosses val="autoZero"/>
        <c:crossBetween val="midCat"/>
      </c:valAx>
      <c:valAx>
        <c:axId val="236762240"/>
        <c:scaling>
          <c:orientation val="minMax"/>
          <c:min val="3"/>
        </c:scaling>
        <c:delete val="0"/>
        <c:axPos val="l"/>
        <c:title>
          <c:tx>
            <c:rich>
              <a:bodyPr rot="-5400000" spcFirstLastPara="1"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r>
                  <a:rPr lang="en-US">
                    <a:solidFill>
                      <a:schemeClr val="tx1"/>
                    </a:solidFill>
                  </a:rPr>
                  <a:t>Shannon</a:t>
                </a:r>
                <a:endParaRPr lang="zh-CN">
                  <a:solidFill>
                    <a:schemeClr val="tx1"/>
                  </a:solidFill>
                </a:endParaRPr>
              </a:p>
            </c:rich>
          </c:tx>
          <c:layout>
            <c:manualLayout>
              <c:xMode val="edge"/>
              <c:yMode val="edge"/>
              <c:x val="0"/>
              <c:y val="0.290335953878407"/>
            </c:manualLayout>
          </c:layout>
          <c:overlay val="0"/>
          <c:spPr>
            <a:noFill/>
            <a:ln>
              <a:noFill/>
            </a:ln>
            <a:effectLst/>
          </c:spPr>
        </c:title>
        <c:numFmt formatCode="0_ " sourceLinked="0"/>
        <c:majorTickMark val="out"/>
        <c:minorTickMark val="none"/>
        <c:tickLblPos val="nextTo"/>
        <c:spPr>
          <a:noFill/>
          <a:ln w="6350" cap="flat" cmpd="sng" algn="ctr">
            <a:solidFill>
              <a:sysClr val="windowText" lastClr="000000"/>
            </a:solidFill>
            <a:prstDash val="solid"/>
            <a:round/>
          </a:ln>
          <a:effectLst/>
        </c:spPr>
        <c:txPr>
          <a:bodyPr rot="-60000000" spcFirstLastPara="1"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crossAx val="236743680"/>
        <c:crosses val="autoZero"/>
        <c:crossBetween val="midCat"/>
        <c:majorUnit val="1"/>
      </c:valAx>
      <c:spPr>
        <a:noFill/>
        <a:ln>
          <a:noFill/>
        </a:ln>
        <a:effectLst/>
      </c:spPr>
    </c:plotArea>
    <c:legend>
      <c:legendPos val="r"/>
      <c:legendEntry>
        <c:idx val="0"/>
        <c:txPr>
          <a:bodyPr rot="0" spcFirstLastPara="0" vertOverflow="ellipsis" vert="horz" wrap="square" anchor="ctr" anchorCtr="1"/>
          <a:lstStyle/>
          <a:p>
            <a:pPr>
              <a:defRPr lang="zh-CN" sz="600" b="0" i="0" u="none" strike="noStrike" kern="1200" baseline="0">
                <a:solidFill>
                  <a:schemeClr val="tx1"/>
                </a:solidFill>
                <a:latin typeface="Times New Roman" panose="02020503050405090304" charset="0"/>
                <a:ea typeface="+mn-ea"/>
                <a:cs typeface="Times New Roman" panose="02020503050405090304" charset="0"/>
              </a:defRPr>
            </a:pPr>
          </a:p>
        </c:txPr>
      </c:legendEntry>
      <c:legendEntry>
        <c:idx val="1"/>
        <c:txPr>
          <a:bodyPr rot="0" spcFirstLastPara="0" vertOverflow="ellipsis" vert="horz" wrap="square" anchor="ctr" anchorCtr="1"/>
          <a:lstStyle/>
          <a:p>
            <a:pPr>
              <a:defRPr lang="zh-CN" sz="600" b="0" i="0" u="none" strike="noStrike" kern="1200" baseline="0">
                <a:solidFill>
                  <a:schemeClr val="tx1"/>
                </a:solidFill>
                <a:latin typeface="Times New Roman" panose="02020503050405090304" charset="0"/>
                <a:ea typeface="+mn-ea"/>
                <a:cs typeface="Times New Roman" panose="02020503050405090304" charset="0"/>
              </a:defRPr>
            </a:pPr>
          </a:p>
        </c:txPr>
      </c:legendEntry>
      <c:legendEntry>
        <c:idx val="2"/>
        <c:txPr>
          <a:bodyPr rot="0" spcFirstLastPara="0" vertOverflow="ellipsis" vert="horz" wrap="square" anchor="ctr" anchorCtr="1"/>
          <a:lstStyle/>
          <a:p>
            <a:pPr>
              <a:defRPr lang="zh-CN" sz="600" b="0" i="0" u="none" strike="noStrike" kern="1200" baseline="0">
                <a:solidFill>
                  <a:schemeClr val="tx1"/>
                </a:solidFill>
                <a:latin typeface="Times New Roman" panose="02020503050405090304" charset="0"/>
                <a:ea typeface="+mn-ea"/>
                <a:cs typeface="Times New Roman" panose="02020503050405090304" charset="0"/>
              </a:defRPr>
            </a:pPr>
          </a:p>
        </c:txPr>
      </c:legendEntry>
      <c:legendEntry>
        <c:idx val="3"/>
        <c:txPr>
          <a:bodyPr rot="0" spcFirstLastPara="0" vertOverflow="ellipsis" vert="horz" wrap="square" anchor="ctr" anchorCtr="1"/>
          <a:lstStyle/>
          <a:p>
            <a:pPr>
              <a:defRPr lang="zh-CN" sz="600" b="0" i="0" u="none" strike="noStrike" kern="1200" baseline="0">
                <a:solidFill>
                  <a:schemeClr val="tx1"/>
                </a:solidFill>
                <a:latin typeface="Times New Roman" panose="02020503050405090304" charset="0"/>
                <a:ea typeface="+mn-ea"/>
                <a:cs typeface="Times New Roman" panose="02020503050405090304" charset="0"/>
              </a:defRPr>
            </a:pPr>
          </a:p>
        </c:txPr>
      </c:legendEntry>
      <c:legendEntry>
        <c:idx val="4"/>
        <c:txPr>
          <a:bodyPr rot="0" spcFirstLastPara="0" vertOverflow="ellipsis" vert="horz" wrap="square" anchor="ctr" anchorCtr="1"/>
          <a:lstStyle/>
          <a:p>
            <a:pPr>
              <a:defRPr lang="zh-CN" sz="600" b="0" i="0" u="none" strike="noStrike" kern="1200" baseline="0">
                <a:solidFill>
                  <a:schemeClr val="tx1"/>
                </a:solidFill>
                <a:latin typeface="Times New Roman" panose="02020503050405090304" charset="0"/>
                <a:ea typeface="+mn-ea"/>
                <a:cs typeface="Times New Roman" panose="02020503050405090304" charset="0"/>
              </a:defRPr>
            </a:pPr>
          </a:p>
        </c:txPr>
      </c:legendEntry>
      <c:legendEntry>
        <c:idx val="5"/>
        <c:txPr>
          <a:bodyPr rot="0" spcFirstLastPara="0" vertOverflow="ellipsis" vert="horz" wrap="square" anchor="ctr" anchorCtr="1"/>
          <a:lstStyle/>
          <a:p>
            <a:pPr>
              <a:defRPr lang="zh-CN" sz="600" b="0" i="0" u="none" strike="noStrike" kern="1200" baseline="0">
                <a:solidFill>
                  <a:schemeClr val="tx1"/>
                </a:solidFill>
                <a:latin typeface="Times New Roman" panose="02020503050405090304" charset="0"/>
                <a:ea typeface="+mn-ea"/>
                <a:cs typeface="Times New Roman" panose="02020503050405090304" charset="0"/>
              </a:defRPr>
            </a:pPr>
          </a:p>
        </c:txPr>
      </c:legendEntry>
      <c:layout>
        <c:manualLayout>
          <c:xMode val="edge"/>
          <c:yMode val="edge"/>
          <c:x val="0.164330594490092"/>
          <c:y val="0.493009320905459"/>
          <c:w val="0.38835186080232"/>
          <c:h val="0.300599201065246"/>
        </c:manualLayout>
      </c:layout>
      <c:overlay val="0"/>
      <c:spPr>
        <a:ln>
          <a:noFill/>
        </a:ln>
      </c:spPr>
      <c:txPr>
        <a:bodyPr rot="0" spcFirstLastPara="0" vertOverflow="ellipsis" vert="horz" wrap="square" anchor="ctr" anchorCtr="1"/>
        <a:lstStyle/>
        <a:p>
          <a:pPr>
            <a:defRPr lang="zh-CN" sz="600" b="0" i="0" u="none" strike="noStrike" kern="1200" baseline="0">
              <a:solidFill>
                <a:schemeClr val="tx1"/>
              </a:solidFill>
              <a:latin typeface="Times New Roman" panose="02020503050405090304" charset="0"/>
              <a:ea typeface="+mn-ea"/>
              <a:cs typeface="Times New Roman" panose="02020503050405090304" charset="0"/>
            </a:defRPr>
          </a:pPr>
        </a:p>
      </c:txPr>
    </c:legend>
    <c:plotVisOnly val="1"/>
    <c:dispBlanksAs val="gap"/>
    <c:showDLblsOverMax val="0"/>
  </c:chart>
  <c:spPr>
    <a:solidFill>
      <a:schemeClr val="bg1"/>
    </a:solidFill>
    <a:ln w="6350" cap="flat" cmpd="sng" algn="ctr">
      <a:solidFill>
        <a:sysClr val="window" lastClr="FFFFFF"/>
      </a:solidFill>
      <a:prstDash val="solid"/>
      <a:round/>
    </a:ln>
    <a:effectLst/>
  </c:spPr>
  <c:txPr>
    <a:bodyPr/>
    <a:lstStyle/>
    <a:p>
      <a:pPr>
        <a:defRPr lang="zh-CN" sz="800">
          <a:latin typeface="Times New Roman" panose="02020503050405090304" charset="0"/>
          <a:cs typeface="Times New Roman" panose="02020503050405090304" charset="0"/>
        </a:defRPr>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31202435312"/>
          <c:y val="0.0454788239407455"/>
          <c:w val="0.762361872146119"/>
          <c:h val="0.802175925925926"/>
        </c:manualLayout>
      </c:layout>
      <c:scatterChart>
        <c:scatterStyle val="smoothMarker"/>
        <c:varyColors val="0"/>
        <c:ser>
          <c:idx val="0"/>
          <c:order val="0"/>
          <c:tx>
            <c:strRef>
              <c:f>'Dra+CU'!$BB$2</c:f>
              <c:strCache>
                <c:ptCount val="1"/>
                <c:pt idx="0">
                  <c:v>C0T0</c:v>
                </c:pt>
              </c:strCache>
            </c:strRef>
          </c:tx>
          <c:spPr>
            <a:ln w="12700" cap="rnd" cmpd="sng" algn="ctr">
              <a:solidFill>
                <a:srgbClr val="0000FF"/>
              </a:solidFill>
              <a:prstDash val="solid"/>
              <a:round/>
            </a:ln>
          </c:spPr>
          <c:marker>
            <c:symbol val="diamond"/>
            <c:size val="7"/>
            <c:spPr>
              <a:solidFill>
                <a:srgbClr val="0000FF"/>
              </a:solidFill>
              <a:ln w="6350" cap="flat" cmpd="sng" algn="ctr">
                <a:solidFill>
                  <a:srgbClr val="0000FF"/>
                </a:solidFill>
                <a:prstDash val="solid"/>
                <a:round/>
              </a:ln>
            </c:spPr>
          </c:marker>
          <c:dLbls>
            <c:delete val="1"/>
          </c:dLbls>
          <c:xVal>
            <c:numRef>
              <c:f>'Dra+CU'!$BA$3:$BA$17</c:f>
              <c:numCache>
                <c:formatCode>General</c:formatCode>
                <c:ptCount val="15"/>
                <c:pt idx="0">
                  <c:v>0</c:v>
                </c:pt>
                <c:pt idx="1">
                  <c:v>120</c:v>
                </c:pt>
                <c:pt idx="2">
                  <c:v>240</c:v>
                </c:pt>
                <c:pt idx="3">
                  <c:v>240</c:v>
                </c:pt>
                <c:pt idx="4">
                  <c:v>360</c:v>
                </c:pt>
                <c:pt idx="5">
                  <c:v>360</c:v>
                </c:pt>
                <c:pt idx="6">
                  <c:v>480</c:v>
                </c:pt>
                <c:pt idx="7">
                  <c:v>480</c:v>
                </c:pt>
                <c:pt idx="8">
                  <c:v>600</c:v>
                </c:pt>
                <c:pt idx="9">
                  <c:v>600</c:v>
                </c:pt>
                <c:pt idx="10">
                  <c:v>720</c:v>
                </c:pt>
                <c:pt idx="11">
                  <c:v>720</c:v>
                </c:pt>
                <c:pt idx="12">
                  <c:v>840</c:v>
                </c:pt>
                <c:pt idx="13">
                  <c:v>840</c:v>
                </c:pt>
                <c:pt idx="14">
                  <c:v>960</c:v>
                </c:pt>
              </c:numCache>
            </c:numRef>
          </c:xVal>
          <c:yVal>
            <c:numRef>
              <c:f>'Dra+CU'!$BB$3:$BB$17</c:f>
              <c:numCache>
                <c:formatCode>General</c:formatCode>
                <c:ptCount val="15"/>
                <c:pt idx="0">
                  <c:v>100</c:v>
                </c:pt>
                <c:pt idx="1" c:formatCode="0.00_ ">
                  <c:v>92.5370324380326</c:v>
                </c:pt>
                <c:pt idx="2" c:formatCode="0.00_ ">
                  <c:v>85.4596387189348</c:v>
                </c:pt>
                <c:pt idx="4" c:formatCode="0.00_ ">
                  <c:v>66.5705892829818</c:v>
                </c:pt>
                <c:pt idx="6" c:formatCode="0.00_ ">
                  <c:v>57.2754159799517</c:v>
                </c:pt>
                <c:pt idx="8" c:formatCode="0.00_ ">
                  <c:v>46.5955242488781</c:v>
                </c:pt>
                <c:pt idx="10" c:formatCode="0.00_ ">
                  <c:v>40.6851345961363</c:v>
                </c:pt>
                <c:pt idx="12" c:formatCode="0.00_ ">
                  <c:v>37.852984043127</c:v>
                </c:pt>
                <c:pt idx="14" c:formatCode="0.00_ ">
                  <c:v>31.9042136078688</c:v>
                </c:pt>
              </c:numCache>
            </c:numRef>
          </c:yVal>
          <c:smooth val="1"/>
        </c:ser>
        <c:ser>
          <c:idx val="1"/>
          <c:order val="1"/>
          <c:tx>
            <c:strRef>
              <c:f>'Dra+CU'!$BC$2</c:f>
              <c:strCache>
                <c:ptCount val="1"/>
                <c:pt idx="0">
                  <c:v>C0.83T3</c:v>
                </c:pt>
              </c:strCache>
            </c:strRef>
          </c:tx>
          <c:spPr>
            <a:ln w="12700" cap="rnd" cmpd="sng" algn="ctr">
              <a:solidFill>
                <a:srgbClr val="FF0000"/>
              </a:solidFill>
              <a:prstDash val="solid"/>
              <a:round/>
            </a:ln>
          </c:spPr>
          <c:marker>
            <c:symbol val="square"/>
            <c:size val="7"/>
            <c:spPr>
              <a:solidFill>
                <a:srgbClr val="FF0000"/>
              </a:solidFill>
              <a:ln w="6350" cap="flat" cmpd="sng" algn="ctr">
                <a:solidFill>
                  <a:srgbClr val="FF0000"/>
                </a:solidFill>
                <a:prstDash val="solid"/>
                <a:round/>
              </a:ln>
            </c:spPr>
          </c:marker>
          <c:dLbls>
            <c:delete val="1"/>
          </c:dLbls>
          <c:xVal>
            <c:numRef>
              <c:f>'Dra+CU'!$BA$3:$BA$17</c:f>
              <c:numCache>
                <c:formatCode>General</c:formatCode>
                <c:ptCount val="15"/>
                <c:pt idx="0">
                  <c:v>0</c:v>
                </c:pt>
                <c:pt idx="1">
                  <c:v>120</c:v>
                </c:pt>
                <c:pt idx="2">
                  <c:v>240</c:v>
                </c:pt>
                <c:pt idx="3">
                  <c:v>240</c:v>
                </c:pt>
                <c:pt idx="4">
                  <c:v>360</c:v>
                </c:pt>
                <c:pt idx="5">
                  <c:v>360</c:v>
                </c:pt>
                <c:pt idx="6">
                  <c:v>480</c:v>
                </c:pt>
                <c:pt idx="7">
                  <c:v>480</c:v>
                </c:pt>
                <c:pt idx="8">
                  <c:v>600</c:v>
                </c:pt>
                <c:pt idx="9">
                  <c:v>600</c:v>
                </c:pt>
                <c:pt idx="10">
                  <c:v>720</c:v>
                </c:pt>
                <c:pt idx="11">
                  <c:v>720</c:v>
                </c:pt>
                <c:pt idx="12">
                  <c:v>840</c:v>
                </c:pt>
                <c:pt idx="13">
                  <c:v>840</c:v>
                </c:pt>
                <c:pt idx="14">
                  <c:v>960</c:v>
                </c:pt>
              </c:numCache>
            </c:numRef>
          </c:xVal>
          <c:yVal>
            <c:numRef>
              <c:f>'Dra+CU'!$BC$3:$BC$17</c:f>
              <c:numCache>
                <c:formatCode>General</c:formatCode>
                <c:ptCount val="15"/>
                <c:pt idx="0">
                  <c:v>100</c:v>
                </c:pt>
                <c:pt idx="1" c:formatCode="0.00_ ">
                  <c:v>94.482958840199</c:v>
                </c:pt>
                <c:pt idx="2" c:formatCode="0.00_ ">
                  <c:v>85.7711333137428</c:v>
                </c:pt>
                <c:pt idx="3" c:formatCode="0.00_ ">
                  <c:v>91.4618841218533</c:v>
                </c:pt>
                <c:pt idx="4" c:formatCode="0.00_ ">
                  <c:v>83.2706174368178</c:v>
                </c:pt>
                <c:pt idx="5" c:formatCode="0.00_ ">
                  <c:v>86.2636992817728</c:v>
                </c:pt>
                <c:pt idx="6" c:formatCode="0.00_ ">
                  <c:v>77.586711235186</c:v>
                </c:pt>
                <c:pt idx="7" c:formatCode="0.00_ ">
                  <c:v>83.6253290809589</c:v>
                </c:pt>
                <c:pt idx="8" c:formatCode="0.00_ ">
                  <c:v>66.694504760314</c:v>
                </c:pt>
                <c:pt idx="9" c:formatCode="0.00_ ">
                  <c:v>71.5657936829232</c:v>
                </c:pt>
                <c:pt idx="10" c:formatCode="0.00_ ">
                  <c:v>67.3026295237094</c:v>
                </c:pt>
                <c:pt idx="11" c:formatCode="0.00_ ">
                  <c:v>75.5095607425941</c:v>
                </c:pt>
                <c:pt idx="12" c:formatCode="0.00_ ">
                  <c:v>69.7714112070704</c:v>
                </c:pt>
                <c:pt idx="13" c:formatCode="0.00_ ">
                  <c:v>74.3355191598247</c:v>
                </c:pt>
                <c:pt idx="14" c:formatCode="0.00_ ">
                  <c:v>63.176486433539</c:v>
                </c:pt>
              </c:numCache>
            </c:numRef>
          </c:yVal>
          <c:smooth val="1"/>
        </c:ser>
        <c:ser>
          <c:idx val="2"/>
          <c:order val="2"/>
          <c:tx>
            <c:strRef>
              <c:f>'Dra+CU'!$BD$2</c:f>
              <c:strCache>
                <c:ptCount val="1"/>
                <c:pt idx="0">
                  <c:v>C1.25T2</c:v>
                </c:pt>
              </c:strCache>
            </c:strRef>
          </c:tx>
          <c:spPr>
            <a:ln w="12700" cap="rnd" cmpd="sng" algn="ctr">
              <a:solidFill>
                <a:srgbClr val="009900"/>
              </a:solidFill>
              <a:prstDash val="solid"/>
              <a:round/>
            </a:ln>
          </c:spPr>
          <c:marker>
            <c:symbol val="triangle"/>
            <c:size val="7"/>
            <c:spPr>
              <a:solidFill>
                <a:srgbClr val="009900"/>
              </a:solidFill>
              <a:ln w="6350" cap="flat" cmpd="sng" algn="ctr">
                <a:solidFill>
                  <a:srgbClr val="009900"/>
                </a:solidFill>
                <a:prstDash val="solid"/>
                <a:round/>
              </a:ln>
            </c:spPr>
          </c:marker>
          <c:dLbls>
            <c:delete val="1"/>
          </c:dLbls>
          <c:xVal>
            <c:numRef>
              <c:f>'Dra+CU'!$BA$3:$BA$17</c:f>
              <c:numCache>
                <c:formatCode>General</c:formatCode>
                <c:ptCount val="15"/>
                <c:pt idx="0">
                  <c:v>0</c:v>
                </c:pt>
                <c:pt idx="1">
                  <c:v>120</c:v>
                </c:pt>
                <c:pt idx="2">
                  <c:v>240</c:v>
                </c:pt>
                <c:pt idx="3">
                  <c:v>240</c:v>
                </c:pt>
                <c:pt idx="4">
                  <c:v>360</c:v>
                </c:pt>
                <c:pt idx="5">
                  <c:v>360</c:v>
                </c:pt>
                <c:pt idx="6">
                  <c:v>480</c:v>
                </c:pt>
                <c:pt idx="7">
                  <c:v>480</c:v>
                </c:pt>
                <c:pt idx="8">
                  <c:v>600</c:v>
                </c:pt>
                <c:pt idx="9">
                  <c:v>600</c:v>
                </c:pt>
                <c:pt idx="10">
                  <c:v>720</c:v>
                </c:pt>
                <c:pt idx="11">
                  <c:v>720</c:v>
                </c:pt>
                <c:pt idx="12">
                  <c:v>840</c:v>
                </c:pt>
                <c:pt idx="13">
                  <c:v>840</c:v>
                </c:pt>
                <c:pt idx="14">
                  <c:v>960</c:v>
                </c:pt>
              </c:numCache>
            </c:numRef>
          </c:xVal>
          <c:yVal>
            <c:numRef>
              <c:f>'Dra+CU'!$BD$3:$BD$17</c:f>
              <c:numCache>
                <c:formatCode>General</c:formatCode>
                <c:ptCount val="15"/>
                <c:pt idx="0">
                  <c:v>100</c:v>
                </c:pt>
                <c:pt idx="1" c:formatCode="0.00_ ">
                  <c:v>93.1209227152512</c:v>
                </c:pt>
                <c:pt idx="2" c:formatCode="0.00_ ">
                  <c:v>86.990170793782</c:v>
                </c:pt>
                <c:pt idx="3" c:formatCode="0.00_ ">
                  <c:v>92.1408815144678</c:v>
                </c:pt>
                <c:pt idx="4" c:formatCode="0.00_ ">
                  <c:v>84.8350719952983</c:v>
                </c:pt>
                <c:pt idx="5" c:formatCode="0.00_ ">
                  <c:v>86.8541238123224</c:v>
                </c:pt>
                <c:pt idx="6" c:formatCode="0.00_ ">
                  <c:v>80.3075105299246</c:v>
                </c:pt>
                <c:pt idx="7" c:formatCode="0.00_ ">
                  <c:v>85.4249314330493</c:v>
                </c:pt>
                <c:pt idx="8" c:formatCode="0.00_ ">
                  <c:v>67.7874115705859</c:v>
                </c:pt>
                <c:pt idx="9" c:formatCode="0.00_ ">
                  <c:v>77.0917053138588</c:v>
                </c:pt>
                <c:pt idx="10" c:formatCode="0.00_ ">
                  <c:v>64.4183441081399</c:v>
                </c:pt>
                <c:pt idx="11" c:formatCode="0.00_ ">
                  <c:v>74.6195146439416</c:v>
                </c:pt>
                <c:pt idx="12" c:formatCode="0.00_ ">
                  <c:v>65.7906014301107</c:v>
                </c:pt>
                <c:pt idx="13" c:formatCode="0.00_ ">
                  <c:v>76.3107307277892</c:v>
                </c:pt>
                <c:pt idx="14" c:formatCode="0.00_ ">
                  <c:v>66.5454948213236</c:v>
                </c:pt>
              </c:numCache>
            </c:numRef>
          </c:yVal>
          <c:smooth val="1"/>
        </c:ser>
        <c:ser>
          <c:idx val="3"/>
          <c:order val="3"/>
          <c:tx>
            <c:strRef>
              <c:f>'Dra+CU'!$BE$2</c:f>
              <c:strCache>
                <c:ptCount val="1"/>
                <c:pt idx="0">
                  <c:v>C2.50T1</c:v>
                </c:pt>
              </c:strCache>
            </c:strRef>
          </c:tx>
          <c:spPr>
            <a:ln w="12700" cap="rnd" cmpd="sng" algn="ctr">
              <a:solidFill>
                <a:srgbClr val="7030A0"/>
              </a:solidFill>
              <a:prstDash val="solid"/>
              <a:round/>
            </a:ln>
          </c:spPr>
          <c:marker>
            <c:symbol val="circle"/>
            <c:size val="7"/>
            <c:spPr>
              <a:solidFill>
                <a:srgbClr val="7030A0"/>
              </a:solidFill>
              <a:ln w="6350" cap="flat" cmpd="sng" algn="ctr">
                <a:solidFill>
                  <a:srgbClr val="7030A0"/>
                </a:solidFill>
                <a:prstDash val="solid"/>
                <a:round/>
              </a:ln>
            </c:spPr>
          </c:marker>
          <c:dLbls>
            <c:delete val="1"/>
          </c:dLbls>
          <c:xVal>
            <c:numRef>
              <c:f>'Dra+CU'!$BA$3:$BA$17</c:f>
              <c:numCache>
                <c:formatCode>General</c:formatCode>
                <c:ptCount val="15"/>
                <c:pt idx="0">
                  <c:v>0</c:v>
                </c:pt>
                <c:pt idx="1">
                  <c:v>120</c:v>
                </c:pt>
                <c:pt idx="2">
                  <c:v>240</c:v>
                </c:pt>
                <c:pt idx="3">
                  <c:v>240</c:v>
                </c:pt>
                <c:pt idx="4">
                  <c:v>360</c:v>
                </c:pt>
                <c:pt idx="5">
                  <c:v>360</c:v>
                </c:pt>
                <c:pt idx="6">
                  <c:v>480</c:v>
                </c:pt>
                <c:pt idx="7">
                  <c:v>480</c:v>
                </c:pt>
                <c:pt idx="8">
                  <c:v>600</c:v>
                </c:pt>
                <c:pt idx="9">
                  <c:v>600</c:v>
                </c:pt>
                <c:pt idx="10">
                  <c:v>720</c:v>
                </c:pt>
                <c:pt idx="11">
                  <c:v>720</c:v>
                </c:pt>
                <c:pt idx="12">
                  <c:v>840</c:v>
                </c:pt>
                <c:pt idx="13">
                  <c:v>840</c:v>
                </c:pt>
                <c:pt idx="14">
                  <c:v>960</c:v>
                </c:pt>
              </c:numCache>
            </c:numRef>
          </c:xVal>
          <c:yVal>
            <c:numRef>
              <c:f>'Dra+CU'!$BE$3:$BE$17</c:f>
              <c:numCache>
                <c:formatCode>General</c:formatCode>
                <c:ptCount val="15"/>
                <c:pt idx="0">
                  <c:v>100</c:v>
                </c:pt>
                <c:pt idx="1" c:formatCode="0.00_ ">
                  <c:v>94.0753613145631</c:v>
                </c:pt>
                <c:pt idx="2" c:formatCode="0.00_ ">
                  <c:v>84.0976152812844</c:v>
                </c:pt>
                <c:pt idx="3" c:formatCode="0.00_ ">
                  <c:v>88.2309005245415</c:v>
                </c:pt>
                <c:pt idx="4" c:formatCode="0.00_ ">
                  <c:v>74.4222651903984</c:v>
                </c:pt>
                <c:pt idx="5" c:formatCode="0.00_ ">
                  <c:v>83.5369288826355</c:v>
                </c:pt>
                <c:pt idx="6" c:formatCode="0.00_ ">
                  <c:v>75.5155945225955</c:v>
                </c:pt>
                <c:pt idx="7" c:formatCode="0.00_ ">
                  <c:v>79.8068130667293</c:v>
                </c:pt>
                <c:pt idx="8" c:formatCode="0.00_ ">
                  <c:v>68.3480874718385</c:v>
                </c:pt>
                <c:pt idx="9" c:formatCode="0.00_ ">
                  <c:v>74.4202419433833</c:v>
                </c:pt>
                <c:pt idx="10" c:formatCode="0.00_ ">
                  <c:v>64.4965221256225</c:v>
                </c:pt>
                <c:pt idx="11" c:formatCode="0.00_ ">
                  <c:v>69.2072937692685</c:v>
                </c:pt>
                <c:pt idx="12" c:formatCode="0.00_ ">
                  <c:v>62.469531442419</c:v>
                </c:pt>
                <c:pt idx="13" c:formatCode="0.00_ ">
                  <c:v>66.5362522754103</c:v>
                </c:pt>
                <c:pt idx="14" c:formatCode="0.00_ ">
                  <c:v>58.8359524732967</c:v>
                </c:pt>
              </c:numCache>
            </c:numRef>
          </c:yVal>
          <c:smooth val="1"/>
        </c:ser>
        <c:dLbls>
          <c:showLegendKey val="0"/>
          <c:showVal val="0"/>
          <c:showCatName val="0"/>
          <c:showSerName val="0"/>
          <c:showPercent val="0"/>
          <c:showBubbleSize val="0"/>
        </c:dLbls>
        <c:axId val="703314944"/>
        <c:axId val="703378944"/>
      </c:scatterChart>
      <c:valAx>
        <c:axId val="703314944"/>
        <c:scaling>
          <c:orientation val="minMax"/>
          <c:max val="960"/>
          <c:min val="0"/>
        </c:scaling>
        <c:delete val="0"/>
        <c:axPos val="b"/>
        <c:title>
          <c:tx>
            <c:rich>
              <a:bodyPr rot="0" spcFirstLastPara="0" vertOverflow="ellipsis" vert="horz" wrap="square" anchor="ctr" anchorCtr="1"/>
              <a:lstStyle/>
              <a:p>
                <a:pPr>
                  <a:defRPr lang="zh-CN" sz="800" b="1" i="0" u="none" strike="noStrike" kern="1200" baseline="0">
                    <a:solidFill>
                      <a:schemeClr val="tx1"/>
                    </a:solidFill>
                    <a:latin typeface="Times New Roman" panose="02020503050405090304" charset="0"/>
                    <a:ea typeface="+mn-ea"/>
                    <a:cs typeface="Times New Roman" panose="02020503050405090304" charset="0"/>
                  </a:defRPr>
                </a:pPr>
                <a:r>
                  <a:rPr lang="en-US" altLang="zh-CN" sz="800"/>
                  <a:t>Operation time/h</a:t>
                </a:r>
                <a:endParaRPr lang="zh-CN" altLang="en-US" sz="800"/>
              </a:p>
            </c:rich>
          </c:tx>
          <c:layout/>
          <c:overlay val="0"/>
        </c:title>
        <c:numFmt formatCode="General" sourceLinked="1"/>
        <c:majorTickMark val="out"/>
        <c:minorTickMark val="none"/>
        <c:tickLblPos val="nextTo"/>
        <c:spPr>
          <a:ln w="6350"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crossAx val="703378944"/>
        <c:crosses val="autoZero"/>
        <c:crossBetween val="midCat"/>
        <c:majorUnit val="120"/>
        <c:minorUnit val="10"/>
      </c:valAx>
      <c:valAx>
        <c:axId val="703378944"/>
        <c:scaling>
          <c:orientation val="minMax"/>
          <c:max val="100"/>
          <c:min val="30"/>
        </c:scaling>
        <c:delete val="0"/>
        <c:axPos val="l"/>
        <c:title>
          <c:tx>
            <c:rich>
              <a:bodyPr rot="-5400000" spcFirstLastPara="0" vertOverflow="ellipsis" vert="horz" wrap="square" anchor="ctr" anchorCtr="1"/>
              <a:lstStyle/>
              <a:p>
                <a:pPr>
                  <a:defRPr lang="zh-CN" sz="800" b="1" i="0" u="none" strike="noStrike" kern="1200" baseline="0">
                    <a:solidFill>
                      <a:schemeClr val="tx1"/>
                    </a:solidFill>
                    <a:latin typeface="Times New Roman" panose="02020503050405090304" charset="0"/>
                    <a:ea typeface="+mn-ea"/>
                    <a:cs typeface="Times New Roman" panose="02020503050405090304" charset="0"/>
                  </a:defRPr>
                </a:pPr>
                <a:r>
                  <a:rPr lang="en-US" altLang="zh-CN" sz="800"/>
                  <a:t>Dra/%</a:t>
                </a:r>
                <a:endParaRPr lang="zh-CN" altLang="en-US" sz="800"/>
              </a:p>
            </c:rich>
          </c:tx>
          <c:layout/>
          <c:overlay val="0"/>
        </c:title>
        <c:numFmt formatCode="#,##0_);[Red]\(#,##0\)" sourceLinked="0"/>
        <c:majorTickMark val="out"/>
        <c:minorTickMark val="none"/>
        <c:tickLblPos val="nextTo"/>
        <c:spPr>
          <a:ln w="6350"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crossAx val="703314944"/>
        <c:crosses val="autoZero"/>
        <c:crossBetween val="midCat"/>
      </c:valAx>
    </c:plotArea>
    <c:legend>
      <c:legendPos val="r"/>
      <c:layout>
        <c:manualLayout>
          <c:xMode val="edge"/>
          <c:yMode val="edge"/>
          <c:x val="0.209540536529116"/>
          <c:y val="0.552605297596853"/>
          <c:w val="0.308780441400304"/>
          <c:h val="0.262449317738791"/>
        </c:manualLayout>
      </c:layout>
      <c:overlay val="0"/>
      <c:txPr>
        <a:bodyPr rot="0" spcFirstLastPara="0"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legend>
    <c:plotVisOnly val="1"/>
    <c:dispBlanksAs val="span"/>
    <c:showDLblsOverMax val="0"/>
  </c:chart>
  <c:spPr>
    <a:ln w="6350" cap="flat" cmpd="sng" algn="ctr">
      <a:solidFill>
        <a:schemeClr val="bg1"/>
      </a:solidFill>
      <a:prstDash val="solid"/>
      <a:round/>
    </a:ln>
  </c:spPr>
  <c:txPr>
    <a:bodyPr/>
    <a:lstStyle/>
    <a:p>
      <a:pPr>
        <a:defRPr lang="zh-CN">
          <a:latin typeface="Times New Roman" panose="02020503050405090304" charset="0"/>
          <a:cs typeface="Times New Roman" panose="02020503050405090304" charset="0"/>
        </a:defRPr>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solidFill>
                <a:latin typeface="Times New Roman" panose="02020503050405090304" charset="0"/>
                <a:ea typeface="+mn-ea"/>
                <a:cs typeface="Times New Roman" panose="02020503050405090304" charset="0"/>
              </a:defRPr>
            </a:pPr>
            <a:r>
              <a:rPr lang="en-US" altLang="zh-CN" sz="1400"/>
              <a:t>E3</a:t>
            </a:r>
            <a:endParaRPr lang="zh-CN" altLang="en-US" sz="1400"/>
          </a:p>
        </c:rich>
      </c:tx>
      <c:layout>
        <c:manualLayout>
          <c:xMode val="edge"/>
          <c:yMode val="edge"/>
          <c:x val="0.889009893455099"/>
          <c:y val="0"/>
        </c:manualLayout>
      </c:layout>
      <c:overlay val="0"/>
    </c:title>
    <c:autoTitleDeleted val="0"/>
    <c:plotArea>
      <c:layout>
        <c:manualLayout>
          <c:layoutTarget val="inner"/>
          <c:xMode val="edge"/>
          <c:yMode val="edge"/>
          <c:x val="0.16631202435312"/>
          <c:y val="0.0454788239407455"/>
          <c:w val="0.762361872146119"/>
          <c:h val="0.802175925925926"/>
        </c:manualLayout>
      </c:layout>
      <c:scatterChart>
        <c:scatterStyle val="smoothMarker"/>
        <c:varyColors val="0"/>
        <c:ser>
          <c:idx val="0"/>
          <c:order val="0"/>
          <c:tx>
            <c:strRef>
              <c:f>'Dra+CU'!$BB$24</c:f>
              <c:strCache>
                <c:ptCount val="1"/>
                <c:pt idx="0">
                  <c:v>C0T0</c:v>
                </c:pt>
              </c:strCache>
            </c:strRef>
          </c:tx>
          <c:spPr>
            <a:ln w="12700" cap="rnd" cmpd="sng" algn="ctr">
              <a:solidFill>
                <a:srgbClr val="0000FF"/>
              </a:solidFill>
              <a:prstDash val="solid"/>
              <a:round/>
            </a:ln>
          </c:spPr>
          <c:marker>
            <c:symbol val="diamond"/>
            <c:size val="7"/>
            <c:spPr>
              <a:solidFill>
                <a:srgbClr val="0000FF"/>
              </a:solidFill>
              <a:ln w="6350" cap="flat" cmpd="sng" algn="ctr">
                <a:solidFill>
                  <a:srgbClr val="0000FF"/>
                </a:solidFill>
                <a:prstDash val="solid"/>
                <a:round/>
              </a:ln>
            </c:spPr>
          </c:marker>
          <c:dLbls>
            <c:delete val="1"/>
          </c:dLbls>
          <c:xVal>
            <c:numRef>
              <c:f>'Dra+CU'!$BA$25:$BA$39</c:f>
              <c:numCache>
                <c:formatCode>General</c:formatCode>
                <c:ptCount val="15"/>
                <c:pt idx="0">
                  <c:v>0</c:v>
                </c:pt>
                <c:pt idx="1">
                  <c:v>120</c:v>
                </c:pt>
                <c:pt idx="2">
                  <c:v>240</c:v>
                </c:pt>
                <c:pt idx="3">
                  <c:v>240</c:v>
                </c:pt>
                <c:pt idx="4">
                  <c:v>360</c:v>
                </c:pt>
                <c:pt idx="5">
                  <c:v>360</c:v>
                </c:pt>
                <c:pt idx="6">
                  <c:v>480</c:v>
                </c:pt>
                <c:pt idx="7">
                  <c:v>480</c:v>
                </c:pt>
                <c:pt idx="8">
                  <c:v>600</c:v>
                </c:pt>
                <c:pt idx="9">
                  <c:v>600</c:v>
                </c:pt>
                <c:pt idx="10">
                  <c:v>720</c:v>
                </c:pt>
                <c:pt idx="11">
                  <c:v>720</c:v>
                </c:pt>
                <c:pt idx="12">
                  <c:v>840</c:v>
                </c:pt>
                <c:pt idx="13">
                  <c:v>840</c:v>
                </c:pt>
                <c:pt idx="14">
                  <c:v>960</c:v>
                </c:pt>
              </c:numCache>
            </c:numRef>
          </c:xVal>
          <c:yVal>
            <c:numRef>
              <c:f>'Dra+CU'!$BB$25:$BB$39</c:f>
              <c:numCache>
                <c:formatCode>General</c:formatCode>
                <c:ptCount val="15"/>
                <c:pt idx="0">
                  <c:v>100</c:v>
                </c:pt>
                <c:pt idx="1">
                  <c:v>93.9496044204162</c:v>
                </c:pt>
                <c:pt idx="2">
                  <c:v>88.9315859553995</c:v>
                </c:pt>
                <c:pt idx="4">
                  <c:v>70.0897637404864</c:v>
                </c:pt>
                <c:pt idx="6">
                  <c:v>65.7451143922718</c:v>
                </c:pt>
                <c:pt idx="8">
                  <c:v>58.1528808427309</c:v>
                </c:pt>
                <c:pt idx="10">
                  <c:v>58.3022150656134</c:v>
                </c:pt>
                <c:pt idx="12">
                  <c:v>55.8961627108807</c:v>
                </c:pt>
                <c:pt idx="14">
                  <c:v>51.2142102200824</c:v>
                </c:pt>
              </c:numCache>
            </c:numRef>
          </c:yVal>
          <c:smooth val="1"/>
        </c:ser>
        <c:ser>
          <c:idx val="1"/>
          <c:order val="1"/>
          <c:tx>
            <c:strRef>
              <c:f>'Dra+CU'!$BC$24</c:f>
              <c:strCache>
                <c:ptCount val="1"/>
                <c:pt idx="0">
                  <c:v>C0.83T3</c:v>
                </c:pt>
              </c:strCache>
            </c:strRef>
          </c:tx>
          <c:spPr>
            <a:ln w="12700" cap="rnd" cmpd="sng" algn="ctr">
              <a:solidFill>
                <a:srgbClr val="FF0000"/>
              </a:solidFill>
              <a:prstDash val="solid"/>
              <a:round/>
            </a:ln>
          </c:spPr>
          <c:marker>
            <c:symbol val="square"/>
            <c:size val="7"/>
            <c:spPr>
              <a:solidFill>
                <a:srgbClr val="FF0000"/>
              </a:solidFill>
              <a:ln w="6350" cap="flat" cmpd="sng" algn="ctr">
                <a:solidFill>
                  <a:srgbClr val="FF0000"/>
                </a:solidFill>
                <a:prstDash val="solid"/>
                <a:round/>
              </a:ln>
            </c:spPr>
          </c:marker>
          <c:dLbls>
            <c:delete val="1"/>
          </c:dLbls>
          <c:xVal>
            <c:numRef>
              <c:f>'Dra+CU'!$BA$25:$BA$39</c:f>
              <c:numCache>
                <c:formatCode>General</c:formatCode>
                <c:ptCount val="15"/>
                <c:pt idx="0">
                  <c:v>0</c:v>
                </c:pt>
                <c:pt idx="1">
                  <c:v>120</c:v>
                </c:pt>
                <c:pt idx="2">
                  <c:v>240</c:v>
                </c:pt>
                <c:pt idx="3">
                  <c:v>240</c:v>
                </c:pt>
                <c:pt idx="4">
                  <c:v>360</c:v>
                </c:pt>
                <c:pt idx="5">
                  <c:v>360</c:v>
                </c:pt>
                <c:pt idx="6">
                  <c:v>480</c:v>
                </c:pt>
                <c:pt idx="7">
                  <c:v>480</c:v>
                </c:pt>
                <c:pt idx="8">
                  <c:v>600</c:v>
                </c:pt>
                <c:pt idx="9">
                  <c:v>600</c:v>
                </c:pt>
                <c:pt idx="10">
                  <c:v>720</c:v>
                </c:pt>
                <c:pt idx="11">
                  <c:v>720</c:v>
                </c:pt>
                <c:pt idx="12">
                  <c:v>840</c:v>
                </c:pt>
                <c:pt idx="13">
                  <c:v>840</c:v>
                </c:pt>
                <c:pt idx="14">
                  <c:v>960</c:v>
                </c:pt>
              </c:numCache>
            </c:numRef>
          </c:xVal>
          <c:yVal>
            <c:numRef>
              <c:f>'Dra+CU'!$BC$25:$BC$39</c:f>
              <c:numCache>
                <c:formatCode>General</c:formatCode>
                <c:ptCount val="15"/>
                <c:pt idx="0">
                  <c:v>100</c:v>
                </c:pt>
                <c:pt idx="1">
                  <c:v>94.8592562769023</c:v>
                </c:pt>
                <c:pt idx="2">
                  <c:v>90.0861087906042</c:v>
                </c:pt>
                <c:pt idx="3">
                  <c:v>93.6610926835327</c:v>
                </c:pt>
                <c:pt idx="4">
                  <c:v>86.6808173947445</c:v>
                </c:pt>
                <c:pt idx="5">
                  <c:v>88.2904002116081</c:v>
                </c:pt>
                <c:pt idx="6">
                  <c:v>85.6984497730952</c:v>
                </c:pt>
                <c:pt idx="7">
                  <c:v>83.3350939215736</c:v>
                </c:pt>
                <c:pt idx="8">
                  <c:v>76.2517947889628</c:v>
                </c:pt>
                <c:pt idx="9">
                  <c:v>79.1343731925683</c:v>
                </c:pt>
                <c:pt idx="10">
                  <c:v>82.7989945211858</c:v>
                </c:pt>
                <c:pt idx="11">
                  <c:v>77.0327096800799</c:v>
                </c:pt>
                <c:pt idx="12">
                  <c:v>83.2356679163596</c:v>
                </c:pt>
                <c:pt idx="13">
                  <c:v>83.7113562251223</c:v>
                </c:pt>
                <c:pt idx="14">
                  <c:v>77.398741779105</c:v>
                </c:pt>
              </c:numCache>
            </c:numRef>
          </c:yVal>
          <c:smooth val="1"/>
        </c:ser>
        <c:ser>
          <c:idx val="2"/>
          <c:order val="2"/>
          <c:tx>
            <c:strRef>
              <c:f>'Dra+CU'!$BD$24</c:f>
              <c:strCache>
                <c:ptCount val="1"/>
                <c:pt idx="0">
                  <c:v>C1.25T2</c:v>
                </c:pt>
              </c:strCache>
            </c:strRef>
          </c:tx>
          <c:spPr>
            <a:ln w="12700" cap="rnd" cmpd="sng" algn="ctr">
              <a:solidFill>
                <a:srgbClr val="009900"/>
              </a:solidFill>
              <a:prstDash val="solid"/>
              <a:round/>
            </a:ln>
          </c:spPr>
          <c:marker>
            <c:symbol val="triangle"/>
            <c:size val="7"/>
            <c:spPr>
              <a:solidFill>
                <a:srgbClr val="009900"/>
              </a:solidFill>
              <a:ln w="6350" cap="flat" cmpd="sng" algn="ctr">
                <a:solidFill>
                  <a:srgbClr val="009900"/>
                </a:solidFill>
                <a:prstDash val="solid"/>
                <a:round/>
              </a:ln>
            </c:spPr>
          </c:marker>
          <c:dLbls>
            <c:delete val="1"/>
          </c:dLbls>
          <c:xVal>
            <c:numRef>
              <c:f>'Dra+CU'!$BA$25:$BA$39</c:f>
              <c:numCache>
                <c:formatCode>General</c:formatCode>
                <c:ptCount val="15"/>
                <c:pt idx="0">
                  <c:v>0</c:v>
                </c:pt>
                <c:pt idx="1">
                  <c:v>120</c:v>
                </c:pt>
                <c:pt idx="2">
                  <c:v>240</c:v>
                </c:pt>
                <c:pt idx="3">
                  <c:v>240</c:v>
                </c:pt>
                <c:pt idx="4">
                  <c:v>360</c:v>
                </c:pt>
                <c:pt idx="5">
                  <c:v>360</c:v>
                </c:pt>
                <c:pt idx="6">
                  <c:v>480</c:v>
                </c:pt>
                <c:pt idx="7">
                  <c:v>480</c:v>
                </c:pt>
                <c:pt idx="8">
                  <c:v>600</c:v>
                </c:pt>
                <c:pt idx="9">
                  <c:v>600</c:v>
                </c:pt>
                <c:pt idx="10">
                  <c:v>720</c:v>
                </c:pt>
                <c:pt idx="11">
                  <c:v>720</c:v>
                </c:pt>
                <c:pt idx="12">
                  <c:v>840</c:v>
                </c:pt>
                <c:pt idx="13">
                  <c:v>840</c:v>
                </c:pt>
                <c:pt idx="14">
                  <c:v>960</c:v>
                </c:pt>
              </c:numCache>
            </c:numRef>
          </c:xVal>
          <c:yVal>
            <c:numRef>
              <c:f>'Dra+CU'!$BD$25:$BD$39</c:f>
              <c:numCache>
                <c:formatCode>General</c:formatCode>
                <c:ptCount val="15"/>
                <c:pt idx="0">
                  <c:v>100</c:v>
                </c:pt>
                <c:pt idx="1">
                  <c:v>95.3349520777501</c:v>
                </c:pt>
                <c:pt idx="2">
                  <c:v>92.28817500633</c:v>
                </c:pt>
                <c:pt idx="3">
                  <c:v>93.8041836464184</c:v>
                </c:pt>
                <c:pt idx="4">
                  <c:v>91.0739427859988</c:v>
                </c:pt>
                <c:pt idx="5">
                  <c:v>89.9846783643929</c:v>
                </c:pt>
                <c:pt idx="6">
                  <c:v>87.1495165848645</c:v>
                </c:pt>
                <c:pt idx="7">
                  <c:v>84.7030609350422</c:v>
                </c:pt>
                <c:pt idx="8">
                  <c:v>85.1309633551799</c:v>
                </c:pt>
                <c:pt idx="9">
                  <c:v>86.9138070124499</c:v>
                </c:pt>
                <c:pt idx="10">
                  <c:v>83.9809109919924</c:v>
                </c:pt>
                <c:pt idx="11">
                  <c:v>84.9133477890271</c:v>
                </c:pt>
                <c:pt idx="12">
                  <c:v>84.6560122047901</c:v>
                </c:pt>
                <c:pt idx="13">
                  <c:v>84.3199327281254</c:v>
                </c:pt>
                <c:pt idx="14">
                  <c:v>80.6967679100961</c:v>
                </c:pt>
              </c:numCache>
            </c:numRef>
          </c:yVal>
          <c:smooth val="1"/>
        </c:ser>
        <c:ser>
          <c:idx val="3"/>
          <c:order val="3"/>
          <c:tx>
            <c:strRef>
              <c:f>'Dra+CU'!$BE$24</c:f>
              <c:strCache>
                <c:ptCount val="1"/>
                <c:pt idx="0">
                  <c:v>C2.50T1</c:v>
                </c:pt>
              </c:strCache>
            </c:strRef>
          </c:tx>
          <c:spPr>
            <a:ln w="12700" cap="rnd" cmpd="sng" algn="ctr">
              <a:solidFill>
                <a:srgbClr val="7030A0"/>
              </a:solidFill>
              <a:prstDash val="solid"/>
              <a:round/>
            </a:ln>
          </c:spPr>
          <c:marker>
            <c:symbol val="circle"/>
            <c:size val="7"/>
            <c:spPr>
              <a:solidFill>
                <a:srgbClr val="7030A0"/>
              </a:solidFill>
              <a:ln w="6350" cap="flat" cmpd="sng" algn="ctr">
                <a:solidFill>
                  <a:srgbClr val="7030A0"/>
                </a:solidFill>
                <a:prstDash val="solid"/>
                <a:round/>
              </a:ln>
            </c:spPr>
          </c:marker>
          <c:dLbls>
            <c:delete val="1"/>
          </c:dLbls>
          <c:xVal>
            <c:numRef>
              <c:f>'Dra+CU'!$BA$25:$BA$39</c:f>
              <c:numCache>
                <c:formatCode>General</c:formatCode>
                <c:ptCount val="15"/>
                <c:pt idx="0">
                  <c:v>0</c:v>
                </c:pt>
                <c:pt idx="1">
                  <c:v>120</c:v>
                </c:pt>
                <c:pt idx="2">
                  <c:v>240</c:v>
                </c:pt>
                <c:pt idx="3">
                  <c:v>240</c:v>
                </c:pt>
                <c:pt idx="4">
                  <c:v>360</c:v>
                </c:pt>
                <c:pt idx="5">
                  <c:v>360</c:v>
                </c:pt>
                <c:pt idx="6">
                  <c:v>480</c:v>
                </c:pt>
                <c:pt idx="7">
                  <c:v>480</c:v>
                </c:pt>
                <c:pt idx="8">
                  <c:v>600</c:v>
                </c:pt>
                <c:pt idx="9">
                  <c:v>600</c:v>
                </c:pt>
                <c:pt idx="10">
                  <c:v>720</c:v>
                </c:pt>
                <c:pt idx="11">
                  <c:v>720</c:v>
                </c:pt>
                <c:pt idx="12">
                  <c:v>840</c:v>
                </c:pt>
                <c:pt idx="13">
                  <c:v>840</c:v>
                </c:pt>
                <c:pt idx="14">
                  <c:v>960</c:v>
                </c:pt>
              </c:numCache>
            </c:numRef>
          </c:xVal>
          <c:yVal>
            <c:numRef>
              <c:f>'Dra+CU'!$BE$25:$BE$39</c:f>
              <c:numCache>
                <c:formatCode>General</c:formatCode>
                <c:ptCount val="15"/>
                <c:pt idx="0">
                  <c:v>100</c:v>
                </c:pt>
                <c:pt idx="1">
                  <c:v>94.7159818748136</c:v>
                </c:pt>
                <c:pt idx="2">
                  <c:v>91.7061211257522</c:v>
                </c:pt>
                <c:pt idx="3">
                  <c:v>88.8896267629637</c:v>
                </c:pt>
                <c:pt idx="4">
                  <c:v>82.7985761956133</c:v>
                </c:pt>
                <c:pt idx="5">
                  <c:v>86.4077895022224</c:v>
                </c:pt>
                <c:pt idx="6">
                  <c:v>79.847655196003</c:v>
                </c:pt>
                <c:pt idx="7">
                  <c:v>82.5275673012928</c:v>
                </c:pt>
                <c:pt idx="8">
                  <c:v>72.6835776320798</c:v>
                </c:pt>
                <c:pt idx="9">
                  <c:v>79.54849611999</c:v>
                </c:pt>
                <c:pt idx="10">
                  <c:v>73.8114099195659</c:v>
                </c:pt>
                <c:pt idx="11">
                  <c:v>78.7378651854968</c:v>
                </c:pt>
                <c:pt idx="12">
                  <c:v>76.2229472567957</c:v>
                </c:pt>
                <c:pt idx="13">
                  <c:v>79.4635443212589</c:v>
                </c:pt>
                <c:pt idx="14">
                  <c:v>75.9809478080559</c:v>
                </c:pt>
              </c:numCache>
            </c:numRef>
          </c:yVal>
          <c:smooth val="1"/>
        </c:ser>
        <c:dLbls>
          <c:showLegendKey val="0"/>
          <c:showVal val="0"/>
          <c:showCatName val="0"/>
          <c:showSerName val="0"/>
          <c:showPercent val="0"/>
          <c:showBubbleSize val="0"/>
        </c:dLbls>
        <c:axId val="703566976"/>
        <c:axId val="703569280"/>
      </c:scatterChart>
      <c:valAx>
        <c:axId val="703566976"/>
        <c:scaling>
          <c:orientation val="minMax"/>
          <c:max val="960"/>
          <c:min val="0"/>
        </c:scaling>
        <c:delete val="0"/>
        <c:axPos val="b"/>
        <c:title>
          <c:tx>
            <c:rich>
              <a:bodyPr rot="0" spcFirstLastPara="0" vertOverflow="ellipsis" vert="horz" wrap="square" anchor="ctr" anchorCtr="1"/>
              <a:lstStyle/>
              <a:p>
                <a:pPr>
                  <a:defRPr lang="zh-CN" sz="800" b="1" i="0" u="none" strike="noStrike" kern="1200" baseline="0">
                    <a:solidFill>
                      <a:schemeClr val="tx1"/>
                    </a:solidFill>
                    <a:latin typeface="Times New Roman" panose="02020503050405090304" charset="0"/>
                    <a:ea typeface="+mn-ea"/>
                    <a:cs typeface="Times New Roman" panose="02020503050405090304" charset="0"/>
                  </a:defRPr>
                </a:pPr>
                <a:r>
                  <a:rPr lang="en-US" altLang="zh-CN" sz="800"/>
                  <a:t>Operation time/h</a:t>
                </a:r>
                <a:endParaRPr lang="zh-CN" altLang="en-US" sz="800"/>
              </a:p>
            </c:rich>
          </c:tx>
          <c:layout/>
          <c:overlay val="0"/>
        </c:title>
        <c:numFmt formatCode="General" sourceLinked="1"/>
        <c:majorTickMark val="out"/>
        <c:minorTickMark val="none"/>
        <c:tickLblPos val="nextTo"/>
        <c:spPr>
          <a:ln w="6350"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crossAx val="703569280"/>
        <c:crosses val="autoZero"/>
        <c:crossBetween val="midCat"/>
        <c:majorUnit val="120"/>
        <c:minorUnit val="10"/>
      </c:valAx>
      <c:valAx>
        <c:axId val="703569280"/>
        <c:scaling>
          <c:orientation val="minMax"/>
          <c:max val="100"/>
          <c:min val="30"/>
        </c:scaling>
        <c:delete val="0"/>
        <c:axPos val="l"/>
        <c:title>
          <c:tx>
            <c:rich>
              <a:bodyPr rot="-5400000" spcFirstLastPara="0" vertOverflow="ellipsis" vert="horz" wrap="square" anchor="ctr" anchorCtr="1"/>
              <a:lstStyle/>
              <a:p>
                <a:pPr>
                  <a:defRPr lang="zh-CN" sz="800" b="1" i="0" u="none" strike="noStrike" kern="1200" baseline="0">
                    <a:solidFill>
                      <a:schemeClr val="tx1"/>
                    </a:solidFill>
                    <a:latin typeface="Times New Roman" panose="02020503050405090304" charset="0"/>
                    <a:ea typeface="+mn-ea"/>
                    <a:cs typeface="Times New Roman" panose="02020503050405090304" charset="0"/>
                  </a:defRPr>
                </a:pPr>
                <a:r>
                  <a:rPr lang="en-US" altLang="zh-CN" sz="800"/>
                  <a:t>CU/%</a:t>
                </a:r>
                <a:endParaRPr lang="zh-CN" altLang="en-US" sz="800"/>
              </a:p>
            </c:rich>
          </c:tx>
          <c:layout/>
          <c:overlay val="0"/>
        </c:title>
        <c:numFmt formatCode="#,##0_);[Red]\(#,##0\)" sourceLinked="0"/>
        <c:majorTickMark val="out"/>
        <c:minorTickMark val="none"/>
        <c:tickLblPos val="nextTo"/>
        <c:spPr>
          <a:ln w="6350"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crossAx val="703566976"/>
        <c:crosses val="autoZero"/>
        <c:crossBetween val="midCat"/>
      </c:valAx>
    </c:plotArea>
    <c:legend>
      <c:legendPos val="r"/>
      <c:layout>
        <c:manualLayout>
          <c:xMode val="edge"/>
          <c:yMode val="edge"/>
          <c:x val="0.209540536529116"/>
          <c:y val="0.552605297596853"/>
          <c:w val="0.308780441400304"/>
          <c:h val="0.262449317738791"/>
        </c:manualLayout>
      </c:layout>
      <c:overlay val="0"/>
      <c:txPr>
        <a:bodyPr rot="0" spcFirstLastPara="0"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legend>
    <c:plotVisOnly val="1"/>
    <c:dispBlanksAs val="span"/>
    <c:showDLblsOverMax val="0"/>
  </c:chart>
  <c:spPr>
    <a:ln w="6350" cap="flat" cmpd="sng" algn="ctr">
      <a:solidFill>
        <a:schemeClr val="bg1"/>
      </a:solidFill>
      <a:prstDash val="solid"/>
      <a:round/>
    </a:ln>
  </c:spPr>
  <c:txPr>
    <a:bodyPr/>
    <a:lstStyle/>
    <a:p>
      <a:pPr>
        <a:defRPr lang="zh-CN">
          <a:latin typeface="Times New Roman" panose="02020503050405090304" charset="0"/>
          <a:cs typeface="Times New Roman" panose="02020503050405090304" charset="0"/>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solidFill>
                <a:latin typeface="Times New Roman" panose="02020503050405090304" charset="0"/>
                <a:ea typeface="+mn-ea"/>
                <a:cs typeface="Times New Roman" panose="02020503050405090304" charset="0"/>
              </a:defRPr>
            </a:pPr>
            <a:r>
              <a:rPr lang="en-US" altLang="zh-CN" sz="1400"/>
              <a:t>(a)</a:t>
            </a:r>
            <a:endParaRPr lang="zh-CN" altLang="en-US" sz="1400"/>
          </a:p>
        </c:rich>
      </c:tx>
      <c:layout>
        <c:manualLayout>
          <c:xMode val="edge"/>
          <c:yMode val="edge"/>
          <c:x val="0.890248498498499"/>
          <c:y val="0"/>
        </c:manualLayout>
      </c:layout>
      <c:overlay val="0"/>
    </c:title>
    <c:autoTitleDeleted val="0"/>
    <c:plotArea>
      <c:layout>
        <c:manualLayout>
          <c:layoutTarget val="inner"/>
          <c:xMode val="edge"/>
          <c:yMode val="edge"/>
          <c:x val="0.151841216216216"/>
          <c:y val="0.052757793764988"/>
          <c:w val="0.838259009009009"/>
          <c:h val="0.834460242829359"/>
        </c:manualLayout>
      </c:layout>
      <c:barChart>
        <c:barDir val="col"/>
        <c:grouping val="clustered"/>
        <c:varyColors val="0"/>
        <c:ser>
          <c:idx val="0"/>
          <c:order val="0"/>
          <c:tx>
            <c:strRef>
              <c:f>EPS!$N$3</c:f>
              <c:strCache>
                <c:ptCount val="1"/>
                <c:pt idx="0">
                  <c:v>C0T0</c:v>
                </c:pt>
              </c:strCache>
            </c:strRef>
          </c:tx>
          <c:spPr>
            <a:solidFill>
              <a:srgbClr val="0000FF"/>
            </a:solidFill>
            <a:ln>
              <a:solidFill>
                <a:srgbClr val="0000FF"/>
              </a:solidFill>
            </a:ln>
          </c:spPr>
          <c:invertIfNegative val="0"/>
          <c:dLbls>
            <c:delete val="1"/>
          </c:dLbls>
          <c:errBars>
            <c:errBarType val="plus"/>
            <c:errValType val="cust"/>
            <c:noEndCap val="0"/>
            <c:plus>
              <c:numRef>
                <c:f>EPS!$R$4:$R$6</c:f>
                <c:numCache>
                  <c:formatCode>General</c:formatCode>
                  <c:ptCount val="3"/>
                  <c:pt idx="0">
                    <c:v>0.054246613567801</c:v>
                  </c:pt>
                  <c:pt idx="1">
                    <c:v>0.0412589635226942</c:v>
                  </c:pt>
                  <c:pt idx="2">
                    <c:v>0.0486940698931593</c:v>
                  </c:pt>
                </c:numCache>
              </c:numRef>
            </c:plus>
            <c:minus>
              <c:numLit>
                <c:formatCode>General</c:formatCode>
                <c:ptCount val="1"/>
                <c:pt idx="0">
                  <c:v>1</c:v>
                </c:pt>
              </c:numLit>
            </c:minus>
          </c:errBars>
          <c:cat>
            <c:strRef>
              <c:f>EPS!$M$4:$M$6</c:f>
              <c:strCache>
                <c:ptCount val="3"/>
                <c:pt idx="0">
                  <c:v>320h</c:v>
                </c:pt>
                <c:pt idx="1">
                  <c:v>640h</c:v>
                </c:pt>
                <c:pt idx="2">
                  <c:v>960h</c:v>
                </c:pt>
              </c:strCache>
            </c:strRef>
          </c:cat>
          <c:val>
            <c:numRef>
              <c:f>EPS!$N$4:$N$6</c:f>
              <c:numCache>
                <c:formatCode>0.0000_ </c:formatCode>
                <c:ptCount val="3"/>
                <c:pt idx="0">
                  <c:v>0.160401002506257</c:v>
                </c:pt>
                <c:pt idx="1">
                  <c:v>0.211448621553893</c:v>
                </c:pt>
                <c:pt idx="2">
                  <c:v>0.25948872180452</c:v>
                </c:pt>
              </c:numCache>
            </c:numRef>
          </c:val>
        </c:ser>
        <c:ser>
          <c:idx val="1"/>
          <c:order val="1"/>
          <c:tx>
            <c:strRef>
              <c:f>EPS!$O$3</c:f>
              <c:strCache>
                <c:ptCount val="1"/>
                <c:pt idx="0">
                  <c:v>C0.83T3</c:v>
                </c:pt>
              </c:strCache>
            </c:strRef>
          </c:tx>
          <c:spPr>
            <a:solidFill>
              <a:srgbClr val="009900"/>
            </a:solidFill>
            <a:ln>
              <a:solidFill>
                <a:srgbClr val="009900"/>
              </a:solidFill>
            </a:ln>
          </c:spPr>
          <c:invertIfNegative val="0"/>
          <c:dLbls>
            <c:delete val="1"/>
          </c:dLbls>
          <c:errBars>
            <c:errBarType val="plus"/>
            <c:errValType val="cust"/>
            <c:noEndCap val="0"/>
            <c:plus>
              <c:numRef>
                <c:f>EPS!$S$4:$S$6</c:f>
                <c:numCache>
                  <c:formatCode>General</c:formatCode>
                  <c:ptCount val="3"/>
                  <c:pt idx="0">
                    <c:v>0.0403067365473591</c:v>
                  </c:pt>
                  <c:pt idx="1">
                    <c:v>0.0407231076004681</c:v>
                  </c:pt>
                  <c:pt idx="2">
                    <c:v>0.0532084391367044</c:v>
                  </c:pt>
                </c:numCache>
              </c:numRef>
            </c:plus>
            <c:minus>
              <c:numLit>
                <c:formatCode>General</c:formatCode>
                <c:ptCount val="1"/>
                <c:pt idx="0">
                  <c:v>1</c:v>
                </c:pt>
              </c:numLit>
            </c:minus>
          </c:errBars>
          <c:cat>
            <c:strRef>
              <c:f>EPS!$M$4:$M$6</c:f>
              <c:strCache>
                <c:ptCount val="3"/>
                <c:pt idx="0">
                  <c:v>320h</c:v>
                </c:pt>
                <c:pt idx="1">
                  <c:v>640h</c:v>
                </c:pt>
                <c:pt idx="2">
                  <c:v>960h</c:v>
                </c:pt>
              </c:strCache>
            </c:strRef>
          </c:cat>
          <c:val>
            <c:numRef>
              <c:f>EPS!$O$4:$O$6</c:f>
              <c:numCache>
                <c:formatCode>0.0000_ </c:formatCode>
                <c:ptCount val="3"/>
                <c:pt idx="0">
                  <c:v>0.110476190476182</c:v>
                </c:pt>
                <c:pt idx="1">
                  <c:v>0.14696741854639</c:v>
                </c:pt>
                <c:pt idx="2">
                  <c:v>0.16751879699248</c:v>
                </c:pt>
              </c:numCache>
            </c:numRef>
          </c:val>
        </c:ser>
        <c:ser>
          <c:idx val="2"/>
          <c:order val="2"/>
          <c:tx>
            <c:strRef>
              <c:f>EPS!$P$3</c:f>
              <c:strCache>
                <c:ptCount val="1"/>
                <c:pt idx="0">
                  <c:v>C1.25T2</c:v>
                </c:pt>
              </c:strCache>
            </c:strRef>
          </c:tx>
          <c:spPr>
            <a:solidFill>
              <a:srgbClr val="FF0000"/>
            </a:solidFill>
            <a:ln>
              <a:solidFill>
                <a:srgbClr val="FF0000"/>
              </a:solidFill>
            </a:ln>
          </c:spPr>
          <c:invertIfNegative val="0"/>
          <c:dLbls>
            <c:delete val="1"/>
          </c:dLbls>
          <c:errBars>
            <c:errBarType val="plus"/>
            <c:errValType val="cust"/>
            <c:noEndCap val="0"/>
            <c:plus>
              <c:numRef>
                <c:f>EPS!$T$4:$T$6</c:f>
                <c:numCache>
                  <c:formatCode>General</c:formatCode>
                  <c:ptCount val="3"/>
                  <c:pt idx="0">
                    <c:v>0.0358395176752149</c:v>
                  </c:pt>
                  <c:pt idx="1">
                    <c:v>0.0401499507453503</c:v>
                  </c:pt>
                  <c:pt idx="2">
                    <c:v>0.0472647279652984</c:v>
                  </c:pt>
                </c:numCache>
              </c:numRef>
            </c:plus>
            <c:minus>
              <c:numLit>
                <c:formatCode>General</c:formatCode>
                <c:ptCount val="1"/>
                <c:pt idx="0">
                  <c:v>1</c:v>
                </c:pt>
              </c:numLit>
            </c:minus>
          </c:errBars>
          <c:cat>
            <c:strRef>
              <c:f>EPS!$M$4:$M$6</c:f>
              <c:strCache>
                <c:ptCount val="3"/>
                <c:pt idx="0">
                  <c:v>320h</c:v>
                </c:pt>
                <c:pt idx="1">
                  <c:v>640h</c:v>
                </c:pt>
                <c:pt idx="2">
                  <c:v>960h</c:v>
                </c:pt>
              </c:strCache>
            </c:strRef>
          </c:cat>
          <c:val>
            <c:numRef>
              <c:f>EPS!$P$4:$P$6</c:f>
              <c:numCache>
                <c:formatCode>0.0000_ </c:formatCode>
                <c:ptCount val="3"/>
                <c:pt idx="0">
                  <c:v>0.122827067669173</c:v>
                </c:pt>
                <c:pt idx="1">
                  <c:v>0.161724010017042</c:v>
                </c:pt>
                <c:pt idx="2">
                  <c:v>0.20017042605915</c:v>
                </c:pt>
              </c:numCache>
            </c:numRef>
          </c:val>
        </c:ser>
        <c:ser>
          <c:idx val="3"/>
          <c:order val="3"/>
          <c:tx>
            <c:strRef>
              <c:f>EPS!$Q$3</c:f>
              <c:strCache>
                <c:ptCount val="1"/>
                <c:pt idx="0">
                  <c:v>C2.50T1</c:v>
                </c:pt>
              </c:strCache>
            </c:strRef>
          </c:tx>
          <c:spPr>
            <a:solidFill>
              <a:srgbClr val="9900CC"/>
            </a:solidFill>
            <a:ln>
              <a:solidFill>
                <a:srgbClr val="9900CC"/>
              </a:solidFill>
            </a:ln>
          </c:spPr>
          <c:invertIfNegative val="0"/>
          <c:dLbls>
            <c:delete val="1"/>
          </c:dLbls>
          <c:errBars>
            <c:errBarType val="plus"/>
            <c:errValType val="cust"/>
            <c:noEndCap val="0"/>
            <c:plus>
              <c:numRef>
                <c:f>EPS!$U$4:$U$6</c:f>
                <c:numCache>
                  <c:formatCode>General</c:formatCode>
                  <c:ptCount val="3"/>
                  <c:pt idx="0">
                    <c:v>0.057334857494221</c:v>
                  </c:pt>
                  <c:pt idx="1">
                    <c:v>0.0383973863884539</c:v>
                  </c:pt>
                  <c:pt idx="2">
                    <c:v>0.0428571991375485</c:v>
                  </c:pt>
                </c:numCache>
              </c:numRef>
            </c:plus>
            <c:minus>
              <c:numLit>
                <c:formatCode>General</c:formatCode>
                <c:ptCount val="1"/>
                <c:pt idx="0">
                  <c:v>1</c:v>
                </c:pt>
              </c:numLit>
            </c:minus>
          </c:errBars>
          <c:cat>
            <c:strRef>
              <c:f>EPS!$M$4:$M$6</c:f>
              <c:strCache>
                <c:ptCount val="3"/>
                <c:pt idx="0">
                  <c:v>320h</c:v>
                </c:pt>
                <c:pt idx="1">
                  <c:v>640h</c:v>
                </c:pt>
                <c:pt idx="2">
                  <c:v>960h</c:v>
                </c:pt>
              </c:strCache>
            </c:strRef>
          </c:cat>
          <c:val>
            <c:numRef>
              <c:f>EPS!$Q$4:$Q$6</c:f>
              <c:numCache>
                <c:formatCode>0.0000_ </c:formatCode>
                <c:ptCount val="3"/>
                <c:pt idx="0">
                  <c:v>0.153684210526316</c:v>
                </c:pt>
                <c:pt idx="1">
                  <c:v>0.185754385963408</c:v>
                </c:pt>
                <c:pt idx="2">
                  <c:v>0.238987468672079</c:v>
                </c:pt>
              </c:numCache>
            </c:numRef>
          </c:val>
        </c:ser>
        <c:dLbls>
          <c:showLegendKey val="0"/>
          <c:showVal val="0"/>
          <c:showCatName val="0"/>
          <c:showSerName val="0"/>
          <c:showPercent val="0"/>
          <c:showBubbleSize val="0"/>
        </c:dLbls>
        <c:gapWidth val="300"/>
        <c:axId val="521677824"/>
        <c:axId val="521679616"/>
      </c:barChart>
      <c:catAx>
        <c:axId val="521677824"/>
        <c:scaling>
          <c:orientation val="minMax"/>
        </c:scaling>
        <c:delete val="0"/>
        <c:axPos val="b"/>
        <c:numFmt formatCode="General" sourceLinked="0"/>
        <c:majorTickMark val="in"/>
        <c:minorTickMark val="none"/>
        <c:tickLblPos val="nextTo"/>
        <c:spPr>
          <a:ln w="6350"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crossAx val="521679616"/>
        <c:crosses val="autoZero"/>
        <c:auto val="1"/>
        <c:lblAlgn val="ctr"/>
        <c:lblOffset val="100"/>
        <c:noMultiLvlLbl val="0"/>
      </c:catAx>
      <c:valAx>
        <c:axId val="521679616"/>
        <c:scaling>
          <c:orientation val="minMax"/>
          <c:max val="0.4"/>
          <c:min val="0"/>
        </c:scaling>
        <c:delete val="0"/>
        <c:axPos val="l"/>
        <c:title>
          <c:tx>
            <c:rich>
              <a:bodyPr rot="-5400000" spcFirstLastPara="0" vertOverflow="ellipsis" vert="horz" wrap="square" anchor="ctr" anchorCtr="1"/>
              <a:lstStyle/>
              <a:p>
                <a:pPr>
                  <a:defRPr lang="zh-CN" sz="800" b="1" i="0" u="none" strike="noStrike" kern="1200" baseline="0">
                    <a:solidFill>
                      <a:schemeClr val="tx1"/>
                    </a:solidFill>
                    <a:latin typeface="Times New Roman" panose="02020503050405090304" charset="0"/>
                    <a:ea typeface="+mn-ea"/>
                    <a:cs typeface="Times New Roman" panose="02020503050405090304" charset="0"/>
                  </a:defRPr>
                </a:pPr>
                <a:r>
                  <a:rPr lang="en-US" altLang="zh-CN" sz="800">
                    <a:solidFill>
                      <a:schemeClr val="tx1"/>
                    </a:solidFill>
                  </a:rPr>
                  <a:t>EPS (mg/cm</a:t>
                </a:r>
                <a:r>
                  <a:rPr lang="en-US" altLang="zh-CN" sz="800" baseline="30000">
                    <a:solidFill>
                      <a:schemeClr val="tx1"/>
                    </a:solidFill>
                  </a:rPr>
                  <a:t>2</a:t>
                </a:r>
                <a:r>
                  <a:rPr lang="en-US" altLang="zh-CN" sz="800">
                    <a:solidFill>
                      <a:schemeClr val="tx1"/>
                    </a:solidFill>
                  </a:rPr>
                  <a:t>)</a:t>
                </a:r>
                <a:endParaRPr lang="zh-CN" altLang="en-US" sz="800">
                  <a:solidFill>
                    <a:schemeClr val="tx1"/>
                  </a:solidFill>
                </a:endParaRPr>
              </a:p>
            </c:rich>
          </c:tx>
          <c:layout/>
          <c:overlay val="0"/>
        </c:title>
        <c:numFmt formatCode="#,##0.0_);[Red]\(#,##0.0\)" sourceLinked="0"/>
        <c:majorTickMark val="in"/>
        <c:minorTickMark val="none"/>
        <c:tickLblPos val="nextTo"/>
        <c:spPr>
          <a:ln w="6350"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crossAx val="521677824"/>
        <c:crosses val="autoZero"/>
        <c:crossBetween val="between"/>
        <c:majorUnit val="0.1"/>
      </c:valAx>
    </c:plotArea>
    <c:legend>
      <c:legendPos val="r"/>
      <c:layout>
        <c:manualLayout>
          <c:xMode val="edge"/>
          <c:yMode val="edge"/>
          <c:x val="0.199243951612903"/>
          <c:y val="0.0360286022835694"/>
          <c:w val="0.487229064787954"/>
          <c:h val="0.151893090828435"/>
        </c:manualLayout>
      </c:layout>
      <c:overlay val="0"/>
      <c:txPr>
        <a:bodyPr rot="0" spcFirstLastPara="0"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legend>
    <c:plotVisOnly val="1"/>
    <c:dispBlanksAs val="gap"/>
    <c:showDLblsOverMax val="0"/>
  </c:chart>
  <c:spPr>
    <a:ln w="6350" cap="flat" cmpd="sng" algn="ctr">
      <a:solidFill>
        <a:schemeClr val="bg1"/>
      </a:solidFill>
      <a:prstDash val="solid"/>
      <a:round/>
    </a:ln>
  </c:spPr>
  <c:txPr>
    <a:bodyPr/>
    <a:lstStyle/>
    <a:p>
      <a:pPr>
        <a:defRPr lang="zh-CN">
          <a:latin typeface="Times New Roman" panose="02020503050405090304" charset="0"/>
          <a:cs typeface="Times New Roman" panose="02020503050405090304" charset="0"/>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en-US" altLang="zh-CN" sz="1400">
                <a:latin typeface="Times New Roman" panose="02020503050405090304" charset="0"/>
                <a:cs typeface="Times New Roman" panose="02020503050405090304" charset="0"/>
              </a:rPr>
              <a:t>(d)</a:t>
            </a:r>
            <a:endParaRPr lang="zh-CN" altLang="en-US" sz="1400">
              <a:latin typeface="Times New Roman" panose="02020503050405090304" charset="0"/>
              <a:cs typeface="Times New Roman" panose="02020503050405090304" charset="0"/>
            </a:endParaRPr>
          </a:p>
        </c:rich>
      </c:tx>
      <c:layout>
        <c:manualLayout>
          <c:xMode val="edge"/>
          <c:yMode val="edge"/>
          <c:x val="0.860710487045974"/>
          <c:y val="0"/>
        </c:manualLayout>
      </c:layout>
      <c:overlay val="0"/>
    </c:title>
    <c:autoTitleDeleted val="0"/>
    <c:plotArea>
      <c:layout>
        <c:manualLayout>
          <c:layoutTarget val="inner"/>
          <c:xMode val="edge"/>
          <c:yMode val="edge"/>
          <c:x val="0.161290915915916"/>
          <c:y val="0.0613668061366806"/>
          <c:w val="0.834298798798799"/>
          <c:h val="0.826425504343338"/>
        </c:manualLayout>
      </c:layout>
      <c:barChart>
        <c:barDir val="col"/>
        <c:grouping val="clustered"/>
        <c:varyColors val="0"/>
        <c:ser>
          <c:idx val="0"/>
          <c:order val="0"/>
          <c:tx>
            <c:strRef>
              <c:f>EPS!$AK$4</c:f>
              <c:strCache>
                <c:ptCount val="1"/>
                <c:pt idx="0">
                  <c:v>C0T0</c:v>
                </c:pt>
              </c:strCache>
            </c:strRef>
          </c:tx>
          <c:spPr>
            <a:solidFill>
              <a:srgbClr val="0000FF"/>
            </a:solidFill>
            <a:ln>
              <a:solidFill>
                <a:srgbClr val="0000FF"/>
              </a:solidFill>
            </a:ln>
          </c:spPr>
          <c:invertIfNegative val="0"/>
          <c:dLbls>
            <c:delete val="1"/>
          </c:dLbls>
          <c:errBars>
            <c:errBarType val="plus"/>
            <c:errValType val="cust"/>
            <c:noEndCap val="0"/>
            <c:plus>
              <c:numRef>
                <c:f>EPS!$AO$5:$AO$7</c:f>
                <c:numCache>
                  <c:formatCode>General</c:formatCode>
                  <c:ptCount val="3"/>
                  <c:pt idx="0">
                    <c:v>0.0427277793625143</c:v>
                  </c:pt>
                  <c:pt idx="1">
                    <c:v>0.0639693804304303</c:v>
                  </c:pt>
                  <c:pt idx="2">
                    <c:v>0.0240689462721045</c:v>
                  </c:pt>
                </c:numCache>
              </c:numRef>
            </c:plus>
            <c:minus>
              <c:numLit>
                <c:formatCode>General</c:formatCode>
                <c:ptCount val="1"/>
                <c:pt idx="0">
                  <c:v>1</c:v>
                </c:pt>
              </c:numLit>
            </c:minus>
          </c:errBars>
          <c:cat>
            <c:strRef>
              <c:f>EPS!$AJ$5:$AJ$7</c:f>
              <c:strCache>
                <c:ptCount val="3"/>
                <c:pt idx="0">
                  <c:v>320h</c:v>
                </c:pt>
                <c:pt idx="1">
                  <c:v>640h</c:v>
                </c:pt>
                <c:pt idx="2">
                  <c:v>960h</c:v>
                </c:pt>
              </c:strCache>
            </c:strRef>
          </c:cat>
          <c:val>
            <c:numRef>
              <c:f>EPS!$AK$5:$AK$7</c:f>
              <c:numCache>
                <c:formatCode>0.0000_ </c:formatCode>
                <c:ptCount val="3"/>
                <c:pt idx="0">
                  <c:v>0.36727619047619</c:v>
                </c:pt>
                <c:pt idx="1">
                  <c:v>0.432</c:v>
                </c:pt>
                <c:pt idx="2">
                  <c:v>0.50421768707483</c:v>
                </c:pt>
              </c:numCache>
            </c:numRef>
          </c:val>
        </c:ser>
        <c:ser>
          <c:idx val="1"/>
          <c:order val="1"/>
          <c:tx>
            <c:strRef>
              <c:f>EPS!$AL$4</c:f>
              <c:strCache>
                <c:ptCount val="1"/>
                <c:pt idx="0">
                  <c:v>C0.83T3</c:v>
                </c:pt>
              </c:strCache>
            </c:strRef>
          </c:tx>
          <c:spPr>
            <a:solidFill>
              <a:srgbClr val="009900"/>
            </a:solidFill>
            <a:ln>
              <a:solidFill>
                <a:srgbClr val="009900"/>
              </a:solidFill>
            </a:ln>
          </c:spPr>
          <c:invertIfNegative val="0"/>
          <c:dLbls>
            <c:delete val="1"/>
          </c:dLbls>
          <c:errBars>
            <c:errBarType val="plus"/>
            <c:errValType val="cust"/>
            <c:noEndCap val="0"/>
            <c:plus>
              <c:numRef>
                <c:f>EPS!$AP$5:$AP$7</c:f>
                <c:numCache>
                  <c:formatCode>General</c:formatCode>
                  <c:ptCount val="3"/>
                  <c:pt idx="0">
                    <c:v>0.0249478419717542</c:v>
                  </c:pt>
                  <c:pt idx="1">
                    <c:v>0.0313900678044015</c:v>
                  </c:pt>
                  <c:pt idx="2">
                    <c:v>0.0359947879824949</c:v>
                  </c:pt>
                </c:numCache>
              </c:numRef>
            </c:plus>
            <c:minus>
              <c:numLit>
                <c:formatCode>General</c:formatCode>
                <c:ptCount val="1"/>
                <c:pt idx="0">
                  <c:v>1</c:v>
                </c:pt>
              </c:numLit>
            </c:minus>
          </c:errBars>
          <c:cat>
            <c:strRef>
              <c:f>EPS!$AJ$5:$AJ$7</c:f>
              <c:strCache>
                <c:ptCount val="3"/>
                <c:pt idx="0">
                  <c:v>320h</c:v>
                </c:pt>
                <c:pt idx="1">
                  <c:v>640h</c:v>
                </c:pt>
                <c:pt idx="2">
                  <c:v>960h</c:v>
                </c:pt>
              </c:strCache>
            </c:strRef>
          </c:cat>
          <c:val>
            <c:numRef>
              <c:f>EPS!$AL$5:$AL$7</c:f>
              <c:numCache>
                <c:formatCode>0.0000_ </c:formatCode>
                <c:ptCount val="3"/>
                <c:pt idx="0">
                  <c:v>0.236110476190476</c:v>
                </c:pt>
                <c:pt idx="1">
                  <c:v>0.27968253968254</c:v>
                </c:pt>
                <c:pt idx="2">
                  <c:v>0.312009523809524</c:v>
                </c:pt>
              </c:numCache>
            </c:numRef>
          </c:val>
        </c:ser>
        <c:ser>
          <c:idx val="2"/>
          <c:order val="2"/>
          <c:tx>
            <c:strRef>
              <c:f>EPS!$AM$4</c:f>
              <c:strCache>
                <c:ptCount val="1"/>
                <c:pt idx="0">
                  <c:v>C1.25T2</c:v>
                </c:pt>
              </c:strCache>
            </c:strRef>
          </c:tx>
          <c:spPr>
            <a:solidFill>
              <a:srgbClr val="FF0000"/>
            </a:solidFill>
            <a:ln>
              <a:solidFill>
                <a:srgbClr val="FF0000"/>
              </a:solidFill>
            </a:ln>
          </c:spPr>
          <c:invertIfNegative val="0"/>
          <c:dLbls>
            <c:delete val="1"/>
          </c:dLbls>
          <c:errBars>
            <c:errBarType val="plus"/>
            <c:errValType val="cust"/>
            <c:noEndCap val="0"/>
            <c:plus>
              <c:numRef>
                <c:f>EPS!$AQ$5:$AQ$7</c:f>
                <c:numCache>
                  <c:formatCode>General</c:formatCode>
                  <c:ptCount val="3"/>
                  <c:pt idx="0">
                    <c:v>0.0295768985049154</c:v>
                  </c:pt>
                  <c:pt idx="1">
                    <c:v>0.0453828011415786</c:v>
                  </c:pt>
                  <c:pt idx="2">
                    <c:v>0.0282870503666065</c:v>
                  </c:pt>
                </c:numCache>
              </c:numRef>
            </c:plus>
            <c:minus>
              <c:numLit>
                <c:formatCode>General</c:formatCode>
                <c:ptCount val="1"/>
                <c:pt idx="0">
                  <c:v>1</c:v>
                </c:pt>
              </c:numLit>
            </c:minus>
          </c:errBars>
          <c:cat>
            <c:strRef>
              <c:f>EPS!$AJ$5:$AJ$7</c:f>
              <c:strCache>
                <c:ptCount val="3"/>
                <c:pt idx="0">
                  <c:v>320h</c:v>
                </c:pt>
                <c:pt idx="1">
                  <c:v>640h</c:v>
                </c:pt>
                <c:pt idx="2">
                  <c:v>960h</c:v>
                </c:pt>
              </c:strCache>
            </c:strRef>
          </c:cat>
          <c:val>
            <c:numRef>
              <c:f>EPS!$AM$5:$AM$7</c:f>
              <c:numCache>
                <c:formatCode>0.0000_ </c:formatCode>
                <c:ptCount val="3"/>
                <c:pt idx="0">
                  <c:v>0.268038095238095</c:v>
                </c:pt>
                <c:pt idx="1">
                  <c:v>0.308047619047621</c:v>
                </c:pt>
                <c:pt idx="2">
                  <c:v>0.34615873015873</c:v>
                </c:pt>
              </c:numCache>
            </c:numRef>
          </c:val>
        </c:ser>
        <c:ser>
          <c:idx val="3"/>
          <c:order val="3"/>
          <c:tx>
            <c:strRef>
              <c:f>EPS!$AN$4</c:f>
              <c:strCache>
                <c:ptCount val="1"/>
                <c:pt idx="0">
                  <c:v>C2.50T1</c:v>
                </c:pt>
              </c:strCache>
            </c:strRef>
          </c:tx>
          <c:spPr>
            <a:solidFill>
              <a:srgbClr val="9900CC"/>
            </a:solidFill>
            <a:ln>
              <a:solidFill>
                <a:srgbClr val="9900CC"/>
              </a:solidFill>
            </a:ln>
          </c:spPr>
          <c:invertIfNegative val="0"/>
          <c:dLbls>
            <c:delete val="1"/>
          </c:dLbls>
          <c:errBars>
            <c:errBarType val="plus"/>
            <c:errValType val="cust"/>
            <c:noEndCap val="0"/>
            <c:plus>
              <c:numRef>
                <c:f>EPS!$AR$5:$AR$7</c:f>
                <c:numCache>
                  <c:formatCode>General</c:formatCode>
                  <c:ptCount val="3"/>
                  <c:pt idx="0">
                    <c:v>0.0295852702530428</c:v>
                  </c:pt>
                  <c:pt idx="1">
                    <c:v>0.0604533980296667</c:v>
                  </c:pt>
                  <c:pt idx="2">
                    <c:v>0.0409066766002347</c:v>
                  </c:pt>
                </c:numCache>
              </c:numRef>
            </c:plus>
            <c:minus>
              <c:numLit>
                <c:formatCode>General</c:formatCode>
                <c:ptCount val="1"/>
                <c:pt idx="0">
                  <c:v>1</c:v>
                </c:pt>
              </c:numLit>
            </c:minus>
          </c:errBars>
          <c:cat>
            <c:strRef>
              <c:f>EPS!$AJ$5:$AJ$7</c:f>
              <c:strCache>
                <c:ptCount val="3"/>
                <c:pt idx="0">
                  <c:v>320h</c:v>
                </c:pt>
                <c:pt idx="1">
                  <c:v>640h</c:v>
                </c:pt>
                <c:pt idx="2">
                  <c:v>960h</c:v>
                </c:pt>
              </c:strCache>
            </c:strRef>
          </c:cat>
          <c:val>
            <c:numRef>
              <c:f>EPS!$AN$5:$AN$7</c:f>
              <c:numCache>
                <c:formatCode>0.0000_ </c:formatCode>
                <c:ptCount val="3"/>
                <c:pt idx="0">
                  <c:v>0.294510095238095</c:v>
                </c:pt>
                <c:pt idx="1">
                  <c:v>0.338133333333333</c:v>
                </c:pt>
                <c:pt idx="2">
                  <c:v>0.392495238095238</c:v>
                </c:pt>
              </c:numCache>
            </c:numRef>
          </c:val>
        </c:ser>
        <c:dLbls>
          <c:showLegendKey val="0"/>
          <c:showVal val="0"/>
          <c:showCatName val="0"/>
          <c:showSerName val="0"/>
          <c:showPercent val="0"/>
          <c:showBubbleSize val="0"/>
        </c:dLbls>
        <c:gapWidth val="300"/>
        <c:axId val="521706880"/>
        <c:axId val="521725056"/>
      </c:barChart>
      <c:catAx>
        <c:axId val="521706880"/>
        <c:scaling>
          <c:orientation val="minMax"/>
        </c:scaling>
        <c:delete val="0"/>
        <c:axPos val="b"/>
        <c:numFmt formatCode="General" sourceLinked="0"/>
        <c:majorTickMark val="in"/>
        <c:minorTickMark val="none"/>
        <c:tickLblPos val="nextTo"/>
        <c:spPr>
          <a:ln w="9525" cap="flat" cmpd="sng" algn="ctr">
            <a:solidFill>
              <a:sysClr val="windowText" lastClr="000000"/>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crossAx val="521725056"/>
        <c:crosses val="autoZero"/>
        <c:auto val="1"/>
        <c:lblAlgn val="ctr"/>
        <c:lblOffset val="100"/>
        <c:noMultiLvlLbl val="0"/>
      </c:catAx>
      <c:valAx>
        <c:axId val="521725056"/>
        <c:scaling>
          <c:orientation val="minMax"/>
          <c:min val="0"/>
        </c:scaling>
        <c:delete val="0"/>
        <c:axPos val="l"/>
        <c:title>
          <c:tx>
            <c:rich>
              <a:bodyPr rot="-5400000" spcFirstLastPara="0" vertOverflow="ellipsis" vert="horz" wrap="square" anchor="ctr" anchorCtr="1"/>
              <a:lstStyle/>
              <a:p>
                <a:pPr>
                  <a:defRPr lang="zh-CN" sz="800" b="1" i="0" u="none" strike="noStrike" kern="1200" baseline="0">
                    <a:solidFill>
                      <a:schemeClr val="tx1"/>
                    </a:solidFill>
                    <a:latin typeface="+mn-lt"/>
                    <a:ea typeface="+mn-ea"/>
                    <a:cs typeface="+mn-cs"/>
                  </a:defRPr>
                </a:pPr>
                <a:r>
                  <a:rPr lang="en-US" altLang="zh-CN" sz="800" baseline="0">
                    <a:latin typeface="Times New Roman" panose="02020503050405090304" charset="0"/>
                  </a:rPr>
                  <a:t>DW(10</a:t>
                </a:r>
                <a:r>
                  <a:rPr lang="en-US" altLang="zh-CN" sz="800" baseline="30000">
                    <a:latin typeface="Times New Roman" panose="02020503050405090304" charset="0"/>
                  </a:rPr>
                  <a:t>-1</a:t>
                </a:r>
                <a:r>
                  <a:rPr lang="en-US" altLang="zh-CN" sz="800" baseline="0">
                    <a:latin typeface="Times New Roman" panose="02020503050405090304" charset="0"/>
                  </a:rPr>
                  <a:t>g/cm</a:t>
                </a:r>
                <a:r>
                  <a:rPr lang="en-US" altLang="zh-CN" sz="800" baseline="30000">
                    <a:latin typeface="Times New Roman" panose="02020503050405090304" charset="0"/>
                  </a:rPr>
                  <a:t>2</a:t>
                </a:r>
                <a:r>
                  <a:rPr lang="en-US" altLang="zh-CN" sz="800" baseline="0">
                    <a:latin typeface="Times New Roman" panose="02020503050405090304" charset="0"/>
                  </a:rPr>
                  <a:t>)</a:t>
                </a:r>
                <a:endParaRPr lang="zh-CN" altLang="en-US" sz="800" baseline="0">
                  <a:latin typeface="Times New Roman" panose="02020503050405090304" charset="0"/>
                </a:endParaRPr>
              </a:p>
            </c:rich>
          </c:tx>
          <c:layout/>
          <c:overlay val="0"/>
        </c:title>
        <c:numFmt formatCode="#,##0.0_);[Red]\(#,##0.0\)" sourceLinked="0"/>
        <c:majorTickMark val="in"/>
        <c:minorTickMark val="none"/>
        <c:tickLblPos val="nextTo"/>
        <c:spPr>
          <a:ln w="9525" cap="flat" cmpd="sng" algn="ctr">
            <a:solidFill>
              <a:sysClr val="windowText" lastClr="000000"/>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crossAx val="521706880"/>
        <c:crosses val="autoZero"/>
        <c:crossBetween val="between"/>
        <c:majorUnit val="0.2"/>
      </c:valAx>
    </c:plotArea>
    <c:legend>
      <c:legendPos val="r"/>
      <c:layout>
        <c:manualLayout>
          <c:xMode val="edge"/>
          <c:yMode val="edge"/>
          <c:x val="0.204806959613919"/>
          <c:y val="0.0545954475397633"/>
          <c:w val="0.421360648971298"/>
          <c:h val="0.195928263627499"/>
        </c:manualLayout>
      </c:layout>
      <c:overlay val="0"/>
      <c:txPr>
        <a:bodyPr rot="0" spcFirstLastPara="0"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legend>
    <c:plotVisOnly val="1"/>
    <c:dispBlanksAs val="gap"/>
    <c:showDLblsOverMax val="0"/>
  </c:chart>
  <c:spPr>
    <a:ln w="9525" cap="flat" cmpd="sng" algn="ctr">
      <a:solidFill>
        <a:sysClr val="window" lastClr="FFFFFF"/>
      </a:solidFill>
      <a:prstDash val="solid"/>
      <a:round/>
    </a:ln>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solidFill>
                <a:latin typeface="Times New Roman" panose="02020503050405090304" charset="0"/>
                <a:ea typeface="+mn-ea"/>
                <a:cs typeface="Times New Roman" panose="02020503050405090304" charset="0"/>
              </a:defRPr>
            </a:pPr>
            <a:r>
              <a:rPr lang="en-US" altLang="zh-CN" sz="1400"/>
              <a:t>(b)</a:t>
            </a:r>
            <a:endParaRPr lang="zh-CN" altLang="en-US" sz="1400"/>
          </a:p>
        </c:rich>
      </c:tx>
      <c:layout>
        <c:manualLayout>
          <c:xMode val="edge"/>
          <c:yMode val="edge"/>
          <c:x val="0.890248498498499"/>
          <c:y val="0"/>
        </c:manualLayout>
      </c:layout>
      <c:overlay val="0"/>
    </c:title>
    <c:autoTitleDeleted val="0"/>
    <c:plotArea>
      <c:layout>
        <c:manualLayout>
          <c:layoutTarget val="inner"/>
          <c:xMode val="edge"/>
          <c:yMode val="edge"/>
          <c:x val="0.151841216216216"/>
          <c:y val="0.052757793764988"/>
          <c:w val="0.838259009009009"/>
          <c:h val="0.834460242829359"/>
        </c:manualLayout>
      </c:layout>
      <c:barChart>
        <c:barDir val="col"/>
        <c:grouping val="clustered"/>
        <c:varyColors val="0"/>
        <c:ser>
          <c:idx val="0"/>
          <c:order val="0"/>
          <c:tx>
            <c:strRef>
              <c:f>EPS!$N$25</c:f>
              <c:strCache>
                <c:ptCount val="1"/>
                <c:pt idx="0">
                  <c:v>C0T0</c:v>
                </c:pt>
              </c:strCache>
            </c:strRef>
          </c:tx>
          <c:spPr>
            <a:solidFill>
              <a:srgbClr val="0000FF"/>
            </a:solidFill>
            <a:ln>
              <a:solidFill>
                <a:srgbClr val="0000FF"/>
              </a:solidFill>
            </a:ln>
          </c:spPr>
          <c:invertIfNegative val="0"/>
          <c:dLbls>
            <c:delete val="1"/>
          </c:dLbls>
          <c:errBars>
            <c:errBarType val="plus"/>
            <c:errValType val="cust"/>
            <c:noEndCap val="0"/>
            <c:plus>
              <c:numRef>
                <c:f>EPS!$R$26:$R$28</c:f>
                <c:numCache>
                  <c:formatCode>General</c:formatCode>
                  <c:ptCount val="3"/>
                  <c:pt idx="0">
                    <c:v>0.0457532504867908</c:v>
                  </c:pt>
                  <c:pt idx="1">
                    <c:v>0.0496311410282304</c:v>
                  </c:pt>
                  <c:pt idx="2">
                    <c:v>0.0528362723995029</c:v>
                  </c:pt>
                </c:numCache>
              </c:numRef>
            </c:plus>
            <c:minus>
              <c:numLit>
                <c:formatCode>General</c:formatCode>
                <c:ptCount val="1"/>
                <c:pt idx="0">
                  <c:v>1</c:v>
                </c:pt>
              </c:numLit>
            </c:minus>
          </c:errBars>
          <c:cat>
            <c:strRef>
              <c:f>EPS!$M$26:$M$28</c:f>
              <c:strCache>
                <c:ptCount val="3"/>
                <c:pt idx="0">
                  <c:v>320h</c:v>
                </c:pt>
                <c:pt idx="1">
                  <c:v>640h</c:v>
                </c:pt>
                <c:pt idx="2">
                  <c:v>960h</c:v>
                </c:pt>
              </c:strCache>
            </c:strRef>
          </c:cat>
          <c:val>
            <c:numRef>
              <c:f>EPS!$N$26:$N$28</c:f>
              <c:numCache>
                <c:formatCode>0.0000_ </c:formatCode>
                <c:ptCount val="3"/>
                <c:pt idx="0">
                  <c:v>0.156174750601996</c:v>
                </c:pt>
                <c:pt idx="1">
                  <c:v>0.216030271757224</c:v>
                </c:pt>
                <c:pt idx="2">
                  <c:v>0.266339869281046</c:v>
                </c:pt>
              </c:numCache>
            </c:numRef>
          </c:val>
        </c:ser>
        <c:ser>
          <c:idx val="1"/>
          <c:order val="1"/>
          <c:tx>
            <c:strRef>
              <c:f>EPS!$O$25</c:f>
              <c:strCache>
                <c:ptCount val="1"/>
                <c:pt idx="0">
                  <c:v>C0.83T3</c:v>
                </c:pt>
              </c:strCache>
            </c:strRef>
          </c:tx>
          <c:spPr>
            <a:solidFill>
              <a:srgbClr val="009900"/>
            </a:solidFill>
            <a:ln>
              <a:solidFill>
                <a:srgbClr val="009900"/>
              </a:solidFill>
            </a:ln>
          </c:spPr>
          <c:invertIfNegative val="0"/>
          <c:dLbls>
            <c:delete val="1"/>
          </c:dLbls>
          <c:errBars>
            <c:errBarType val="plus"/>
            <c:errValType val="cust"/>
            <c:noEndCap val="0"/>
            <c:plus>
              <c:numRef>
                <c:f>EPS!$S$26:$S$28</c:f>
                <c:numCache>
                  <c:formatCode>General</c:formatCode>
                  <c:ptCount val="3"/>
                  <c:pt idx="0">
                    <c:v>0.0364319517912679</c:v>
                  </c:pt>
                  <c:pt idx="1">
                    <c:v>0.0375976825703082</c:v>
                  </c:pt>
                  <c:pt idx="2">
                    <c:v>0.0471698974757129</c:v>
                  </c:pt>
                </c:numCache>
              </c:numRef>
            </c:plus>
            <c:minus>
              <c:numLit>
                <c:formatCode>General</c:formatCode>
                <c:ptCount val="1"/>
                <c:pt idx="0">
                  <c:v>1</c:v>
                </c:pt>
              </c:numLit>
            </c:minus>
          </c:errBars>
          <c:cat>
            <c:strRef>
              <c:f>EPS!$M$26:$M$28</c:f>
              <c:strCache>
                <c:ptCount val="3"/>
                <c:pt idx="0">
                  <c:v>320h</c:v>
                </c:pt>
                <c:pt idx="1">
                  <c:v>640h</c:v>
                </c:pt>
                <c:pt idx="2">
                  <c:v>960h</c:v>
                </c:pt>
              </c:strCache>
            </c:strRef>
          </c:cat>
          <c:val>
            <c:numRef>
              <c:f>EPS!$O$26:$O$28</c:f>
              <c:numCache>
                <c:formatCode>0.0000_ </c:formatCode>
                <c:ptCount val="3"/>
                <c:pt idx="0">
                  <c:v>0.104661162710698</c:v>
                </c:pt>
                <c:pt idx="1">
                  <c:v>0.161584107327142</c:v>
                </c:pt>
                <c:pt idx="2">
                  <c:v>0.187306501547983</c:v>
                </c:pt>
              </c:numCache>
            </c:numRef>
          </c:val>
        </c:ser>
        <c:ser>
          <c:idx val="2"/>
          <c:order val="2"/>
          <c:tx>
            <c:strRef>
              <c:f>EPS!$P$25</c:f>
              <c:strCache>
                <c:ptCount val="1"/>
                <c:pt idx="0">
                  <c:v>C1.25T2</c:v>
                </c:pt>
              </c:strCache>
            </c:strRef>
          </c:tx>
          <c:spPr>
            <a:solidFill>
              <a:srgbClr val="FF0000"/>
            </a:solidFill>
            <a:ln>
              <a:solidFill>
                <a:srgbClr val="FF0000"/>
              </a:solidFill>
            </a:ln>
          </c:spPr>
          <c:invertIfNegative val="0"/>
          <c:dLbls>
            <c:delete val="1"/>
          </c:dLbls>
          <c:errBars>
            <c:errBarType val="plus"/>
            <c:errValType val="cust"/>
            <c:noEndCap val="0"/>
            <c:plus>
              <c:numRef>
                <c:f>EPS!$T$26:$T$28</c:f>
                <c:numCache>
                  <c:formatCode>General</c:formatCode>
                  <c:ptCount val="3"/>
                  <c:pt idx="0">
                    <c:v>0.0496657843220059</c:v>
                  </c:pt>
                  <c:pt idx="1">
                    <c:v>0.0423669481146859</c:v>
                  </c:pt>
                  <c:pt idx="2">
                    <c:v>0.039813364542005</c:v>
                  </c:pt>
                </c:numCache>
              </c:numRef>
            </c:plus>
            <c:minus>
              <c:numLit>
                <c:formatCode>General</c:formatCode>
                <c:ptCount val="1"/>
                <c:pt idx="0">
                  <c:v>1</c:v>
                </c:pt>
              </c:numLit>
            </c:minus>
          </c:errBars>
          <c:cat>
            <c:strRef>
              <c:f>EPS!$M$26:$M$28</c:f>
              <c:strCache>
                <c:ptCount val="3"/>
                <c:pt idx="0">
                  <c:v>320h</c:v>
                </c:pt>
                <c:pt idx="1">
                  <c:v>640h</c:v>
                </c:pt>
                <c:pt idx="2">
                  <c:v>960h</c:v>
                </c:pt>
              </c:strCache>
            </c:strRef>
          </c:cat>
          <c:val>
            <c:numRef>
              <c:f>EPS!$P$26:$P$28</c:f>
              <c:numCache>
                <c:formatCode>0.0000_ </c:formatCode>
                <c:ptCount val="3"/>
                <c:pt idx="0">
                  <c:v>0.118352253181975</c:v>
                </c:pt>
                <c:pt idx="1">
                  <c:v>0.181802545579636</c:v>
                </c:pt>
                <c:pt idx="2">
                  <c:v>0.207705538355693</c:v>
                </c:pt>
              </c:numCache>
            </c:numRef>
          </c:val>
        </c:ser>
        <c:ser>
          <c:idx val="3"/>
          <c:order val="3"/>
          <c:tx>
            <c:strRef>
              <c:f>EPS!$Q$25</c:f>
              <c:strCache>
                <c:ptCount val="1"/>
                <c:pt idx="0">
                  <c:v>C2.50T1</c:v>
                </c:pt>
              </c:strCache>
            </c:strRef>
          </c:tx>
          <c:spPr>
            <a:solidFill>
              <a:srgbClr val="9900CC"/>
            </a:solidFill>
            <a:ln>
              <a:solidFill>
                <a:srgbClr val="9900CC"/>
              </a:solidFill>
            </a:ln>
          </c:spPr>
          <c:invertIfNegative val="0"/>
          <c:dLbls>
            <c:delete val="1"/>
          </c:dLbls>
          <c:errBars>
            <c:errBarType val="plus"/>
            <c:errValType val="cust"/>
            <c:noEndCap val="0"/>
            <c:plus>
              <c:numRef>
                <c:f>EPS!$U$26:$U$28</c:f>
                <c:numCache>
                  <c:formatCode>General</c:formatCode>
                  <c:ptCount val="3"/>
                  <c:pt idx="0">
                    <c:v>0.0568410870178121</c:v>
                  </c:pt>
                  <c:pt idx="1">
                    <c:v>0.0402810165081805</c:v>
                  </c:pt>
                  <c:pt idx="2">
                    <c:v>0.0505977323091462</c:v>
                  </c:pt>
                </c:numCache>
              </c:numRef>
            </c:plus>
            <c:minus>
              <c:numLit>
                <c:formatCode>General</c:formatCode>
                <c:ptCount val="1"/>
                <c:pt idx="0">
                  <c:v>1</c:v>
                </c:pt>
              </c:numLit>
            </c:minus>
          </c:errBars>
          <c:cat>
            <c:strRef>
              <c:f>EPS!$M$26:$M$28</c:f>
              <c:strCache>
                <c:ptCount val="3"/>
                <c:pt idx="0">
                  <c:v>320h</c:v>
                </c:pt>
                <c:pt idx="1">
                  <c:v>640h</c:v>
                </c:pt>
                <c:pt idx="2">
                  <c:v>960h</c:v>
                </c:pt>
              </c:strCache>
            </c:strRef>
          </c:cat>
          <c:val>
            <c:numRef>
              <c:f>EPS!$Q$26:$Q$28</c:f>
              <c:numCache>
                <c:formatCode>0.0000_ </c:formatCode>
                <c:ptCount val="3"/>
                <c:pt idx="0">
                  <c:v>0.13344513243894</c:v>
                </c:pt>
                <c:pt idx="1">
                  <c:v>0.191262469900237</c:v>
                </c:pt>
                <c:pt idx="2">
                  <c:v>0.228061575507395</c:v>
                </c:pt>
              </c:numCache>
            </c:numRef>
          </c:val>
        </c:ser>
        <c:dLbls>
          <c:showLegendKey val="0"/>
          <c:showVal val="0"/>
          <c:showCatName val="0"/>
          <c:showSerName val="0"/>
          <c:showPercent val="0"/>
          <c:showBubbleSize val="0"/>
        </c:dLbls>
        <c:gapWidth val="300"/>
        <c:axId val="521915392"/>
        <c:axId val="521921280"/>
      </c:barChart>
      <c:catAx>
        <c:axId val="521915392"/>
        <c:scaling>
          <c:orientation val="minMax"/>
        </c:scaling>
        <c:delete val="0"/>
        <c:axPos val="b"/>
        <c:numFmt formatCode="General" sourceLinked="0"/>
        <c:majorTickMark val="in"/>
        <c:minorTickMark val="none"/>
        <c:tickLblPos val="nextTo"/>
        <c:spPr>
          <a:ln w="6350"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crossAx val="521921280"/>
        <c:crosses val="autoZero"/>
        <c:auto val="1"/>
        <c:lblAlgn val="ctr"/>
        <c:lblOffset val="100"/>
        <c:noMultiLvlLbl val="0"/>
      </c:catAx>
      <c:valAx>
        <c:axId val="521921280"/>
        <c:scaling>
          <c:orientation val="minMax"/>
          <c:max val="0.4"/>
          <c:min val="0"/>
        </c:scaling>
        <c:delete val="0"/>
        <c:axPos val="l"/>
        <c:title>
          <c:tx>
            <c:rich>
              <a:bodyPr rot="-5400000" spcFirstLastPara="0" vertOverflow="ellipsis" vert="horz" wrap="square" anchor="ctr" anchorCtr="1"/>
              <a:lstStyle/>
              <a:p>
                <a:pPr>
                  <a:defRPr lang="zh-CN" sz="800" b="1" i="0" u="none" strike="noStrike" kern="1200" baseline="0">
                    <a:solidFill>
                      <a:schemeClr val="tx1"/>
                    </a:solidFill>
                    <a:latin typeface="Times New Roman" panose="02020503050405090304" charset="0"/>
                    <a:ea typeface="+mn-ea"/>
                    <a:cs typeface="Times New Roman" panose="02020503050405090304" charset="0"/>
                  </a:defRPr>
                </a:pPr>
                <a:r>
                  <a:rPr lang="en-US" altLang="zh-CN" sz="800"/>
                  <a:t>EPS (mg/cm</a:t>
                </a:r>
                <a:r>
                  <a:rPr lang="en-US" altLang="zh-CN" sz="800" baseline="30000"/>
                  <a:t>2</a:t>
                </a:r>
                <a:r>
                  <a:rPr lang="en-US" altLang="zh-CN" sz="800"/>
                  <a:t>)</a:t>
                </a:r>
                <a:endParaRPr lang="zh-CN" altLang="en-US" sz="800"/>
              </a:p>
            </c:rich>
          </c:tx>
          <c:layout>
            <c:manualLayout>
              <c:xMode val="edge"/>
              <c:yMode val="edge"/>
              <c:x val="0.00068738887477775"/>
              <c:y val="0.288651876238506"/>
            </c:manualLayout>
          </c:layout>
          <c:overlay val="0"/>
        </c:title>
        <c:numFmt formatCode="#,##0.0_);[Red]\(#,##0.0\)" sourceLinked="0"/>
        <c:majorTickMark val="in"/>
        <c:minorTickMark val="none"/>
        <c:tickLblPos val="nextTo"/>
        <c:spPr>
          <a:ln w="6350"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crossAx val="521915392"/>
        <c:crosses val="autoZero"/>
        <c:crossBetween val="between"/>
        <c:majorUnit val="0.1"/>
      </c:valAx>
    </c:plotArea>
    <c:legend>
      <c:legendPos val="r"/>
      <c:layout>
        <c:manualLayout>
          <c:xMode val="edge"/>
          <c:yMode val="edge"/>
          <c:x val="0.204284274193548"/>
          <c:y val="0.0426863918974176"/>
          <c:w val="0.487229064787954"/>
          <c:h val="0.151893090828435"/>
        </c:manualLayout>
      </c:layout>
      <c:overlay val="0"/>
      <c:txPr>
        <a:bodyPr rot="0" spcFirstLastPara="0"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legend>
    <c:plotVisOnly val="1"/>
    <c:dispBlanksAs val="gap"/>
    <c:showDLblsOverMax val="0"/>
  </c:chart>
  <c:spPr>
    <a:ln w="6350" cap="flat" cmpd="sng" algn="ctr">
      <a:solidFill>
        <a:schemeClr val="bg1"/>
      </a:solidFill>
      <a:prstDash val="solid"/>
      <a:round/>
    </a:ln>
  </c:spPr>
  <c:txPr>
    <a:bodyPr/>
    <a:lstStyle/>
    <a:p>
      <a:pPr>
        <a:defRPr lang="zh-CN">
          <a:latin typeface="Times New Roman" panose="02020503050405090304" charset="0"/>
          <a:cs typeface="Times New Roman" panose="02020503050405090304" charset="0"/>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en-US" altLang="zh-CN" sz="1400">
                <a:latin typeface="Times New Roman" panose="02020503050405090304" charset="0"/>
                <a:cs typeface="Times New Roman" panose="02020503050405090304" charset="0"/>
              </a:rPr>
              <a:t>(e)</a:t>
            </a:r>
            <a:endParaRPr lang="zh-CN" altLang="en-US" sz="1400">
              <a:latin typeface="Times New Roman" panose="02020503050405090304" charset="0"/>
              <a:cs typeface="Times New Roman" panose="02020503050405090304" charset="0"/>
            </a:endParaRPr>
          </a:p>
        </c:rich>
      </c:tx>
      <c:layout>
        <c:manualLayout>
          <c:xMode val="edge"/>
          <c:yMode val="edge"/>
          <c:x val="0.888104838709677"/>
          <c:y val="0.0066577896138482"/>
        </c:manualLayout>
      </c:layout>
      <c:overlay val="0"/>
    </c:title>
    <c:autoTitleDeleted val="0"/>
    <c:plotArea>
      <c:layout>
        <c:manualLayout>
          <c:layoutTarget val="inner"/>
          <c:xMode val="edge"/>
          <c:yMode val="edge"/>
          <c:x val="0.161290915915916"/>
          <c:y val="0.0613668061366806"/>
          <c:w val="0.834298798798799"/>
          <c:h val="0.826425504343338"/>
        </c:manualLayout>
      </c:layout>
      <c:barChart>
        <c:barDir val="col"/>
        <c:grouping val="clustered"/>
        <c:varyColors val="0"/>
        <c:ser>
          <c:idx val="0"/>
          <c:order val="0"/>
          <c:tx>
            <c:strRef>
              <c:f>EPS!$AK$25</c:f>
              <c:strCache>
                <c:ptCount val="1"/>
                <c:pt idx="0">
                  <c:v>C0T0</c:v>
                </c:pt>
              </c:strCache>
            </c:strRef>
          </c:tx>
          <c:spPr>
            <a:solidFill>
              <a:srgbClr val="0000FF"/>
            </a:solidFill>
            <a:ln>
              <a:solidFill>
                <a:srgbClr val="0000FF"/>
              </a:solidFill>
            </a:ln>
          </c:spPr>
          <c:invertIfNegative val="0"/>
          <c:dLbls>
            <c:delete val="1"/>
          </c:dLbls>
          <c:errBars>
            <c:errBarType val="plus"/>
            <c:errValType val="cust"/>
            <c:noEndCap val="0"/>
            <c:plus>
              <c:numRef>
                <c:f>EPS!$AO$26:$AO$28</c:f>
                <c:numCache>
                  <c:formatCode>General</c:formatCode>
                  <c:ptCount val="3"/>
                  <c:pt idx="0">
                    <c:v>0.0451476265461455</c:v>
                  </c:pt>
                  <c:pt idx="1">
                    <c:v>0.0333375504397984</c:v>
                  </c:pt>
                  <c:pt idx="2">
                    <c:v>0.0518400681855849</c:v>
                  </c:pt>
                </c:numCache>
              </c:numRef>
            </c:plus>
            <c:minus>
              <c:numLit>
                <c:formatCode>General</c:formatCode>
                <c:ptCount val="1"/>
                <c:pt idx="0">
                  <c:v>1</c:v>
                </c:pt>
              </c:numLit>
            </c:minus>
          </c:errBars>
          <c:cat>
            <c:strRef>
              <c:f>EPS!$AJ$26:$AJ$28</c:f>
              <c:strCache>
                <c:ptCount val="3"/>
                <c:pt idx="0">
                  <c:v>320h</c:v>
                </c:pt>
                <c:pt idx="1">
                  <c:v>640h</c:v>
                </c:pt>
                <c:pt idx="2">
                  <c:v>960h</c:v>
                </c:pt>
              </c:strCache>
            </c:strRef>
          </c:cat>
          <c:val>
            <c:numRef>
              <c:f>EPS!$AK$26:$AK$28</c:f>
              <c:numCache>
                <c:formatCode>0.0000_ </c:formatCode>
                <c:ptCount val="3"/>
                <c:pt idx="0">
                  <c:v>0.349199346405229</c:v>
                </c:pt>
                <c:pt idx="1">
                  <c:v>0.399626517273577</c:v>
                </c:pt>
                <c:pt idx="2">
                  <c:v>0.446503267973856</c:v>
                </c:pt>
              </c:numCache>
            </c:numRef>
          </c:val>
        </c:ser>
        <c:ser>
          <c:idx val="1"/>
          <c:order val="1"/>
          <c:tx>
            <c:strRef>
              <c:f>EPS!$AL$25</c:f>
              <c:strCache>
                <c:ptCount val="1"/>
                <c:pt idx="0">
                  <c:v>C0.83T3</c:v>
                </c:pt>
              </c:strCache>
            </c:strRef>
          </c:tx>
          <c:spPr>
            <a:solidFill>
              <a:srgbClr val="009900"/>
            </a:solidFill>
            <a:ln>
              <a:solidFill>
                <a:srgbClr val="009900"/>
              </a:solidFill>
            </a:ln>
          </c:spPr>
          <c:invertIfNegative val="0"/>
          <c:dLbls>
            <c:delete val="1"/>
          </c:dLbls>
          <c:errBars>
            <c:errBarType val="plus"/>
            <c:errValType val="cust"/>
            <c:noEndCap val="0"/>
            <c:plus>
              <c:numRef>
                <c:f>EPS!$AP$26:$AP$28</c:f>
                <c:numCache>
                  <c:formatCode>General</c:formatCode>
                  <c:ptCount val="3"/>
                  <c:pt idx="0">
                    <c:v>0.0290137005999609</c:v>
                  </c:pt>
                  <c:pt idx="1">
                    <c:v>0.0189938098458664</c:v>
                  </c:pt>
                  <c:pt idx="2">
                    <c:v>0.0224114158905603</c:v>
                  </c:pt>
                </c:numCache>
              </c:numRef>
            </c:plus>
            <c:minus>
              <c:numLit>
                <c:formatCode>General</c:formatCode>
                <c:ptCount val="1"/>
                <c:pt idx="0">
                  <c:v>1</c:v>
                </c:pt>
              </c:numLit>
            </c:minus>
          </c:errBars>
          <c:cat>
            <c:strRef>
              <c:f>EPS!$AJ$26:$AJ$28</c:f>
              <c:strCache>
                <c:ptCount val="3"/>
                <c:pt idx="0">
                  <c:v>320h</c:v>
                </c:pt>
                <c:pt idx="1">
                  <c:v>640h</c:v>
                </c:pt>
                <c:pt idx="2">
                  <c:v>960h</c:v>
                </c:pt>
              </c:strCache>
            </c:strRef>
          </c:cat>
          <c:val>
            <c:numRef>
              <c:f>EPS!$AL$26:$AL$28</c:f>
              <c:numCache>
                <c:formatCode>0.0000_ </c:formatCode>
                <c:ptCount val="3"/>
                <c:pt idx="0">
                  <c:v>0.231601307189542</c:v>
                </c:pt>
                <c:pt idx="1">
                  <c:v>0.290697945845005</c:v>
                </c:pt>
                <c:pt idx="2">
                  <c:v>0.308398692810458</c:v>
                </c:pt>
              </c:numCache>
            </c:numRef>
          </c:val>
        </c:ser>
        <c:ser>
          <c:idx val="2"/>
          <c:order val="2"/>
          <c:tx>
            <c:strRef>
              <c:f>EPS!$AM$25</c:f>
              <c:strCache>
                <c:ptCount val="1"/>
                <c:pt idx="0">
                  <c:v>C1.25T2</c:v>
                </c:pt>
              </c:strCache>
            </c:strRef>
          </c:tx>
          <c:spPr>
            <a:solidFill>
              <a:srgbClr val="FF0000"/>
            </a:solidFill>
            <a:ln>
              <a:solidFill>
                <a:srgbClr val="FF0000"/>
              </a:solidFill>
            </a:ln>
          </c:spPr>
          <c:invertIfNegative val="0"/>
          <c:dLbls>
            <c:delete val="1"/>
          </c:dLbls>
          <c:errBars>
            <c:errBarType val="plus"/>
            <c:errValType val="cust"/>
            <c:noEndCap val="0"/>
            <c:plus>
              <c:numRef>
                <c:f>EPS!$AQ$26:$AQ$28</c:f>
                <c:numCache>
                  <c:formatCode>General</c:formatCode>
                  <c:ptCount val="3"/>
                  <c:pt idx="0">
                    <c:v>0.0364833679907186</c:v>
                  </c:pt>
                  <c:pt idx="1">
                    <c:v>0.0401609522912509</c:v>
                  </c:pt>
                  <c:pt idx="2">
                    <c:v>0.0242722185834644</c:v>
                  </c:pt>
                </c:numCache>
              </c:numRef>
            </c:plus>
            <c:minus>
              <c:numLit>
                <c:formatCode>General</c:formatCode>
                <c:ptCount val="1"/>
                <c:pt idx="0">
                  <c:v>1</c:v>
                </c:pt>
              </c:numLit>
            </c:minus>
          </c:errBars>
          <c:cat>
            <c:strRef>
              <c:f>EPS!$AJ$26:$AJ$28</c:f>
              <c:strCache>
                <c:ptCount val="3"/>
                <c:pt idx="0">
                  <c:v>320h</c:v>
                </c:pt>
                <c:pt idx="1">
                  <c:v>640h</c:v>
                </c:pt>
                <c:pt idx="2">
                  <c:v>960h</c:v>
                </c:pt>
              </c:strCache>
            </c:strRef>
          </c:cat>
          <c:val>
            <c:numRef>
              <c:f>EPS!$AM$26:$AM$28</c:f>
              <c:numCache>
                <c:formatCode>0.0000_ </c:formatCode>
                <c:ptCount val="3"/>
                <c:pt idx="0">
                  <c:v>0.25156862745098</c:v>
                </c:pt>
                <c:pt idx="1">
                  <c:v>0.322777777777778</c:v>
                </c:pt>
                <c:pt idx="2">
                  <c:v>0.334142156862745</c:v>
                </c:pt>
              </c:numCache>
            </c:numRef>
          </c:val>
        </c:ser>
        <c:ser>
          <c:idx val="3"/>
          <c:order val="3"/>
          <c:tx>
            <c:strRef>
              <c:f>EPS!$AN$25</c:f>
              <c:strCache>
                <c:ptCount val="1"/>
                <c:pt idx="0">
                  <c:v>C2.50T1</c:v>
                </c:pt>
              </c:strCache>
            </c:strRef>
          </c:tx>
          <c:spPr>
            <a:solidFill>
              <a:srgbClr val="9900CC"/>
            </a:solidFill>
            <a:ln>
              <a:solidFill>
                <a:srgbClr val="9900CC"/>
              </a:solidFill>
            </a:ln>
          </c:spPr>
          <c:invertIfNegative val="0"/>
          <c:dLbls>
            <c:delete val="1"/>
          </c:dLbls>
          <c:errBars>
            <c:errBarType val="plus"/>
            <c:errValType val="cust"/>
            <c:noEndCap val="0"/>
            <c:plus>
              <c:numRef>
                <c:f>EPS!$AR$26:$AR$28</c:f>
                <c:numCache>
                  <c:formatCode>General</c:formatCode>
                  <c:ptCount val="3"/>
                  <c:pt idx="0">
                    <c:v>0.0403890360056169</c:v>
                  </c:pt>
                  <c:pt idx="1">
                    <c:v>0.0252686850808573</c:v>
                  </c:pt>
                  <c:pt idx="2">
                    <c:v>0.0295423902118388</c:v>
                  </c:pt>
                </c:numCache>
              </c:numRef>
            </c:plus>
            <c:minus>
              <c:numLit>
                <c:formatCode>General</c:formatCode>
                <c:ptCount val="1"/>
                <c:pt idx="0">
                  <c:v>1</c:v>
                </c:pt>
              </c:numLit>
            </c:minus>
          </c:errBars>
          <c:cat>
            <c:strRef>
              <c:f>EPS!$AJ$26:$AJ$28</c:f>
              <c:strCache>
                <c:ptCount val="3"/>
                <c:pt idx="0">
                  <c:v>320h</c:v>
                </c:pt>
                <c:pt idx="1">
                  <c:v>640h</c:v>
                </c:pt>
                <c:pt idx="2">
                  <c:v>960h</c:v>
                </c:pt>
              </c:strCache>
            </c:strRef>
          </c:cat>
          <c:val>
            <c:numRef>
              <c:f>EPS!$AN$26:$AN$28</c:f>
              <c:numCache>
                <c:formatCode>0.0000_ </c:formatCode>
                <c:ptCount val="3"/>
                <c:pt idx="0">
                  <c:v>0.278145424836601</c:v>
                </c:pt>
                <c:pt idx="1">
                  <c:v>0.333070028011204</c:v>
                </c:pt>
                <c:pt idx="2">
                  <c:v>0.360885620915031</c:v>
                </c:pt>
              </c:numCache>
            </c:numRef>
          </c:val>
        </c:ser>
        <c:dLbls>
          <c:showLegendKey val="0"/>
          <c:showVal val="0"/>
          <c:showCatName val="0"/>
          <c:showSerName val="0"/>
          <c:showPercent val="0"/>
          <c:showBubbleSize val="0"/>
        </c:dLbls>
        <c:gapWidth val="300"/>
        <c:axId val="522226304"/>
        <c:axId val="522260864"/>
      </c:barChart>
      <c:catAx>
        <c:axId val="522226304"/>
        <c:scaling>
          <c:orientation val="minMax"/>
        </c:scaling>
        <c:delete val="0"/>
        <c:axPos val="b"/>
        <c:numFmt formatCode="General" sourceLinked="0"/>
        <c:majorTickMark val="in"/>
        <c:minorTickMark val="none"/>
        <c:tickLblPos val="nextTo"/>
        <c:spPr>
          <a:ln w="6350" cap="flat" cmpd="sng" algn="ctr">
            <a:solidFill>
              <a:sysClr val="windowText" lastClr="000000"/>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crossAx val="522260864"/>
        <c:crosses val="autoZero"/>
        <c:auto val="1"/>
        <c:lblAlgn val="ctr"/>
        <c:lblOffset val="100"/>
        <c:noMultiLvlLbl val="0"/>
      </c:catAx>
      <c:valAx>
        <c:axId val="522260864"/>
        <c:scaling>
          <c:orientation val="minMax"/>
          <c:min val="0"/>
        </c:scaling>
        <c:delete val="0"/>
        <c:axPos val="l"/>
        <c:title>
          <c:tx>
            <c:rich>
              <a:bodyPr rot="-5400000" spcFirstLastPara="0" vertOverflow="ellipsis" vert="horz" wrap="square" anchor="ctr" anchorCtr="1"/>
              <a:lstStyle/>
              <a:p>
                <a:pPr>
                  <a:defRPr lang="zh-CN" sz="800" b="1" i="0" u="none" strike="noStrike" kern="1200" baseline="0">
                    <a:solidFill>
                      <a:schemeClr val="tx1"/>
                    </a:solidFill>
                    <a:latin typeface="+mn-lt"/>
                    <a:ea typeface="+mn-ea"/>
                    <a:cs typeface="+mn-cs"/>
                  </a:defRPr>
                </a:pPr>
                <a:r>
                  <a:rPr lang="en-US" altLang="zh-CN" sz="800">
                    <a:latin typeface="Times New Roman" panose="02020503050405090304" charset="0"/>
                    <a:cs typeface="Times New Roman" panose="02020503050405090304" charset="0"/>
                  </a:rPr>
                  <a:t>DW(10</a:t>
                </a:r>
                <a:r>
                  <a:rPr lang="en-US" altLang="zh-CN" sz="800" baseline="30000">
                    <a:latin typeface="Times New Roman" panose="02020503050405090304" charset="0"/>
                    <a:cs typeface="Times New Roman" panose="02020503050405090304" charset="0"/>
                  </a:rPr>
                  <a:t>-1</a:t>
                </a:r>
                <a:r>
                  <a:rPr lang="en-US" altLang="zh-CN" sz="800">
                    <a:latin typeface="Times New Roman" panose="02020503050405090304" charset="0"/>
                    <a:cs typeface="Times New Roman" panose="02020503050405090304" charset="0"/>
                  </a:rPr>
                  <a:t>g/cm</a:t>
                </a:r>
                <a:r>
                  <a:rPr lang="en-US" altLang="zh-CN" sz="800" baseline="30000">
                    <a:latin typeface="Times New Roman" panose="02020503050405090304" charset="0"/>
                    <a:cs typeface="Times New Roman" panose="02020503050405090304" charset="0"/>
                  </a:rPr>
                  <a:t>2</a:t>
                </a:r>
                <a:r>
                  <a:rPr lang="en-US" altLang="zh-CN" sz="800">
                    <a:latin typeface="Times New Roman" panose="02020503050405090304" charset="0"/>
                    <a:cs typeface="Times New Roman" panose="02020503050405090304" charset="0"/>
                  </a:rPr>
                  <a:t>)</a:t>
                </a:r>
                <a:endParaRPr lang="zh-CN" altLang="en-US" sz="800">
                  <a:latin typeface="Times New Roman" panose="02020503050405090304" charset="0"/>
                  <a:cs typeface="Times New Roman" panose="02020503050405090304" charset="0"/>
                </a:endParaRPr>
              </a:p>
            </c:rich>
          </c:tx>
          <c:layout/>
          <c:overlay val="0"/>
        </c:title>
        <c:numFmt formatCode="#,##0.0_);[Red]\(#,##0.0\)" sourceLinked="0"/>
        <c:majorTickMark val="in"/>
        <c:minorTickMark val="none"/>
        <c:tickLblPos val="nextTo"/>
        <c:spPr>
          <a:ln w="6350" cap="flat" cmpd="sng" algn="ctr">
            <a:solidFill>
              <a:sysClr val="windowText" lastClr="000000"/>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crossAx val="522226304"/>
        <c:crosses val="autoZero"/>
        <c:crossBetween val="between"/>
        <c:majorUnit val="0.2"/>
      </c:valAx>
    </c:plotArea>
    <c:legend>
      <c:legendPos val="r"/>
      <c:layout>
        <c:manualLayout>
          <c:xMode val="edge"/>
          <c:yMode val="edge"/>
          <c:x val="0.210955756286513"/>
          <c:y val="0.0612537613890141"/>
          <c:w val="0.405616366366366"/>
          <c:h val="0.200993365412657"/>
        </c:manualLayout>
      </c:layout>
      <c:overlay val="0"/>
      <c:txPr>
        <a:bodyPr rot="0" spcFirstLastPara="0"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legend>
    <c:plotVisOnly val="1"/>
    <c:dispBlanksAs val="gap"/>
    <c:showDLblsOverMax val="0"/>
  </c:chart>
  <c:spPr>
    <a:ln w="6350" cap="flat" cmpd="sng" algn="ctr">
      <a:solidFill>
        <a:sysClr val="window" lastClr="FFFFFF"/>
      </a:solidFill>
      <a:prstDash val="solid"/>
      <a:round/>
    </a:ln>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solidFill>
                <a:latin typeface="Times New Roman" panose="02020503050405090304" charset="0"/>
                <a:ea typeface="+mn-ea"/>
                <a:cs typeface="Times New Roman" panose="02020503050405090304" charset="0"/>
              </a:defRPr>
            </a:pPr>
            <a:r>
              <a:rPr lang="en-US" altLang="zh-CN" sz="1400"/>
              <a:t>(c)</a:t>
            </a:r>
            <a:endParaRPr lang="zh-CN" altLang="en-US" sz="1400"/>
          </a:p>
        </c:rich>
      </c:tx>
      <c:layout>
        <c:manualLayout>
          <c:xMode val="edge"/>
          <c:yMode val="edge"/>
          <c:x val="0.890248498498499"/>
          <c:y val="0"/>
        </c:manualLayout>
      </c:layout>
      <c:overlay val="0"/>
    </c:title>
    <c:autoTitleDeleted val="0"/>
    <c:plotArea>
      <c:layout>
        <c:manualLayout>
          <c:layoutTarget val="inner"/>
          <c:xMode val="edge"/>
          <c:yMode val="edge"/>
          <c:x val="0.151841216216216"/>
          <c:y val="0.052757793764988"/>
          <c:w val="0.838259009009009"/>
          <c:h val="0.834460242829359"/>
        </c:manualLayout>
      </c:layout>
      <c:barChart>
        <c:barDir val="col"/>
        <c:grouping val="clustered"/>
        <c:varyColors val="0"/>
        <c:ser>
          <c:idx val="0"/>
          <c:order val="0"/>
          <c:tx>
            <c:strRef>
              <c:f>EPS!$N$49</c:f>
              <c:strCache>
                <c:ptCount val="1"/>
                <c:pt idx="0">
                  <c:v>C0T0</c:v>
                </c:pt>
              </c:strCache>
            </c:strRef>
          </c:tx>
          <c:spPr>
            <a:solidFill>
              <a:srgbClr val="0000FF"/>
            </a:solidFill>
            <a:ln>
              <a:solidFill>
                <a:srgbClr val="0000FF"/>
              </a:solidFill>
            </a:ln>
          </c:spPr>
          <c:invertIfNegative val="0"/>
          <c:dLbls>
            <c:delete val="1"/>
          </c:dLbls>
          <c:errBars>
            <c:errBarType val="plus"/>
            <c:errValType val="cust"/>
            <c:noEndCap val="0"/>
            <c:plus>
              <c:numRef>
                <c:f>EPS!$S$50:$S$52</c:f>
                <c:numCache>
                  <c:formatCode>General</c:formatCode>
                  <c:ptCount val="3"/>
                  <c:pt idx="0">
                    <c:v>0.0624888651911786</c:v>
                  </c:pt>
                  <c:pt idx="1">
                    <c:v>0.0588447138221444</c:v>
                  </c:pt>
                  <c:pt idx="2">
                    <c:v>0.0257732090388117</c:v>
                  </c:pt>
                </c:numCache>
              </c:numRef>
            </c:plus>
            <c:minus>
              <c:numLit>
                <c:formatCode>General</c:formatCode>
                <c:ptCount val="1"/>
                <c:pt idx="0">
                  <c:v>1</c:v>
                </c:pt>
              </c:numLit>
            </c:minus>
          </c:errBars>
          <c:cat>
            <c:strRef>
              <c:f>EPS!$M$50:$M$52</c:f>
              <c:strCache>
                <c:ptCount val="3"/>
                <c:pt idx="0">
                  <c:v>320h</c:v>
                </c:pt>
                <c:pt idx="1">
                  <c:v>640h</c:v>
                </c:pt>
                <c:pt idx="2">
                  <c:v>960h</c:v>
                </c:pt>
              </c:strCache>
            </c:strRef>
          </c:cat>
          <c:val>
            <c:numRef>
              <c:f>EPS!$N$50:$N$52</c:f>
              <c:numCache>
                <c:formatCode>0.0000_ </c:formatCode>
                <c:ptCount val="3"/>
                <c:pt idx="0">
                  <c:v>0.182868479402497</c:v>
                </c:pt>
                <c:pt idx="1">
                  <c:v>0.222935387248609</c:v>
                </c:pt>
                <c:pt idx="2">
                  <c:v>0.275061267359085</c:v>
                </c:pt>
              </c:numCache>
            </c:numRef>
          </c:val>
        </c:ser>
        <c:ser>
          <c:idx val="1"/>
          <c:order val="1"/>
          <c:tx>
            <c:strRef>
              <c:f>EPS!$O$49</c:f>
              <c:strCache>
                <c:ptCount val="1"/>
                <c:pt idx="0">
                  <c:v>C0.83T3</c:v>
                </c:pt>
              </c:strCache>
            </c:strRef>
          </c:tx>
          <c:spPr>
            <a:solidFill>
              <a:srgbClr val="009900"/>
            </a:solidFill>
            <a:ln>
              <a:solidFill>
                <a:srgbClr val="009900"/>
              </a:solidFill>
            </a:ln>
          </c:spPr>
          <c:invertIfNegative val="0"/>
          <c:dLbls>
            <c:delete val="1"/>
          </c:dLbls>
          <c:errBars>
            <c:errBarType val="plus"/>
            <c:errValType val="cust"/>
            <c:noEndCap val="0"/>
            <c:plus>
              <c:numRef>
                <c:f>EPS!$T$50:$T$52</c:f>
                <c:numCache>
                  <c:formatCode>General</c:formatCode>
                  <c:ptCount val="3"/>
                  <c:pt idx="0">
                    <c:v>0.0265596932544386</c:v>
                  </c:pt>
                  <c:pt idx="1">
                    <c:v>0.0187418460962863</c:v>
                  </c:pt>
                  <c:pt idx="2">
                    <c:v>0.0450769235986181</c:v>
                  </c:pt>
                </c:numCache>
              </c:numRef>
            </c:plus>
            <c:minus>
              <c:numLit>
                <c:formatCode>General</c:formatCode>
                <c:ptCount val="1"/>
                <c:pt idx="0">
                  <c:v>1</c:v>
                </c:pt>
              </c:numLit>
            </c:minus>
          </c:errBars>
          <c:cat>
            <c:strRef>
              <c:f>EPS!$M$50:$M$52</c:f>
              <c:strCache>
                <c:ptCount val="3"/>
                <c:pt idx="0">
                  <c:v>320h</c:v>
                </c:pt>
                <c:pt idx="1">
                  <c:v>640h</c:v>
                </c:pt>
                <c:pt idx="2">
                  <c:v>960h</c:v>
                </c:pt>
              </c:strCache>
            </c:strRef>
          </c:cat>
          <c:val>
            <c:numRef>
              <c:f>EPS!$O$50:$O$52</c:f>
              <c:numCache>
                <c:formatCode>0.0000_ </c:formatCode>
                <c:ptCount val="3"/>
                <c:pt idx="0">
                  <c:v>0.109028669234061</c:v>
                </c:pt>
                <c:pt idx="1">
                  <c:v>0.170965106780254</c:v>
                </c:pt>
                <c:pt idx="2">
                  <c:v>0.223713385459213</c:v>
                </c:pt>
              </c:numCache>
            </c:numRef>
          </c:val>
        </c:ser>
        <c:ser>
          <c:idx val="2"/>
          <c:order val="2"/>
          <c:tx>
            <c:strRef>
              <c:f>EPS!$P$49</c:f>
              <c:strCache>
                <c:ptCount val="1"/>
                <c:pt idx="0">
                  <c:v>C1.25T2</c:v>
                </c:pt>
              </c:strCache>
            </c:strRef>
          </c:tx>
          <c:spPr>
            <a:solidFill>
              <a:srgbClr val="FF0000"/>
            </a:solidFill>
            <a:ln>
              <a:solidFill>
                <a:srgbClr val="FF0000"/>
              </a:solidFill>
            </a:ln>
          </c:spPr>
          <c:invertIfNegative val="0"/>
          <c:dLbls>
            <c:delete val="1"/>
          </c:dLbls>
          <c:errBars>
            <c:errBarType val="plus"/>
            <c:errValType val="cust"/>
            <c:noEndCap val="0"/>
            <c:plus>
              <c:numRef>
                <c:f>EPS!$U$50:$U$52</c:f>
                <c:numCache>
                  <c:formatCode>General</c:formatCode>
                  <c:ptCount val="3"/>
                  <c:pt idx="0">
                    <c:v>0.0290599515851957</c:v>
                  </c:pt>
                  <c:pt idx="1">
                    <c:v>0.0240812754467224</c:v>
                  </c:pt>
                  <c:pt idx="2">
                    <c:v>0.0389761380177799</c:v>
                  </c:pt>
                </c:numCache>
              </c:numRef>
            </c:plus>
            <c:minus>
              <c:numLit>
                <c:formatCode>General</c:formatCode>
                <c:ptCount val="1"/>
                <c:pt idx="0">
                  <c:v>1</c:v>
                </c:pt>
              </c:numLit>
            </c:minus>
          </c:errBars>
          <c:cat>
            <c:strRef>
              <c:f>EPS!$M$50:$M$52</c:f>
              <c:strCache>
                <c:ptCount val="3"/>
                <c:pt idx="0">
                  <c:v>320h</c:v>
                </c:pt>
                <c:pt idx="1">
                  <c:v>640h</c:v>
                </c:pt>
                <c:pt idx="2">
                  <c:v>960h</c:v>
                </c:pt>
              </c:strCache>
            </c:strRef>
          </c:cat>
          <c:val>
            <c:numRef>
              <c:f>EPS!$P$50:$P$52</c:f>
              <c:numCache>
                <c:formatCode>0.0000_ </c:formatCode>
                <c:ptCount val="3"/>
                <c:pt idx="0">
                  <c:v>0.129575601976115</c:v>
                </c:pt>
                <c:pt idx="1">
                  <c:v>0.188781265803089</c:v>
                </c:pt>
                <c:pt idx="2">
                  <c:v>0.243202240634847</c:v>
                </c:pt>
              </c:numCache>
            </c:numRef>
          </c:val>
        </c:ser>
        <c:ser>
          <c:idx val="3"/>
          <c:order val="3"/>
          <c:tx>
            <c:strRef>
              <c:f>EPS!$Q$49</c:f>
              <c:strCache>
                <c:ptCount val="1"/>
                <c:pt idx="0">
                  <c:v>C2.50T1</c:v>
                </c:pt>
              </c:strCache>
            </c:strRef>
          </c:tx>
          <c:spPr>
            <a:solidFill>
              <a:srgbClr val="9900CC"/>
            </a:solidFill>
            <a:ln>
              <a:solidFill>
                <a:srgbClr val="9900CC"/>
              </a:solidFill>
            </a:ln>
          </c:spPr>
          <c:invertIfNegative val="0"/>
          <c:dLbls>
            <c:delete val="1"/>
          </c:dLbls>
          <c:errBars>
            <c:errBarType val="plus"/>
            <c:errValType val="cust"/>
            <c:noEndCap val="0"/>
            <c:plus>
              <c:numRef>
                <c:f>EPS!$V$50:$V$52</c:f>
                <c:numCache>
                  <c:formatCode>General</c:formatCode>
                  <c:ptCount val="3"/>
                  <c:pt idx="0">
                    <c:v>0.0387591298573559</c:v>
                  </c:pt>
                  <c:pt idx="1">
                    <c:v>0.0459026691207131</c:v>
                  </c:pt>
                  <c:pt idx="2">
                    <c:v>0.0269759029798666</c:v>
                  </c:pt>
                </c:numCache>
              </c:numRef>
            </c:plus>
            <c:minus>
              <c:numLit>
                <c:formatCode>General</c:formatCode>
                <c:ptCount val="1"/>
                <c:pt idx="0">
                  <c:v>1</c:v>
                </c:pt>
              </c:numLit>
            </c:minus>
          </c:errBars>
          <c:cat>
            <c:strRef>
              <c:f>EPS!$M$50:$M$52</c:f>
              <c:strCache>
                <c:ptCount val="3"/>
                <c:pt idx="0">
                  <c:v>320h</c:v>
                </c:pt>
                <c:pt idx="1">
                  <c:v>640h</c:v>
                </c:pt>
                <c:pt idx="2">
                  <c:v>960h</c:v>
                </c:pt>
              </c:strCache>
            </c:strRef>
          </c:cat>
          <c:val>
            <c:numRef>
              <c:f>EPS!$Q$50:$Q$52</c:f>
              <c:numCache>
                <c:formatCode>0.0000_ </c:formatCode>
                <c:ptCount val="3"/>
                <c:pt idx="0">
                  <c:v>0.149803555451822</c:v>
                </c:pt>
                <c:pt idx="1">
                  <c:v>0.221457190648461</c:v>
                </c:pt>
                <c:pt idx="2">
                  <c:v>0.272921772279924</c:v>
                </c:pt>
              </c:numCache>
            </c:numRef>
          </c:val>
        </c:ser>
        <c:dLbls>
          <c:showLegendKey val="0"/>
          <c:showVal val="0"/>
          <c:showCatName val="0"/>
          <c:showSerName val="0"/>
          <c:showPercent val="0"/>
          <c:showBubbleSize val="0"/>
        </c:dLbls>
        <c:gapWidth val="300"/>
        <c:axId val="522295552"/>
        <c:axId val="522301440"/>
      </c:barChart>
      <c:catAx>
        <c:axId val="522295552"/>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crossAx val="522301440"/>
        <c:crosses val="autoZero"/>
        <c:auto val="1"/>
        <c:lblAlgn val="ctr"/>
        <c:lblOffset val="100"/>
        <c:noMultiLvlLbl val="0"/>
      </c:catAx>
      <c:valAx>
        <c:axId val="522301440"/>
        <c:scaling>
          <c:orientation val="minMax"/>
          <c:max val="0.4"/>
          <c:min val="0"/>
        </c:scaling>
        <c:delete val="0"/>
        <c:axPos val="l"/>
        <c:title>
          <c:tx>
            <c:rich>
              <a:bodyPr rot="-5400000" spcFirstLastPara="0" vertOverflow="ellipsis" vert="horz" wrap="square" anchor="ctr" anchorCtr="1"/>
              <a:lstStyle/>
              <a:p>
                <a:pPr>
                  <a:defRPr lang="zh-CN" sz="800" b="1" i="0" u="none" strike="noStrike" kern="1200" baseline="0">
                    <a:solidFill>
                      <a:schemeClr val="tx1"/>
                    </a:solidFill>
                    <a:latin typeface="Times New Roman" panose="02020503050405090304" charset="0"/>
                    <a:ea typeface="+mn-ea"/>
                    <a:cs typeface="Times New Roman" panose="02020503050405090304" charset="0"/>
                  </a:defRPr>
                </a:pPr>
                <a:r>
                  <a:rPr lang="en-US" altLang="zh-CN" sz="800"/>
                  <a:t>EPS (mg/cm</a:t>
                </a:r>
                <a:r>
                  <a:rPr lang="en-US" altLang="zh-CN" sz="800" baseline="30000"/>
                  <a:t>2</a:t>
                </a:r>
                <a:r>
                  <a:rPr lang="en-US" altLang="zh-CN" sz="800"/>
                  <a:t>)</a:t>
                </a:r>
                <a:endParaRPr lang="zh-CN" altLang="en-US" sz="800"/>
              </a:p>
            </c:rich>
          </c:tx>
          <c:layout>
            <c:manualLayout>
              <c:xMode val="edge"/>
              <c:yMode val="edge"/>
              <c:x val="0.00068738887477775"/>
              <c:y val="0.295309665852354"/>
            </c:manualLayout>
          </c:layout>
          <c:overlay val="0"/>
        </c:title>
        <c:numFmt formatCode="#,##0.0_);[Red]\(#,##0.0\)" sourceLinked="0"/>
        <c:majorTickMark val="out"/>
        <c:minorTickMark val="none"/>
        <c:tickLblPos val="nextTo"/>
        <c:spPr>
          <a:ln w="6350"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crossAx val="522295552"/>
        <c:crosses val="autoZero"/>
        <c:crossBetween val="between"/>
        <c:majorUnit val="0.1"/>
      </c:valAx>
    </c:plotArea>
    <c:legend>
      <c:legendPos val="r"/>
      <c:layout>
        <c:manualLayout>
          <c:xMode val="edge"/>
          <c:yMode val="edge"/>
          <c:x val="0.189163306451613"/>
          <c:y val="0.0360286022835694"/>
          <c:w val="0.487229064787954"/>
          <c:h val="0.151893090828435"/>
        </c:manualLayout>
      </c:layout>
      <c:overlay val="0"/>
      <c:txPr>
        <a:bodyPr rot="0" spcFirstLastPara="0"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legend>
    <c:plotVisOnly val="1"/>
    <c:dispBlanksAs val="gap"/>
    <c:showDLblsOverMax val="0"/>
  </c:chart>
  <c:spPr>
    <a:ln w="6350" cap="flat" cmpd="sng" algn="ctr">
      <a:solidFill>
        <a:schemeClr val="bg1"/>
      </a:solidFill>
      <a:prstDash val="solid"/>
      <a:round/>
    </a:ln>
  </c:spPr>
  <c:txPr>
    <a:bodyPr/>
    <a:lstStyle/>
    <a:p>
      <a:pPr>
        <a:defRPr lang="zh-CN">
          <a:latin typeface="Times New Roman" panose="02020503050405090304" charset="0"/>
          <a:cs typeface="Times New Roman" panose="02020503050405090304" charset="0"/>
        </a:defRPr>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en-US" altLang="zh-CN" sz="1400">
                <a:latin typeface="Times New Roman" panose="02020503050405090304" charset="0"/>
                <a:cs typeface="Times New Roman" panose="02020503050405090304" charset="0"/>
              </a:rPr>
              <a:t>(f)</a:t>
            </a:r>
            <a:endParaRPr lang="zh-CN" altLang="en-US" sz="1400">
              <a:latin typeface="Times New Roman" panose="02020503050405090304" charset="0"/>
              <a:cs typeface="Times New Roman" panose="02020503050405090304" charset="0"/>
            </a:endParaRPr>
          </a:p>
        </c:rich>
      </c:tx>
      <c:layout>
        <c:manualLayout>
          <c:xMode val="edge"/>
          <c:yMode val="edge"/>
          <c:x val="0.880115728981458"/>
          <c:y val="0.0199733688415446"/>
        </c:manualLayout>
      </c:layout>
      <c:overlay val="0"/>
    </c:title>
    <c:autoTitleDeleted val="0"/>
    <c:plotArea>
      <c:layout>
        <c:manualLayout>
          <c:layoutTarget val="inner"/>
          <c:xMode val="edge"/>
          <c:yMode val="edge"/>
          <c:x val="0.161290915915916"/>
          <c:y val="0.0613668061366806"/>
          <c:w val="0.834298798798799"/>
          <c:h val="0.826425504343338"/>
        </c:manualLayout>
      </c:layout>
      <c:barChart>
        <c:barDir val="col"/>
        <c:grouping val="clustered"/>
        <c:varyColors val="0"/>
        <c:ser>
          <c:idx val="0"/>
          <c:order val="0"/>
          <c:tx>
            <c:strRef>
              <c:f>EPS!$AL$49</c:f>
              <c:strCache>
                <c:ptCount val="1"/>
                <c:pt idx="0">
                  <c:v>C0T0</c:v>
                </c:pt>
              </c:strCache>
            </c:strRef>
          </c:tx>
          <c:spPr>
            <a:solidFill>
              <a:srgbClr val="0000FF"/>
            </a:solidFill>
            <a:ln>
              <a:solidFill>
                <a:srgbClr val="0000FF"/>
              </a:solidFill>
            </a:ln>
          </c:spPr>
          <c:invertIfNegative val="0"/>
          <c:dLbls>
            <c:delete val="1"/>
          </c:dLbls>
          <c:errBars>
            <c:errBarType val="plus"/>
            <c:errValType val="cust"/>
            <c:noEndCap val="0"/>
            <c:plus>
              <c:numRef>
                <c:f>EPS!$AP$50:$AP$52</c:f>
                <c:numCache>
                  <c:formatCode>General</c:formatCode>
                  <c:ptCount val="3"/>
                  <c:pt idx="0">
                    <c:v>0.0968612310920574</c:v>
                  </c:pt>
                  <c:pt idx="1">
                    <c:v>0.104941684901525</c:v>
                  </c:pt>
                  <c:pt idx="2">
                    <c:v>0.105984695389117</c:v>
                  </c:pt>
                </c:numCache>
              </c:numRef>
            </c:plus>
            <c:minus>
              <c:numLit>
                <c:formatCode>General</c:formatCode>
                <c:ptCount val="1"/>
                <c:pt idx="0">
                  <c:v>1</c:v>
                </c:pt>
              </c:numLit>
            </c:minus>
          </c:errBars>
          <c:cat>
            <c:strRef>
              <c:f>EPS!$AK$50:$AK$52</c:f>
              <c:strCache>
                <c:ptCount val="3"/>
                <c:pt idx="0">
                  <c:v>320h</c:v>
                </c:pt>
                <c:pt idx="1">
                  <c:v>640h</c:v>
                </c:pt>
                <c:pt idx="2">
                  <c:v>960h</c:v>
                </c:pt>
              </c:strCache>
            </c:strRef>
          </c:cat>
          <c:val>
            <c:numRef>
              <c:f>EPS!$AL$50:$AL$52</c:f>
              <c:numCache>
                <c:formatCode>0.0000_ </c:formatCode>
                <c:ptCount val="3"/>
                <c:pt idx="0">
                  <c:v>0.389815225424982</c:v>
                </c:pt>
                <c:pt idx="1">
                  <c:v>0.443865484109387</c:v>
                </c:pt>
                <c:pt idx="2">
                  <c:v>0.519320029563932</c:v>
                </c:pt>
              </c:numCache>
            </c:numRef>
          </c:val>
        </c:ser>
        <c:ser>
          <c:idx val="1"/>
          <c:order val="1"/>
          <c:tx>
            <c:strRef>
              <c:f>EPS!$AM$49</c:f>
              <c:strCache>
                <c:ptCount val="1"/>
                <c:pt idx="0">
                  <c:v>C0.83T3</c:v>
                </c:pt>
              </c:strCache>
            </c:strRef>
          </c:tx>
          <c:spPr>
            <a:solidFill>
              <a:srgbClr val="009900"/>
            </a:solidFill>
            <a:ln>
              <a:solidFill>
                <a:srgbClr val="009900"/>
              </a:solidFill>
            </a:ln>
          </c:spPr>
          <c:invertIfNegative val="0"/>
          <c:dLbls>
            <c:delete val="1"/>
          </c:dLbls>
          <c:errBars>
            <c:errBarType val="plus"/>
            <c:errValType val="cust"/>
            <c:noEndCap val="0"/>
            <c:plus>
              <c:numRef>
                <c:f>EPS!$AQ$50:$AQ$52</c:f>
                <c:numCache>
                  <c:formatCode>General</c:formatCode>
                  <c:ptCount val="3"/>
                  <c:pt idx="0">
                    <c:v>0.0426540005264728</c:v>
                  </c:pt>
                  <c:pt idx="1">
                    <c:v>0.0703502072897568</c:v>
                  </c:pt>
                  <c:pt idx="2">
                    <c:v>0.0936011466367499</c:v>
                  </c:pt>
                </c:numCache>
              </c:numRef>
            </c:plus>
            <c:minus>
              <c:numLit>
                <c:formatCode>General</c:formatCode>
                <c:ptCount val="1"/>
                <c:pt idx="0">
                  <c:v>1</c:v>
                </c:pt>
              </c:numLit>
            </c:minus>
          </c:errBars>
          <c:cat>
            <c:strRef>
              <c:f>EPS!$AK$50:$AK$52</c:f>
              <c:strCache>
                <c:ptCount val="3"/>
                <c:pt idx="0">
                  <c:v>320h</c:v>
                </c:pt>
                <c:pt idx="1">
                  <c:v>640h</c:v>
                </c:pt>
                <c:pt idx="2">
                  <c:v>960h</c:v>
                </c:pt>
              </c:strCache>
            </c:strRef>
          </c:cat>
          <c:val>
            <c:numRef>
              <c:f>EPS!$AM$50:$AM$52</c:f>
              <c:numCache>
                <c:formatCode>0.0000_ </c:formatCode>
                <c:ptCount val="3"/>
                <c:pt idx="0">
                  <c:v>0.222313377679231</c:v>
                </c:pt>
                <c:pt idx="1">
                  <c:v>0.340212226797635</c:v>
                </c:pt>
                <c:pt idx="2">
                  <c:v>0.402575018477457</c:v>
                </c:pt>
              </c:numCache>
            </c:numRef>
          </c:val>
        </c:ser>
        <c:ser>
          <c:idx val="2"/>
          <c:order val="2"/>
          <c:tx>
            <c:strRef>
              <c:f>EPS!$AN$49</c:f>
              <c:strCache>
                <c:ptCount val="1"/>
                <c:pt idx="0">
                  <c:v>C1.25T2</c:v>
                </c:pt>
              </c:strCache>
            </c:strRef>
          </c:tx>
          <c:spPr>
            <a:solidFill>
              <a:srgbClr val="FF0000"/>
            </a:solidFill>
            <a:ln>
              <a:solidFill>
                <a:srgbClr val="FF0000"/>
              </a:solidFill>
            </a:ln>
          </c:spPr>
          <c:invertIfNegative val="0"/>
          <c:dLbls>
            <c:delete val="1"/>
          </c:dLbls>
          <c:errBars>
            <c:errBarType val="plus"/>
            <c:errValType val="cust"/>
            <c:noEndCap val="0"/>
            <c:plus>
              <c:numRef>
                <c:f>EPS!$AR$50:$AR$52</c:f>
                <c:numCache>
                  <c:formatCode>General</c:formatCode>
                  <c:ptCount val="3"/>
                  <c:pt idx="0">
                    <c:v>0.0695725947761819</c:v>
                  </c:pt>
                  <c:pt idx="1">
                    <c:v>0.0773434330999773</c:v>
                  </c:pt>
                  <c:pt idx="2">
                    <c:v>0.107751537891993</c:v>
                  </c:pt>
                </c:numCache>
              </c:numRef>
            </c:plus>
            <c:minus>
              <c:numLit>
                <c:formatCode>General</c:formatCode>
                <c:ptCount val="1"/>
                <c:pt idx="0">
                  <c:v>1</c:v>
                </c:pt>
              </c:numLit>
            </c:minus>
          </c:errBars>
          <c:cat>
            <c:strRef>
              <c:f>EPS!$AK$50:$AK$52</c:f>
              <c:strCache>
                <c:ptCount val="3"/>
                <c:pt idx="0">
                  <c:v>320h</c:v>
                </c:pt>
                <c:pt idx="1">
                  <c:v>640h</c:v>
                </c:pt>
                <c:pt idx="2">
                  <c:v>960h</c:v>
                </c:pt>
              </c:strCache>
            </c:strRef>
          </c:cat>
          <c:val>
            <c:numRef>
              <c:f>EPS!$AN$50:$AN$52</c:f>
              <c:numCache>
                <c:formatCode>0.0000_ </c:formatCode>
                <c:ptCount val="3"/>
                <c:pt idx="0">
                  <c:v>0.264511456023651</c:v>
                </c:pt>
                <c:pt idx="1">
                  <c:v>0.369460458240946</c:v>
                </c:pt>
                <c:pt idx="2">
                  <c:v>0.417856614929786</c:v>
                </c:pt>
              </c:numCache>
            </c:numRef>
          </c:val>
        </c:ser>
        <c:ser>
          <c:idx val="3"/>
          <c:order val="3"/>
          <c:tx>
            <c:strRef>
              <c:f>EPS!$AO$49</c:f>
              <c:strCache>
                <c:ptCount val="1"/>
                <c:pt idx="0">
                  <c:v>C2.50T1</c:v>
                </c:pt>
              </c:strCache>
            </c:strRef>
          </c:tx>
          <c:spPr>
            <a:solidFill>
              <a:srgbClr val="9900CC"/>
            </a:solidFill>
            <a:ln>
              <a:solidFill>
                <a:srgbClr val="9900CC"/>
              </a:solidFill>
            </a:ln>
          </c:spPr>
          <c:invertIfNegative val="0"/>
          <c:dLbls>
            <c:delete val="1"/>
          </c:dLbls>
          <c:errBars>
            <c:errBarType val="plus"/>
            <c:errValType val="cust"/>
            <c:noEndCap val="0"/>
            <c:plus>
              <c:numRef>
                <c:f>EPS!$AS$50:$AS$52</c:f>
                <c:numCache>
                  <c:formatCode>General</c:formatCode>
                  <c:ptCount val="3"/>
                  <c:pt idx="0">
                    <c:v>0.0758348352281204</c:v>
                  </c:pt>
                  <c:pt idx="1">
                    <c:v>0.0759490666588371</c:v>
                  </c:pt>
                  <c:pt idx="2">
                    <c:v>0.109315151186438</c:v>
                  </c:pt>
                </c:numCache>
              </c:numRef>
            </c:plus>
            <c:minus>
              <c:numLit>
                <c:formatCode>General</c:formatCode>
                <c:ptCount val="1"/>
                <c:pt idx="0">
                  <c:v>1</c:v>
                </c:pt>
              </c:numLit>
            </c:minus>
          </c:errBars>
          <c:cat>
            <c:strRef>
              <c:f>EPS!$AK$50:$AK$52</c:f>
              <c:strCache>
                <c:ptCount val="3"/>
                <c:pt idx="0">
                  <c:v>320h</c:v>
                </c:pt>
                <c:pt idx="1">
                  <c:v>640h</c:v>
                </c:pt>
                <c:pt idx="2">
                  <c:v>960h</c:v>
                </c:pt>
              </c:strCache>
            </c:strRef>
          </c:cat>
          <c:val>
            <c:numRef>
              <c:f>EPS!$AO$50:$AO$52</c:f>
              <c:numCache>
                <c:formatCode>0.0000_ </c:formatCode>
                <c:ptCount val="3"/>
                <c:pt idx="0">
                  <c:v>0.296526237989653</c:v>
                </c:pt>
                <c:pt idx="1">
                  <c:v>0.395565410199557</c:v>
                </c:pt>
                <c:pt idx="2">
                  <c:v>0.450214338507021</c:v>
                </c:pt>
              </c:numCache>
            </c:numRef>
          </c:val>
        </c:ser>
        <c:dLbls>
          <c:showLegendKey val="0"/>
          <c:showVal val="0"/>
          <c:showCatName val="0"/>
          <c:showSerName val="0"/>
          <c:showPercent val="0"/>
          <c:showBubbleSize val="0"/>
        </c:dLbls>
        <c:gapWidth val="300"/>
        <c:axId val="520276608"/>
        <c:axId val="520282496"/>
      </c:barChart>
      <c:catAx>
        <c:axId val="520276608"/>
        <c:scaling>
          <c:orientation val="minMax"/>
        </c:scaling>
        <c:delete val="0"/>
        <c:axPos val="b"/>
        <c:numFmt formatCode="General" sourceLinked="0"/>
        <c:majorTickMark val="in"/>
        <c:minorTickMark val="none"/>
        <c:tickLblPos val="nextTo"/>
        <c:spPr>
          <a:ln w="9525" cap="flat" cmpd="sng" algn="ctr">
            <a:solidFill>
              <a:sysClr val="windowText" lastClr="000000"/>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crossAx val="520282496"/>
        <c:crosses val="autoZero"/>
        <c:auto val="1"/>
        <c:lblAlgn val="ctr"/>
        <c:lblOffset val="100"/>
        <c:noMultiLvlLbl val="0"/>
      </c:catAx>
      <c:valAx>
        <c:axId val="520282496"/>
        <c:scaling>
          <c:orientation val="minMax"/>
          <c:min val="0"/>
        </c:scaling>
        <c:delete val="0"/>
        <c:axPos val="l"/>
        <c:title>
          <c:tx>
            <c:rich>
              <a:bodyPr rot="-5400000" spcFirstLastPara="0" vertOverflow="ellipsis" vert="horz" wrap="square" anchor="ctr" anchorCtr="1"/>
              <a:lstStyle/>
              <a:p>
                <a:pPr>
                  <a:defRPr lang="zh-CN" sz="800" b="1" i="0" u="none" strike="noStrike" kern="1200" baseline="0">
                    <a:solidFill>
                      <a:schemeClr val="tx1"/>
                    </a:solidFill>
                    <a:latin typeface="+mn-lt"/>
                    <a:ea typeface="+mn-ea"/>
                    <a:cs typeface="+mn-cs"/>
                  </a:defRPr>
                </a:pPr>
                <a:r>
                  <a:rPr lang="en-US" altLang="zh-CN" sz="800">
                    <a:latin typeface="Times New Roman" panose="02020503050405090304" charset="0"/>
                    <a:cs typeface="Times New Roman" panose="02020503050405090304" charset="0"/>
                  </a:rPr>
                  <a:t>DW (10</a:t>
                </a:r>
                <a:r>
                  <a:rPr lang="en-US" altLang="zh-CN" sz="800" baseline="30000">
                    <a:latin typeface="Times New Roman" panose="02020503050405090304" charset="0"/>
                    <a:cs typeface="Times New Roman" panose="02020503050405090304" charset="0"/>
                  </a:rPr>
                  <a:t>-1</a:t>
                </a:r>
                <a:r>
                  <a:rPr lang="en-US" altLang="zh-CN" sz="800">
                    <a:latin typeface="Times New Roman" panose="02020503050405090304" charset="0"/>
                    <a:cs typeface="Times New Roman" panose="02020503050405090304" charset="0"/>
                  </a:rPr>
                  <a:t>g/cm</a:t>
                </a:r>
                <a:r>
                  <a:rPr lang="en-US" altLang="zh-CN" sz="800" baseline="30000">
                    <a:latin typeface="Times New Roman" panose="02020503050405090304" charset="0"/>
                    <a:cs typeface="Times New Roman" panose="02020503050405090304" charset="0"/>
                  </a:rPr>
                  <a:t>2</a:t>
                </a:r>
                <a:r>
                  <a:rPr lang="en-US" altLang="zh-CN" sz="800">
                    <a:latin typeface="Times New Roman" panose="02020503050405090304" charset="0"/>
                    <a:cs typeface="Times New Roman" panose="02020503050405090304" charset="0"/>
                  </a:rPr>
                  <a:t>)</a:t>
                </a:r>
                <a:endParaRPr lang="zh-CN" altLang="en-US" sz="800">
                  <a:latin typeface="Times New Roman" panose="02020503050405090304" charset="0"/>
                  <a:cs typeface="Times New Roman" panose="02020503050405090304" charset="0"/>
                </a:endParaRPr>
              </a:p>
            </c:rich>
          </c:tx>
          <c:layout/>
          <c:overlay val="0"/>
        </c:title>
        <c:numFmt formatCode="#,##0.0_);[Red]\(#,##0.0\)" sourceLinked="0"/>
        <c:majorTickMark val="in"/>
        <c:minorTickMark val="none"/>
        <c:tickLblPos val="nextTo"/>
        <c:spPr>
          <a:ln w="9525" cap="flat" cmpd="sng" algn="ctr">
            <a:solidFill>
              <a:sysClr val="windowText" lastClr="000000"/>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crossAx val="520276608"/>
        <c:crosses val="autoZero"/>
        <c:crossBetween val="between"/>
        <c:majorUnit val="0.2"/>
      </c:valAx>
    </c:plotArea>
    <c:legend>
      <c:legendPos val="r"/>
      <c:layout>
        <c:manualLayout>
          <c:xMode val="edge"/>
          <c:yMode val="edge"/>
          <c:x val="0.205915433705867"/>
          <c:y val="0.0612537613890141"/>
          <c:w val="0.405616366366366"/>
          <c:h val="0.200993365412657"/>
        </c:manualLayout>
      </c:layout>
      <c:overlay val="0"/>
      <c:txPr>
        <a:bodyPr rot="0" spcFirstLastPara="0"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legend>
    <c:plotVisOnly val="1"/>
    <c:dispBlanksAs val="gap"/>
    <c:showDLblsOverMax val="0"/>
  </c:chart>
  <c:spPr>
    <a:ln w="9525" cap="flat" cmpd="sng" algn="ctr">
      <a:solidFill>
        <a:sysClr val="window" lastClr="FFFFFF"/>
      </a:solidFill>
      <a:prstDash val="solid"/>
      <a:round/>
    </a:ln>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1" i="0" u="none" strike="noStrike" kern="1200" spc="0" baseline="0">
                <a:solidFill>
                  <a:schemeClr val="tx1"/>
                </a:solidFill>
                <a:latin typeface="Times New Roman" panose="02020503050405090304" charset="0"/>
                <a:ea typeface="+mn-ea"/>
                <a:cs typeface="Times New Roman" panose="02020503050405090304" charset="0"/>
              </a:defRPr>
            </a:pPr>
            <a:r>
              <a:rPr lang="en-US" sz="1400" b="1"/>
              <a:t>(a)</a:t>
            </a:r>
            <a:endParaRPr lang="zh-CN" sz="1400" b="1"/>
          </a:p>
        </c:rich>
      </c:tx>
      <c:layout>
        <c:manualLayout>
          <c:xMode val="edge"/>
          <c:yMode val="edge"/>
          <c:x val="0.887207920187587"/>
          <c:y val="0"/>
        </c:manualLayout>
      </c:layout>
      <c:overlay val="0"/>
      <c:spPr>
        <a:noFill/>
        <a:ln>
          <a:noFill/>
        </a:ln>
        <a:effectLst/>
      </c:spPr>
    </c:title>
    <c:autoTitleDeleted val="0"/>
    <c:plotArea>
      <c:layout>
        <c:manualLayout>
          <c:layoutTarget val="inner"/>
          <c:xMode val="edge"/>
          <c:yMode val="edge"/>
          <c:x val="0.173517503805175"/>
          <c:y val="0.0406027253668763"/>
          <c:w val="0.765525662575435"/>
          <c:h val="0.797574423480084"/>
        </c:manualLayout>
      </c:layout>
      <c:scatterChart>
        <c:scatterStyle val="lineMarker"/>
        <c:varyColors val="0"/>
        <c:ser>
          <c:idx val="0"/>
          <c:order val="0"/>
          <c:tx>
            <c:strRef>
              <c:f>320h</c:f>
              <c:strCache>
                <c:ptCount val="1"/>
                <c:pt idx="0">
                  <c:v>320h</c:v>
                </c:pt>
              </c:strCache>
            </c:strRef>
          </c:tx>
          <c:spPr>
            <a:ln w="25400" cap="rnd">
              <a:noFill/>
              <a:round/>
            </a:ln>
            <a:effectLst/>
          </c:spPr>
          <c:marker>
            <c:symbol val="circle"/>
            <c:size val="6"/>
            <c:spPr>
              <a:solidFill>
                <a:schemeClr val="accent1"/>
              </a:solidFill>
              <a:ln w="9525">
                <a:solidFill>
                  <a:schemeClr val="accent1"/>
                </a:solidFill>
              </a:ln>
              <a:effectLst/>
            </c:spPr>
          </c:marker>
          <c:dLbls>
            <c:delete val="1"/>
          </c:dLbls>
          <c:trendline>
            <c:spPr>
              <a:ln w="12700" cap="rnd">
                <a:solidFill>
                  <a:schemeClr val="accent1"/>
                </a:solidFill>
                <a:prstDash val="solid"/>
              </a:ln>
              <a:effectLst/>
            </c:spPr>
            <c:name>fit curve 320h</c:name>
            <c:trendlineType val="linear"/>
            <c:dispRSqr val="0"/>
            <c:dispEq val="0"/>
          </c:trendline>
          <c:xVal>
            <c:numRef>
              <c:f>菌与EPS的关系!$C$191:$C$202</c:f>
              <c:numCache>
                <c:formatCode>General</c:formatCode>
                <c:ptCount val="12"/>
                <c:pt idx="0">
                  <c:v>0.75719298245614</c:v>
                </c:pt>
                <c:pt idx="1">
                  <c:v>0.54140350877193</c:v>
                </c:pt>
                <c:pt idx="2">
                  <c:v>0.659122807017544</c:v>
                </c:pt>
                <c:pt idx="3">
                  <c:v>0.728245614035088</c:v>
                </c:pt>
                <c:pt idx="4">
                  <c:v>1.15105263157895</c:v>
                </c:pt>
                <c:pt idx="5">
                  <c:v>0.66859649122807</c:v>
                </c:pt>
                <c:pt idx="6">
                  <c:v>0.856315789473684</c:v>
                </c:pt>
                <c:pt idx="7">
                  <c:v>1.07929824561403</c:v>
                </c:pt>
                <c:pt idx="8">
                  <c:v>1.24052631578947</c:v>
                </c:pt>
                <c:pt idx="9">
                  <c:v>0.926491228070175</c:v>
                </c:pt>
                <c:pt idx="10">
                  <c:v>0.985263157894737</c:v>
                </c:pt>
                <c:pt idx="11">
                  <c:v>1.18263157894737</c:v>
                </c:pt>
              </c:numCache>
            </c:numRef>
          </c:xVal>
          <c:yVal>
            <c:numRef>
              <c:f>菌与EPS的关系!$D$191:$D$202</c:f>
              <c:numCache>
                <c:formatCode>General</c:formatCode>
                <c:ptCount val="12"/>
                <c:pt idx="0">
                  <c:v>0.36727619047619</c:v>
                </c:pt>
                <c:pt idx="1">
                  <c:v>0.236110476190476</c:v>
                </c:pt>
                <c:pt idx="2">
                  <c:v>0.268038095238095</c:v>
                </c:pt>
                <c:pt idx="3">
                  <c:v>0.294510095238095</c:v>
                </c:pt>
                <c:pt idx="4">
                  <c:v>0.432</c:v>
                </c:pt>
                <c:pt idx="5">
                  <c:v>0.27968253968254</c:v>
                </c:pt>
                <c:pt idx="6">
                  <c:v>0.308047619047621</c:v>
                </c:pt>
                <c:pt idx="7">
                  <c:v>0.338133333333333</c:v>
                </c:pt>
                <c:pt idx="8">
                  <c:v>0.50421768707483</c:v>
                </c:pt>
                <c:pt idx="9">
                  <c:v>0.312009523809524</c:v>
                </c:pt>
                <c:pt idx="10">
                  <c:v>0.34615873015873</c:v>
                </c:pt>
                <c:pt idx="11">
                  <c:v>0.392495238095238</c:v>
                </c:pt>
              </c:numCache>
            </c:numRef>
          </c:yVal>
          <c:smooth val="0"/>
        </c:ser>
        <c:ser>
          <c:idx val="1"/>
          <c:order val="1"/>
          <c:tx>
            <c:strRef>
              <c:f>640h</c:f>
              <c:strCache>
                <c:ptCount val="1"/>
                <c:pt idx="0">
                  <c:v>640h</c:v>
                </c:pt>
              </c:strCache>
            </c:strRef>
          </c:tx>
          <c:spPr>
            <a:ln w="25400" cap="rnd">
              <a:noFill/>
              <a:round/>
            </a:ln>
            <a:effectLst/>
          </c:spPr>
          <c:marker>
            <c:symbol val="circle"/>
            <c:size val="6"/>
            <c:spPr>
              <a:solidFill>
                <a:schemeClr val="accent2"/>
              </a:solidFill>
              <a:ln w="9525">
                <a:solidFill>
                  <a:schemeClr val="accent2"/>
                </a:solidFill>
              </a:ln>
              <a:effectLst/>
            </c:spPr>
          </c:marker>
          <c:dLbls>
            <c:delete val="1"/>
          </c:dLbls>
          <c:trendline>
            <c:spPr>
              <a:ln w="12700" cap="rnd">
                <a:solidFill>
                  <a:schemeClr val="accent2"/>
                </a:solidFill>
                <a:prstDash val="solid"/>
              </a:ln>
              <a:effectLst/>
            </c:spPr>
            <c:name>fit curve 640h</c:name>
            <c:trendlineType val="linear"/>
            <c:dispRSqr val="0"/>
            <c:dispEq val="0"/>
          </c:trendline>
          <c:xVal>
            <c:numRef>
              <c:f>菌与EPS的关系!$F$191:$F$202</c:f>
              <c:numCache>
                <c:formatCode>General</c:formatCode>
                <c:ptCount val="12"/>
                <c:pt idx="0">
                  <c:v>0.765964912280702</c:v>
                </c:pt>
                <c:pt idx="1">
                  <c:v>0.513508771929824</c:v>
                </c:pt>
                <c:pt idx="2">
                  <c:v>0.608105263157895</c:v>
                </c:pt>
                <c:pt idx="3">
                  <c:v>0.693157894736842</c:v>
                </c:pt>
                <c:pt idx="4">
                  <c:v>1.22210526315789</c:v>
                </c:pt>
                <c:pt idx="5">
                  <c:v>0.738771929824562</c:v>
                </c:pt>
                <c:pt idx="6">
                  <c:v>0.947543859649123</c:v>
                </c:pt>
                <c:pt idx="7">
                  <c:v>0.999298245614035</c:v>
                </c:pt>
                <c:pt idx="8">
                  <c:v>1.26333333333333</c:v>
                </c:pt>
                <c:pt idx="9">
                  <c:v>0.794035087719298</c:v>
                </c:pt>
                <c:pt idx="10">
                  <c:v>0.994912280701754</c:v>
                </c:pt>
                <c:pt idx="11">
                  <c:v>1.18473684210526</c:v>
                </c:pt>
              </c:numCache>
            </c:numRef>
          </c:xVal>
          <c:yVal>
            <c:numRef>
              <c:f>菌与EPS的关系!$G$191:$G$202</c:f>
              <c:numCache>
                <c:formatCode>General</c:formatCode>
                <c:ptCount val="12"/>
                <c:pt idx="0">
                  <c:v>0.349199346405229</c:v>
                </c:pt>
                <c:pt idx="1">
                  <c:v>0.231601307189542</c:v>
                </c:pt>
                <c:pt idx="2">
                  <c:v>0.25156862745098</c:v>
                </c:pt>
                <c:pt idx="3">
                  <c:v>0.278145424836601</c:v>
                </c:pt>
                <c:pt idx="4">
                  <c:v>0.399626517273577</c:v>
                </c:pt>
                <c:pt idx="5">
                  <c:v>0.290697945845005</c:v>
                </c:pt>
                <c:pt idx="6">
                  <c:v>0.322777777777778</c:v>
                </c:pt>
                <c:pt idx="7">
                  <c:v>0.333070028011204</c:v>
                </c:pt>
                <c:pt idx="8">
                  <c:v>0.446503267973856</c:v>
                </c:pt>
                <c:pt idx="9">
                  <c:v>0.308398692810458</c:v>
                </c:pt>
                <c:pt idx="10">
                  <c:v>0.334142156862745</c:v>
                </c:pt>
                <c:pt idx="11">
                  <c:v>0.360885620915031</c:v>
                </c:pt>
              </c:numCache>
            </c:numRef>
          </c:yVal>
          <c:smooth val="0"/>
        </c:ser>
        <c:ser>
          <c:idx val="2"/>
          <c:order val="2"/>
          <c:tx>
            <c:strRef>
              <c:f>960h</c:f>
              <c:strCache>
                <c:ptCount val="1"/>
                <c:pt idx="0">
                  <c:v>960h</c:v>
                </c:pt>
              </c:strCache>
            </c:strRef>
          </c:tx>
          <c:spPr>
            <a:ln w="25400" cap="rnd">
              <a:noFill/>
              <a:round/>
            </a:ln>
            <a:effectLst/>
          </c:spPr>
          <c:marker>
            <c:symbol val="circle"/>
            <c:size val="6"/>
            <c:spPr>
              <a:solidFill>
                <a:schemeClr val="accent3"/>
              </a:solidFill>
              <a:ln w="9525">
                <a:solidFill>
                  <a:schemeClr val="accent3"/>
                </a:solidFill>
              </a:ln>
              <a:effectLst/>
            </c:spPr>
          </c:marker>
          <c:dLbls>
            <c:delete val="1"/>
          </c:dLbls>
          <c:trendline>
            <c:spPr>
              <a:ln w="12700" cap="rnd">
                <a:solidFill>
                  <a:schemeClr val="accent3"/>
                </a:solidFill>
                <a:prstDash val="solid"/>
              </a:ln>
              <a:effectLst/>
            </c:spPr>
            <c:name>fit curve 960h</c:name>
            <c:trendlineType val="linear"/>
            <c:dispRSqr val="0"/>
            <c:dispEq val="0"/>
          </c:trendline>
          <c:xVal>
            <c:numRef>
              <c:f>菌与EPS的关系!$I$191:$I$202</c:f>
              <c:numCache>
                <c:formatCode>General</c:formatCode>
                <c:ptCount val="12"/>
                <c:pt idx="0">
                  <c:v>0.824736842105263</c:v>
                </c:pt>
                <c:pt idx="1">
                  <c:v>0.491719298245614</c:v>
                </c:pt>
                <c:pt idx="2">
                  <c:v>0.58438596491228</c:v>
                </c:pt>
                <c:pt idx="3">
                  <c:v>0.675614035087719</c:v>
                </c:pt>
                <c:pt idx="4">
                  <c:v>1.00543859649123</c:v>
                </c:pt>
                <c:pt idx="5">
                  <c:v>0.771052631578947</c:v>
                </c:pt>
                <c:pt idx="6">
                  <c:v>0.85140350877193</c:v>
                </c:pt>
                <c:pt idx="7">
                  <c:v>0.99877192982456</c:v>
                </c:pt>
                <c:pt idx="8">
                  <c:v>1.24052631578947</c:v>
                </c:pt>
                <c:pt idx="9">
                  <c:v>1.00894736842105</c:v>
                </c:pt>
                <c:pt idx="10">
                  <c:v>1.09684210526316</c:v>
                </c:pt>
                <c:pt idx="11">
                  <c:v>1.23087719298246</c:v>
                </c:pt>
              </c:numCache>
            </c:numRef>
          </c:xVal>
          <c:yVal>
            <c:numRef>
              <c:f>菌与EPS的关系!$J$191:$J$202</c:f>
              <c:numCache>
                <c:formatCode>General</c:formatCode>
                <c:ptCount val="12"/>
                <c:pt idx="0">
                  <c:v>0.389815225424982</c:v>
                </c:pt>
                <c:pt idx="1">
                  <c:v>0.222313377679231</c:v>
                </c:pt>
                <c:pt idx="2">
                  <c:v>0.264511456023651</c:v>
                </c:pt>
                <c:pt idx="3">
                  <c:v>0.296526237989653</c:v>
                </c:pt>
                <c:pt idx="4">
                  <c:v>0.443865484109387</c:v>
                </c:pt>
                <c:pt idx="5">
                  <c:v>0.340212226797635</c:v>
                </c:pt>
                <c:pt idx="6">
                  <c:v>0.369460458240946</c:v>
                </c:pt>
                <c:pt idx="7">
                  <c:v>0.395565410199557</c:v>
                </c:pt>
                <c:pt idx="8">
                  <c:v>0.519320029563932</c:v>
                </c:pt>
                <c:pt idx="9">
                  <c:v>0.402575018477457</c:v>
                </c:pt>
                <c:pt idx="10">
                  <c:v>0.417856614929786</c:v>
                </c:pt>
                <c:pt idx="11">
                  <c:v>0.450214338507021</c:v>
                </c:pt>
              </c:numCache>
            </c:numRef>
          </c:yVal>
          <c:smooth val="0"/>
        </c:ser>
        <c:dLbls>
          <c:showLegendKey val="0"/>
          <c:showVal val="0"/>
          <c:showCatName val="0"/>
          <c:showSerName val="0"/>
          <c:showPercent val="0"/>
          <c:showBubbleSize val="0"/>
        </c:dLbls>
        <c:axId val="787832744"/>
        <c:axId val="787837008"/>
      </c:scatterChart>
      <c:valAx>
        <c:axId val="787832744"/>
        <c:scaling>
          <c:orientation val="minMax"/>
        </c:scaling>
        <c:delete val="0"/>
        <c:axPos val="b"/>
        <c:title>
          <c:tx>
            <c:rich>
              <a:bodyPr rot="0" spcFirstLastPara="1"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r>
                  <a:rPr lang="en-US"/>
                  <a:t>EPS (mg/cm</a:t>
                </a:r>
                <a:r>
                  <a:rPr lang="en-US" baseline="30000"/>
                  <a:t>2</a:t>
                </a:r>
                <a:r>
                  <a:rPr lang="en-US"/>
                  <a:t>)</a:t>
                </a:r>
                <a:endParaRPr lang="zh-CN"/>
              </a:p>
            </c:rich>
          </c:tx>
          <c:layout>
            <c:manualLayout>
              <c:xMode val="edge"/>
              <c:yMode val="edge"/>
              <c:x val="0.407562785388128"/>
              <c:y val="0.913469601677149"/>
            </c:manualLayout>
          </c:layout>
          <c:overlay val="0"/>
          <c:spPr>
            <a:noFill/>
            <a:ln>
              <a:noFill/>
            </a:ln>
            <a:effectLst/>
          </c:spPr>
        </c:title>
        <c:numFmt formatCode="#,##0.0_);[Red]\(#,##0.0\)" sourceLinked="0"/>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crossAx val="787837008"/>
        <c:crosses val="autoZero"/>
        <c:crossBetween val="midCat"/>
      </c:valAx>
      <c:valAx>
        <c:axId val="787837008"/>
        <c:scaling>
          <c:orientation val="minMax"/>
        </c:scaling>
        <c:delete val="0"/>
        <c:axPos val="l"/>
        <c:title>
          <c:tx>
            <c:rich>
              <a:bodyPr rot="-5400000" spcFirstLastPara="1"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r>
                  <a:rPr lang="en-US"/>
                  <a:t>DW (10</a:t>
                </a:r>
                <a:r>
                  <a:rPr lang="en-US" baseline="30000"/>
                  <a:t>-1</a:t>
                </a:r>
                <a:r>
                  <a:rPr lang="en-US"/>
                  <a:t>g/cm</a:t>
                </a:r>
                <a:r>
                  <a:rPr lang="en-US" baseline="30000"/>
                  <a:t>2</a:t>
                </a:r>
                <a:r>
                  <a:rPr lang="en-US"/>
                  <a:t>)</a:t>
                </a:r>
                <a:endParaRPr lang="zh-CN"/>
              </a:p>
            </c:rich>
          </c:tx>
          <c:layout>
            <c:manualLayout>
              <c:xMode val="edge"/>
              <c:yMode val="edge"/>
              <c:x val="0.00483257229832572"/>
              <c:y val="0.257387840670859"/>
            </c:manualLayout>
          </c:layout>
          <c:overlay val="0"/>
          <c:spPr>
            <a:noFill/>
            <a:ln>
              <a:noFill/>
            </a:ln>
            <a:effectLst/>
          </c:sp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crossAx val="787832744"/>
        <c:crosses val="autoZero"/>
        <c:crossBetween val="midCat"/>
      </c:valAx>
      <c:spPr>
        <a:noFill/>
        <a:ln>
          <a:noFill/>
        </a:ln>
        <a:effectLst/>
      </c:spPr>
    </c:plotArea>
    <c:legend>
      <c:legendPos val="r"/>
      <c:layout>
        <c:manualLayout>
          <c:xMode val="edge"/>
          <c:yMode val="edge"/>
          <c:x val="0.179412692846456"/>
          <c:y val="0.0394750200164318"/>
          <c:w val="0.358029406950047"/>
          <c:h val="0.375678857938281"/>
        </c:manualLayout>
      </c:layout>
      <c:overlay val="0"/>
      <c:spPr>
        <a:noFill/>
        <a:ln>
          <a:noFill/>
        </a:ln>
        <a:effectLst/>
      </c:spPr>
      <c:txPr>
        <a:bodyPr rot="0" spcFirstLastPara="1" vertOverflow="ellipsis" vert="horz" wrap="square" anchor="ctr" anchorCtr="1"/>
        <a:lstStyle/>
        <a:p>
          <a:pPr>
            <a:defRPr lang="zh-CN" sz="800" b="0" i="0" u="none" strike="noStrike" kern="1200" baseline="0">
              <a:solidFill>
                <a:schemeClr val="tx1"/>
              </a:solidFill>
              <a:latin typeface="Times New Roman" panose="02020503050405090304" charset="0"/>
              <a:ea typeface="+mn-ea"/>
              <a:cs typeface="Times New Roman" panose="02020503050405090304" charset="0"/>
            </a:defRPr>
          </a:pPr>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lang="zh-CN" sz="800">
          <a:solidFill>
            <a:schemeClr val="tx1"/>
          </a:solidFill>
          <a:latin typeface="Times New Roman" panose="02020503050405090304" charset="0"/>
          <a:cs typeface="Times New Roman" panose="02020503050405090304" charset="0"/>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2761</Words>
  <Characters>15742</Characters>
  <Lines>131</Lines>
  <Paragraphs>36</Paragraphs>
  <TotalTime>0</TotalTime>
  <ScaleCrop>false</ScaleCrop>
  <LinksUpToDate>false</LinksUpToDate>
  <CharactersWithSpaces>18467</CharactersWithSpaces>
  <Application>WPS Office_1.0.0.1113_F1E327BC-269C-435d-A152-05C5408002CA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2019-01-15T03:48:00Z</dcterms:created>
  <dc:creator>song peng</dc:creator>
  <cp:lastModifiedBy>hongxuzhou</cp:lastModifiedBy>
  <dcterms:modified xsi:type="dcterms:W3CDTF">2019-03-18T13:55:41Z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2052-1.0.0.1113</vt:lpwstr>
  </property>
</Properties>
</file>