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966" w:rsidRDefault="00B61966">
      <w:r>
        <w:t>Fricke dosimetry: GC5000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073"/>
        <w:gridCol w:w="992"/>
        <w:gridCol w:w="1005"/>
        <w:gridCol w:w="709"/>
        <w:gridCol w:w="708"/>
        <w:gridCol w:w="701"/>
        <w:gridCol w:w="708"/>
        <w:gridCol w:w="709"/>
        <w:gridCol w:w="709"/>
        <w:gridCol w:w="709"/>
        <w:gridCol w:w="708"/>
        <w:gridCol w:w="709"/>
        <w:gridCol w:w="709"/>
      </w:tblGrid>
      <w:tr w:rsidR="006455DF" w:rsidRPr="00A73B7E" w:rsidTr="00A85944">
        <w:trPr>
          <w:jc w:val="center"/>
        </w:trPr>
        <w:tc>
          <w:tcPr>
            <w:tcW w:w="1073" w:type="dxa"/>
            <w:vMerge w:val="restart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Dose Delivered</w:t>
            </w:r>
          </w:p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In kGy</w:t>
            </w:r>
          </w:p>
        </w:tc>
        <w:tc>
          <w:tcPr>
            <w:tcW w:w="992" w:type="dxa"/>
            <w:vMerge w:val="restart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Dose Rate</w:t>
            </w:r>
          </w:p>
        </w:tc>
        <w:tc>
          <w:tcPr>
            <w:tcW w:w="1005" w:type="dxa"/>
            <w:vMerge w:val="restart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Time of Irradiation in h</w:t>
            </w:r>
          </w:p>
        </w:tc>
        <w:tc>
          <w:tcPr>
            <w:tcW w:w="7079" w:type="dxa"/>
            <w:gridSpan w:val="10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Dose distribution at different positions of irradiation cell determined by Fricke Dosimetry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Centre</w:t>
            </w:r>
          </w:p>
        </w:tc>
        <w:tc>
          <w:tcPr>
            <w:tcW w:w="1409" w:type="dxa"/>
            <w:gridSpan w:val="2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Top</w:t>
            </w:r>
          </w:p>
        </w:tc>
        <w:tc>
          <w:tcPr>
            <w:tcW w:w="1418" w:type="dxa"/>
            <w:gridSpan w:val="2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Bottom</w:t>
            </w:r>
          </w:p>
        </w:tc>
        <w:tc>
          <w:tcPr>
            <w:tcW w:w="1417" w:type="dxa"/>
            <w:gridSpan w:val="2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Right</w:t>
            </w:r>
          </w:p>
        </w:tc>
        <w:tc>
          <w:tcPr>
            <w:tcW w:w="1418" w:type="dxa"/>
            <w:gridSpan w:val="2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Left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 xml:space="preserve">ΔA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.u.</w:t>
            </w:r>
          </w:p>
        </w:tc>
        <w:tc>
          <w:tcPr>
            <w:tcW w:w="708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701" w:type="dxa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ΔA a.u.</w:t>
            </w:r>
          </w:p>
        </w:tc>
        <w:tc>
          <w:tcPr>
            <w:tcW w:w="708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709" w:type="dxa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ΔA a.u.</w:t>
            </w:r>
          </w:p>
        </w:tc>
        <w:tc>
          <w:tcPr>
            <w:tcW w:w="709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709" w:type="dxa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ΔA a.u.</w:t>
            </w:r>
          </w:p>
        </w:tc>
        <w:tc>
          <w:tcPr>
            <w:tcW w:w="708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  <w:tc>
          <w:tcPr>
            <w:tcW w:w="709" w:type="dxa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ΔA a.u.</w:t>
            </w:r>
          </w:p>
        </w:tc>
        <w:tc>
          <w:tcPr>
            <w:tcW w:w="709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73B7E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 xml:space="preserve">f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 </w:t>
            </w: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Gy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extDirection w:val="btLr"/>
          </w:tcPr>
          <w:p w:rsidR="006455DF" w:rsidRDefault="006455DF" w:rsidP="00A85944">
            <w:pPr>
              <w:spacing w:line="360" w:lineRule="auto"/>
              <w:ind w:left="113"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55DF" w:rsidRPr="00A73B7E" w:rsidRDefault="006455DF" w:rsidP="00A85944">
            <w:pPr>
              <w:spacing w:line="360" w:lineRule="auto"/>
              <w:ind w:left="113"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5.291 kGy/h</w:t>
            </w: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0.0018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11.87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10.76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0.06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16.29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0.05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15.18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0.0047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25.40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23.19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22.36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29.54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28.99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0.0094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0.176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48.32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0.163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44.73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0.205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56.60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55.77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0.0189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99.12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90.29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89.46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0.423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116.5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0.41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114.0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0.0283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0.548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151.0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0.517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142.4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0.51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143.0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0.612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168.7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166.7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0.0378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0.722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199.0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0.696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191.9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190.2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0.792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218.4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220.8</w:t>
            </w:r>
          </w:p>
        </w:tc>
      </w:tr>
      <w:tr w:rsidR="006455DF" w:rsidRPr="00A73B7E" w:rsidTr="00A85944">
        <w:trPr>
          <w:jc w:val="center"/>
        </w:trPr>
        <w:tc>
          <w:tcPr>
            <w:tcW w:w="1073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vMerge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5" w:type="dxa"/>
          </w:tcPr>
          <w:p w:rsidR="006455DF" w:rsidRPr="00A73B7E" w:rsidRDefault="006455DF" w:rsidP="00A85944">
            <w:pPr>
              <w:spacing w:line="360" w:lineRule="auto"/>
              <w:ind w:right="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0.0567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303.4</w:t>
            </w:r>
          </w:p>
        </w:tc>
        <w:tc>
          <w:tcPr>
            <w:tcW w:w="701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1.02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281.3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1.03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284.1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708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331.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709" w:type="dxa"/>
            <w:vAlign w:val="bottom"/>
          </w:tcPr>
          <w:p w:rsidR="006455DF" w:rsidRPr="00A73B7E" w:rsidRDefault="006455DF" w:rsidP="00A85944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B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342.1</w:t>
            </w:r>
          </w:p>
        </w:tc>
      </w:tr>
    </w:tbl>
    <w:p w:rsidR="00481562" w:rsidRDefault="00481562"/>
    <w:p w:rsidR="004B45A0" w:rsidRDefault="004B45A0"/>
    <w:p w:rsidR="004B45A0" w:rsidRDefault="004B45A0">
      <w:r w:rsidRPr="004B45A0">
        <w:rPr>
          <w:noProof/>
          <w:lang w:eastAsia="en-IN"/>
        </w:rPr>
        <w:drawing>
          <wp:inline distT="0" distB="0" distL="0" distR="0">
            <wp:extent cx="5731510" cy="2107677"/>
            <wp:effectExtent l="19050" t="0" r="0" b="0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724683" cy="2840477"/>
                      <a:chOff x="990600" y="3505200"/>
                      <a:chExt cx="7724683" cy="2840477"/>
                    </a:xfrm>
                  </a:grpSpPr>
                  <a:pic>
                    <a:nvPicPr>
                      <a:cNvPr id="80897" name="Picture 1" descr="F:\Research\Nano\Results\Dosimetry\Fricke absorbed dose vs time.tif"/>
                      <a:cNvPicPr>
                        <a:picLocks noChangeAspect="1" noChangeArrowheads="1"/>
                      </a:cNvPicPr>
                    </a:nvPicPr>
                    <a:blipFill>
                      <a:blip r:embed="rId4" cstate="print"/>
                      <a:srcRect l="8333" t="8510" r="13333" b="4954"/>
                      <a:stretch>
                        <a:fillRect/>
                      </a:stretch>
                    </a:blipFill>
                    <a:spPr bwMode="auto">
                      <a:xfrm>
                        <a:off x="990600" y="3505200"/>
                        <a:ext cx="3657600" cy="2840477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6" name="Rectangle 5"/>
                      <a:cNvSpPr/>
                    </a:nvSpPr>
                    <a:spPr>
                      <a:xfrm>
                        <a:off x="5638800" y="4355068"/>
                        <a:ext cx="2961067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Candara" pitchFamily="34" charset="0"/>
                            </a:rPr>
                            <a:t>Axial variation: - </a:t>
                          </a:r>
                          <a:r>
                            <a:rPr lang="en-US" b="1" dirty="0" smtClean="0">
                              <a:latin typeface="Candara" pitchFamily="34" charset="0"/>
                            </a:rPr>
                            <a:t>7.95 ± 2.38 %</a:t>
                          </a:r>
                          <a:endParaRPr lang="en-IN" b="1" dirty="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7" name="Rectangle 6"/>
                      <a:cNvSpPr/>
                    </a:nvSpPr>
                    <a:spPr>
                      <a:xfrm>
                        <a:off x="5638800" y="4964668"/>
                        <a:ext cx="3076483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latin typeface="Candara" pitchFamily="34" charset="0"/>
                            </a:rPr>
                            <a:t>Radial variation: </a:t>
                          </a:r>
                          <a:r>
                            <a:rPr lang="en-US" b="1" dirty="0" smtClean="0">
                              <a:latin typeface="Candara" pitchFamily="34" charset="0"/>
                            </a:rPr>
                            <a:t>16.95 ± 8.07 %</a:t>
                          </a:r>
                          <a:endParaRPr lang="en-IN" b="1" dirty="0">
                            <a:latin typeface="Candara" pitchFamily="34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0D1129" w:rsidRDefault="000D1129"/>
    <w:p w:rsidR="000D1129" w:rsidRDefault="000D1129"/>
    <w:p w:rsidR="000D1129" w:rsidRDefault="000D1129">
      <w:r>
        <w:t>We have performed experiment by keeping the sample at the centre of GC 5000.</w:t>
      </w:r>
    </w:p>
    <w:p w:rsidR="000D1129" w:rsidRDefault="000D1129">
      <w:r>
        <w:t xml:space="preserve">Gamma chamber (GC5000) was calibrated by using </w:t>
      </w:r>
      <w:r>
        <w:t>Fricke dosimetry</w:t>
      </w:r>
      <w:r>
        <w:t xml:space="preserve"> method. </w:t>
      </w:r>
      <w:bookmarkStart w:id="0" w:name="_GoBack"/>
      <w:bookmarkEnd w:id="0"/>
    </w:p>
    <w:sectPr w:rsidR="000D1129" w:rsidSect="004815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6455DF"/>
    <w:rsid w:val="000D1129"/>
    <w:rsid w:val="00134A19"/>
    <w:rsid w:val="00222A11"/>
    <w:rsid w:val="00481562"/>
    <w:rsid w:val="004B45A0"/>
    <w:rsid w:val="005B5E10"/>
    <w:rsid w:val="006455DF"/>
    <w:rsid w:val="00A31E04"/>
    <w:rsid w:val="00B61966"/>
    <w:rsid w:val="00F0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89C935-0311-43BD-9565-EB38C9F23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5DF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5DF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4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5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SWAROOP</dc:creator>
  <cp:lastModifiedBy>Kiran rmv</cp:lastModifiedBy>
  <cp:revision>3</cp:revision>
  <dcterms:created xsi:type="dcterms:W3CDTF">2018-10-16T06:24:00Z</dcterms:created>
  <dcterms:modified xsi:type="dcterms:W3CDTF">2018-10-16T06:39:00Z</dcterms:modified>
</cp:coreProperties>
</file>