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1C8" w:rsidRDefault="008941C8" w:rsidP="008941C8">
      <w:pPr>
        <w:jc w:val="center"/>
        <w:rPr>
          <w:b/>
          <w:sz w:val="32"/>
          <w:lang w:val="en-US"/>
        </w:rPr>
      </w:pPr>
      <w:bookmarkStart w:id="0" w:name="_GoBack"/>
      <w:bookmarkEnd w:id="0"/>
      <w:r w:rsidRPr="008941C8">
        <w:rPr>
          <w:b/>
          <w:sz w:val="32"/>
          <w:lang w:val="en-US"/>
        </w:rPr>
        <w:t xml:space="preserve">Supplementary material to </w:t>
      </w:r>
    </w:p>
    <w:p w:rsidR="008941C8" w:rsidRPr="008941C8" w:rsidRDefault="008941C8" w:rsidP="008941C8">
      <w:pPr>
        <w:jc w:val="center"/>
        <w:rPr>
          <w:b/>
          <w:sz w:val="32"/>
          <w:lang w:val="en-US"/>
        </w:rPr>
      </w:pPr>
      <w:r w:rsidRPr="008941C8">
        <w:rPr>
          <w:b/>
          <w:sz w:val="32"/>
          <w:lang w:val="en-US"/>
        </w:rPr>
        <w:t>“Learning in participatory environmental governance – its antecedents and effects. Findings from a case survey meta-analysis“</w:t>
      </w:r>
    </w:p>
    <w:p w:rsidR="008941C8" w:rsidRDefault="008941C8">
      <w:pPr>
        <w:rPr>
          <w:b/>
          <w:lang w:val="en-US"/>
        </w:rPr>
      </w:pPr>
    </w:p>
    <w:p w:rsidR="008941C8" w:rsidRDefault="008941C8">
      <w:pPr>
        <w:rPr>
          <w:b/>
          <w:lang w:val="en-US"/>
        </w:rPr>
      </w:pPr>
    </w:p>
    <w:p w:rsidR="00EA2378" w:rsidRPr="000D53AD" w:rsidRDefault="00992A4A">
      <w:pPr>
        <w:rPr>
          <w:b/>
          <w:lang w:val="en-US"/>
        </w:rPr>
      </w:pPr>
      <w:r>
        <w:rPr>
          <w:b/>
          <w:lang w:val="en-US"/>
        </w:rPr>
        <w:t>Ind</w:t>
      </w:r>
      <w:r w:rsidR="00234A06" w:rsidRPr="000D53AD">
        <w:rPr>
          <w:b/>
          <w:lang w:val="en-US"/>
        </w:rPr>
        <w:t>ependent Variable descriptions</w:t>
      </w:r>
    </w:p>
    <w:p w:rsidR="00234A06" w:rsidRDefault="00234A06">
      <w:pPr>
        <w:rPr>
          <w:lang w:val="en-US"/>
        </w:rPr>
      </w:pPr>
    </w:p>
    <w:tbl>
      <w:tblPr>
        <w:tblStyle w:val="Tabellenraster"/>
        <w:tblW w:w="9493" w:type="dxa"/>
        <w:tblLayout w:type="fixed"/>
        <w:tblLook w:val="04A0" w:firstRow="1" w:lastRow="0" w:firstColumn="1" w:lastColumn="0" w:noHBand="0" w:noVBand="1"/>
      </w:tblPr>
      <w:tblGrid>
        <w:gridCol w:w="1696"/>
        <w:gridCol w:w="7088"/>
        <w:gridCol w:w="709"/>
      </w:tblGrid>
      <w:tr w:rsidR="00207540" w:rsidRPr="008236CE" w:rsidTr="00D06706">
        <w:tc>
          <w:tcPr>
            <w:tcW w:w="1696" w:type="dxa"/>
            <w:shd w:val="clear" w:color="auto" w:fill="D9D9D9" w:themeFill="background1" w:themeFillShade="D9"/>
          </w:tcPr>
          <w:p w:rsidR="00207540" w:rsidRPr="008236CE" w:rsidRDefault="00207540" w:rsidP="004C1FA6">
            <w:pPr>
              <w:rPr>
                <w:sz w:val="20"/>
                <w:lang w:val="en-US"/>
              </w:rPr>
            </w:pPr>
            <w:r w:rsidRPr="008236CE">
              <w:rPr>
                <w:sz w:val="20"/>
                <w:lang w:val="en-US"/>
              </w:rPr>
              <w:t>Variable Name</w:t>
            </w:r>
          </w:p>
        </w:tc>
        <w:tc>
          <w:tcPr>
            <w:tcW w:w="7088" w:type="dxa"/>
            <w:shd w:val="clear" w:color="auto" w:fill="D9D9D9" w:themeFill="background1" w:themeFillShade="D9"/>
          </w:tcPr>
          <w:p w:rsidR="00207540" w:rsidRPr="008236CE" w:rsidRDefault="00207540" w:rsidP="004C1FA6">
            <w:pPr>
              <w:rPr>
                <w:sz w:val="20"/>
                <w:lang w:val="en-US"/>
              </w:rPr>
            </w:pPr>
            <w:r w:rsidRPr="008236CE">
              <w:rPr>
                <w:sz w:val="20"/>
                <w:lang w:val="en-US"/>
              </w:rPr>
              <w:t>Description</w:t>
            </w:r>
          </w:p>
        </w:tc>
        <w:tc>
          <w:tcPr>
            <w:tcW w:w="709" w:type="dxa"/>
            <w:shd w:val="clear" w:color="auto" w:fill="D9D9D9" w:themeFill="background1" w:themeFillShade="D9"/>
          </w:tcPr>
          <w:p w:rsidR="00207540" w:rsidRPr="008236CE" w:rsidRDefault="00207540" w:rsidP="004C1FA6">
            <w:pPr>
              <w:rPr>
                <w:sz w:val="20"/>
                <w:lang w:val="en-US"/>
              </w:rPr>
            </w:pPr>
            <w:r w:rsidRPr="008236CE">
              <w:rPr>
                <w:sz w:val="20"/>
                <w:lang w:val="en-US"/>
              </w:rPr>
              <w:t>Scale</w:t>
            </w:r>
          </w:p>
        </w:tc>
      </w:tr>
      <w:tr w:rsidR="00207540" w:rsidRPr="008236CE" w:rsidTr="00D06706">
        <w:tc>
          <w:tcPr>
            <w:tcW w:w="1696" w:type="dxa"/>
          </w:tcPr>
          <w:p w:rsidR="00207540" w:rsidRPr="008236CE" w:rsidRDefault="00207540" w:rsidP="004C1FA6">
            <w:pPr>
              <w:rPr>
                <w:sz w:val="20"/>
                <w:lang w:val="en-US"/>
              </w:rPr>
            </w:pPr>
            <w:r>
              <w:rPr>
                <w:sz w:val="20"/>
                <w:lang w:val="en-US"/>
              </w:rPr>
              <w:t xml:space="preserve">Power </w:t>
            </w:r>
            <w:r w:rsidR="00D06706">
              <w:rPr>
                <w:sz w:val="20"/>
                <w:lang w:val="en-US"/>
              </w:rPr>
              <w:t>d</w:t>
            </w:r>
            <w:r>
              <w:rPr>
                <w:sz w:val="20"/>
                <w:lang w:val="en-US"/>
              </w:rPr>
              <w:t>elegation</w:t>
            </w:r>
            <w:r w:rsidR="00D06706">
              <w:rPr>
                <w:sz w:val="20"/>
                <w:lang w:val="en-US"/>
              </w:rPr>
              <w:t xml:space="preserve"> to participants</w:t>
            </w:r>
          </w:p>
        </w:tc>
        <w:tc>
          <w:tcPr>
            <w:tcW w:w="7088" w:type="dxa"/>
          </w:tcPr>
          <w:p w:rsidR="00207540" w:rsidRPr="008236CE" w:rsidRDefault="00207540" w:rsidP="004C1FA6">
            <w:pPr>
              <w:rPr>
                <w:sz w:val="20"/>
                <w:lang w:val="en-US"/>
              </w:rPr>
            </w:pPr>
            <w:r w:rsidRPr="0042013E">
              <w:rPr>
                <w:sz w:val="20"/>
                <w:lang w:val="en-US"/>
              </w:rPr>
              <w:t>Degree to which the process design provided the possibility for participants to develop and determine the output.</w:t>
            </w:r>
          </w:p>
        </w:tc>
        <w:tc>
          <w:tcPr>
            <w:tcW w:w="709" w:type="dxa"/>
          </w:tcPr>
          <w:p w:rsidR="00207540" w:rsidRPr="008236CE" w:rsidRDefault="00207540" w:rsidP="004C1FA6">
            <w:pPr>
              <w:rPr>
                <w:sz w:val="20"/>
                <w:lang w:val="en-US"/>
              </w:rPr>
            </w:pPr>
            <w:r>
              <w:rPr>
                <w:sz w:val="20"/>
                <w:lang w:val="en-US"/>
              </w:rPr>
              <w:t>0..4</w:t>
            </w:r>
          </w:p>
        </w:tc>
      </w:tr>
      <w:tr w:rsidR="00207540" w:rsidRPr="000D53AD" w:rsidTr="00D06706">
        <w:trPr>
          <w:trHeight w:val="3293"/>
        </w:trPr>
        <w:tc>
          <w:tcPr>
            <w:tcW w:w="1696" w:type="dxa"/>
          </w:tcPr>
          <w:p w:rsidR="00207540" w:rsidRPr="008236CE" w:rsidRDefault="00207540" w:rsidP="004C1FA6">
            <w:pPr>
              <w:rPr>
                <w:sz w:val="20"/>
                <w:lang w:val="en-US"/>
              </w:rPr>
            </w:pPr>
            <w:r>
              <w:rPr>
                <w:sz w:val="20"/>
                <w:lang w:val="en-US"/>
              </w:rPr>
              <w:t>Communication</w:t>
            </w:r>
            <w:r w:rsidR="00D06706">
              <w:rPr>
                <w:sz w:val="20"/>
                <w:lang w:val="en-US"/>
              </w:rPr>
              <w:t xml:space="preserve"> intensity</w:t>
            </w:r>
          </w:p>
        </w:tc>
        <w:tc>
          <w:tcPr>
            <w:tcW w:w="7088" w:type="dxa"/>
          </w:tcPr>
          <w:p w:rsidR="00207540" w:rsidRPr="000D53AD" w:rsidRDefault="00207540" w:rsidP="004C1FA6">
            <w:pPr>
              <w:rPr>
                <w:sz w:val="20"/>
                <w:lang w:val="en-US"/>
              </w:rPr>
            </w:pPr>
            <w:r w:rsidRPr="000D53AD">
              <w:rPr>
                <w:sz w:val="20"/>
                <w:lang w:val="en-US"/>
              </w:rPr>
              <w:t>Principal component including:</w:t>
            </w:r>
          </w:p>
          <w:p w:rsidR="00207540" w:rsidRPr="000D53AD" w:rsidRDefault="00207540" w:rsidP="00234A06">
            <w:pPr>
              <w:pStyle w:val="Listenabsatz"/>
              <w:numPr>
                <w:ilvl w:val="0"/>
                <w:numId w:val="3"/>
              </w:numPr>
              <w:spacing w:after="240"/>
              <w:jc w:val="both"/>
              <w:rPr>
                <w:sz w:val="20"/>
                <w:lang w:val="en-US"/>
              </w:rPr>
            </w:pPr>
            <w:r w:rsidRPr="000D53AD">
              <w:rPr>
                <w:sz w:val="20"/>
                <w:lang w:val="en-US"/>
              </w:rPr>
              <w:t>Information provision: Degree to which participants [...] received all relevant information (i.e. actual flow of information in the direction of participants), in relation to the amount of information the process organizer had or could easily access. (mean=2.36)</w:t>
            </w:r>
          </w:p>
          <w:p w:rsidR="00207540" w:rsidRPr="000D53AD" w:rsidRDefault="00207540" w:rsidP="00234A06">
            <w:pPr>
              <w:pStyle w:val="Listenabsatz"/>
              <w:numPr>
                <w:ilvl w:val="0"/>
                <w:numId w:val="3"/>
              </w:numPr>
              <w:spacing w:after="240"/>
              <w:jc w:val="both"/>
              <w:rPr>
                <w:sz w:val="20"/>
                <w:lang w:val="en-US"/>
              </w:rPr>
            </w:pPr>
            <w:r w:rsidRPr="000D53AD">
              <w:rPr>
                <w:sz w:val="20"/>
                <w:lang w:val="en-US"/>
              </w:rPr>
              <w:t>Consultation: Degree to which participants [...] gave all the input they considered relevant. (mean=2.45)</w:t>
            </w:r>
          </w:p>
          <w:p w:rsidR="00207540" w:rsidRPr="000D53AD" w:rsidRDefault="00207540" w:rsidP="00234A06">
            <w:pPr>
              <w:pStyle w:val="Listenabsatz"/>
              <w:numPr>
                <w:ilvl w:val="0"/>
                <w:numId w:val="3"/>
              </w:numPr>
              <w:spacing w:after="240"/>
              <w:jc w:val="both"/>
              <w:rPr>
                <w:sz w:val="20"/>
                <w:lang w:val="en-US"/>
              </w:rPr>
            </w:pPr>
            <w:r w:rsidRPr="000D53AD">
              <w:rPr>
                <w:sz w:val="20"/>
                <w:lang w:val="en-US"/>
              </w:rPr>
              <w:t>Two-way dialogue</w:t>
            </w:r>
            <w:r w:rsidR="00B12FD2">
              <w:rPr>
                <w:sz w:val="20"/>
                <w:lang w:val="en-US"/>
              </w:rPr>
              <w:t>:</w:t>
            </w:r>
            <w:r w:rsidRPr="000D53AD">
              <w:rPr>
                <w:sz w:val="20"/>
                <w:lang w:val="en-US"/>
              </w:rPr>
              <w:t xml:space="preserve"> Degree to which a two-way dialogue and information flow, and direct interaction among participants and between participants and the process organizers, took place. Dialogue implies more than just extensive communication and/or consultation but requires responsive on-going interaction, so that the relevant information is exchanged (i.e. assumes the possibility to ask questions and respond to comments). (mean=2.4)”</w:t>
            </w:r>
          </w:p>
          <w:p w:rsidR="00207540" w:rsidRPr="000D53AD" w:rsidRDefault="00207540" w:rsidP="00234A06">
            <w:pPr>
              <w:pStyle w:val="Listenabsatz"/>
              <w:numPr>
                <w:ilvl w:val="0"/>
                <w:numId w:val="3"/>
              </w:numPr>
              <w:spacing w:after="240"/>
              <w:jc w:val="both"/>
              <w:rPr>
                <w:sz w:val="20"/>
                <w:lang w:val="en-US"/>
              </w:rPr>
            </w:pPr>
            <w:r w:rsidRPr="000D53AD">
              <w:rPr>
                <w:sz w:val="20"/>
                <w:lang w:val="en-US"/>
              </w:rPr>
              <w:t>Face-to-face: Degree to which process design provided for participants to communicate in person.</w:t>
            </w:r>
            <w:r>
              <w:rPr>
                <w:sz w:val="20"/>
                <w:lang w:val="en-US"/>
              </w:rPr>
              <w:t xml:space="preserve"> (mean=2.50)</w:t>
            </w:r>
          </w:p>
        </w:tc>
        <w:tc>
          <w:tcPr>
            <w:tcW w:w="709" w:type="dxa"/>
          </w:tcPr>
          <w:p w:rsidR="00207540" w:rsidRPr="008236CE" w:rsidRDefault="00207540" w:rsidP="004C1FA6">
            <w:pPr>
              <w:rPr>
                <w:sz w:val="20"/>
                <w:lang w:val="en-US"/>
              </w:rPr>
            </w:pPr>
          </w:p>
        </w:tc>
      </w:tr>
      <w:tr w:rsidR="00207540" w:rsidRPr="0042013E" w:rsidTr="00D06706">
        <w:tc>
          <w:tcPr>
            <w:tcW w:w="1696" w:type="dxa"/>
          </w:tcPr>
          <w:p w:rsidR="00207540" w:rsidRPr="008236CE" w:rsidRDefault="00207540" w:rsidP="004C1FA6">
            <w:pPr>
              <w:rPr>
                <w:sz w:val="20"/>
                <w:lang w:val="en-US"/>
              </w:rPr>
            </w:pPr>
            <w:r>
              <w:rPr>
                <w:sz w:val="20"/>
                <w:lang w:val="en-US"/>
              </w:rPr>
              <w:t>Non-state actor</w:t>
            </w:r>
            <w:r w:rsidR="00D06706">
              <w:rPr>
                <w:sz w:val="20"/>
                <w:lang w:val="en-US"/>
              </w:rPr>
              <w:t xml:space="preserve"> representation</w:t>
            </w:r>
          </w:p>
        </w:tc>
        <w:tc>
          <w:tcPr>
            <w:tcW w:w="7088" w:type="dxa"/>
          </w:tcPr>
          <w:p w:rsidR="00207540" w:rsidRPr="008236CE" w:rsidRDefault="00207540" w:rsidP="004C1FA6">
            <w:pPr>
              <w:rPr>
                <w:sz w:val="20"/>
                <w:lang w:val="en-US"/>
              </w:rPr>
            </w:pPr>
            <w:r w:rsidRPr="00814FA4">
              <w:rPr>
                <w:sz w:val="20"/>
                <w:lang w:val="en-US"/>
              </w:rPr>
              <w:t>We measure the involvement of non-state actors as the average representation of civil society actors, private business actors, and individual citizens in a given case. Representation is defined as “the extent to which the composition of participants in the process mirrors the interest constellation in the public. Full representation is reached when there are a sufficient number of representatives and when those representatives are fully accepted as such by their constituencies.”</w:t>
            </w:r>
          </w:p>
        </w:tc>
        <w:tc>
          <w:tcPr>
            <w:tcW w:w="709" w:type="dxa"/>
          </w:tcPr>
          <w:p w:rsidR="00207540" w:rsidRPr="008236CE" w:rsidRDefault="00207540" w:rsidP="004C1FA6">
            <w:pPr>
              <w:rPr>
                <w:sz w:val="20"/>
                <w:lang w:val="en-US"/>
              </w:rPr>
            </w:pPr>
            <w:r>
              <w:rPr>
                <w:sz w:val="20"/>
                <w:lang w:val="en-US"/>
              </w:rPr>
              <w:t>0..4</w:t>
            </w:r>
          </w:p>
        </w:tc>
      </w:tr>
      <w:tr w:rsidR="00207540" w:rsidRPr="0042013E" w:rsidTr="00D06706">
        <w:tc>
          <w:tcPr>
            <w:tcW w:w="1696" w:type="dxa"/>
          </w:tcPr>
          <w:p w:rsidR="00207540" w:rsidRPr="008236CE" w:rsidRDefault="00207540" w:rsidP="004C1FA6">
            <w:pPr>
              <w:rPr>
                <w:sz w:val="20"/>
                <w:lang w:val="en-US"/>
              </w:rPr>
            </w:pPr>
            <w:r>
              <w:rPr>
                <w:sz w:val="20"/>
                <w:lang w:val="en-US"/>
              </w:rPr>
              <w:t>Process duration</w:t>
            </w:r>
          </w:p>
        </w:tc>
        <w:tc>
          <w:tcPr>
            <w:tcW w:w="7088" w:type="dxa"/>
          </w:tcPr>
          <w:p w:rsidR="00207540" w:rsidRPr="008236CE" w:rsidRDefault="00207540" w:rsidP="004C1FA6">
            <w:pPr>
              <w:rPr>
                <w:sz w:val="20"/>
                <w:lang w:val="en-US"/>
              </w:rPr>
            </w:pPr>
            <w:r>
              <w:rPr>
                <w:sz w:val="20"/>
                <w:lang w:val="en-US"/>
              </w:rPr>
              <w:t xml:space="preserve">Duration between </w:t>
            </w:r>
            <w:r w:rsidRPr="003C4288">
              <w:rPr>
                <w:sz w:val="20"/>
                <w:lang w:val="en-US"/>
              </w:rPr>
              <w:t>a first interaction/meeting with the intention of reaching a collectively binding decision</w:t>
            </w:r>
            <w:r>
              <w:rPr>
                <w:sz w:val="20"/>
                <w:lang w:val="en-US"/>
              </w:rPr>
              <w:t>, and the d</w:t>
            </w:r>
            <w:r w:rsidRPr="003C4288">
              <w:rPr>
                <w:sz w:val="20"/>
                <w:lang w:val="en-US"/>
              </w:rPr>
              <w:t>ate of the final decision (output) that terminated th</w:t>
            </w:r>
            <w:r>
              <w:rPr>
                <w:sz w:val="20"/>
                <w:lang w:val="en-US"/>
              </w:rPr>
              <w:t>e</w:t>
            </w:r>
            <w:r w:rsidRPr="003C4288">
              <w:rPr>
                <w:sz w:val="20"/>
                <w:lang w:val="en-US"/>
              </w:rPr>
              <w:t xml:space="preserve"> particular </w:t>
            </w:r>
            <w:r>
              <w:rPr>
                <w:sz w:val="20"/>
                <w:lang w:val="en-US"/>
              </w:rPr>
              <w:t>decision-making process.</w:t>
            </w:r>
          </w:p>
        </w:tc>
        <w:tc>
          <w:tcPr>
            <w:tcW w:w="709" w:type="dxa"/>
          </w:tcPr>
          <w:p w:rsidR="00207540" w:rsidRPr="008236CE" w:rsidRDefault="00207540" w:rsidP="004C1FA6">
            <w:pPr>
              <w:rPr>
                <w:sz w:val="20"/>
                <w:lang w:val="en-US"/>
              </w:rPr>
            </w:pPr>
            <w:r>
              <w:rPr>
                <w:sz w:val="20"/>
                <w:lang w:val="en-US"/>
              </w:rPr>
              <w:t>Count (days)</w:t>
            </w:r>
          </w:p>
        </w:tc>
      </w:tr>
      <w:tr w:rsidR="00207540" w:rsidRPr="0042013E" w:rsidTr="00D06706">
        <w:tc>
          <w:tcPr>
            <w:tcW w:w="1696" w:type="dxa"/>
          </w:tcPr>
          <w:p w:rsidR="00207540" w:rsidRPr="008236CE" w:rsidRDefault="00D06706" w:rsidP="004C1FA6">
            <w:pPr>
              <w:rPr>
                <w:sz w:val="20"/>
                <w:lang w:val="en-US"/>
              </w:rPr>
            </w:pPr>
            <w:r>
              <w:rPr>
                <w:sz w:val="20"/>
                <w:lang w:val="en-US"/>
              </w:rPr>
              <w:t>Structured</w:t>
            </w:r>
            <w:r w:rsidR="00207540">
              <w:rPr>
                <w:sz w:val="20"/>
                <w:lang w:val="en-US"/>
              </w:rPr>
              <w:t xml:space="preserve"> communication methods</w:t>
            </w:r>
          </w:p>
        </w:tc>
        <w:tc>
          <w:tcPr>
            <w:tcW w:w="7088" w:type="dxa"/>
          </w:tcPr>
          <w:p w:rsidR="00207540" w:rsidRDefault="00207540" w:rsidP="004C1FA6">
            <w:pPr>
              <w:rPr>
                <w:sz w:val="20"/>
                <w:lang w:val="en-US"/>
              </w:rPr>
            </w:pPr>
            <w:r>
              <w:rPr>
                <w:sz w:val="20"/>
                <w:lang w:val="en-US"/>
              </w:rPr>
              <w:t xml:space="preserve">Principal component including: </w:t>
            </w:r>
          </w:p>
          <w:p w:rsidR="00207540" w:rsidRDefault="00207540" w:rsidP="00234A06">
            <w:pPr>
              <w:pStyle w:val="Listenabsatz"/>
              <w:numPr>
                <w:ilvl w:val="0"/>
                <w:numId w:val="4"/>
              </w:numPr>
              <w:jc w:val="both"/>
              <w:rPr>
                <w:sz w:val="20"/>
                <w:lang w:val="en-US"/>
              </w:rPr>
            </w:pPr>
            <w:r>
              <w:rPr>
                <w:sz w:val="20"/>
                <w:lang w:val="en-US"/>
              </w:rPr>
              <w:t xml:space="preserve">Structural information elicitation: </w:t>
            </w:r>
            <w:r w:rsidRPr="001F4C2A">
              <w:rPr>
                <w:sz w:val="20"/>
                <w:lang w:val="en-US"/>
              </w:rPr>
              <w:t>Degree to which the process design provided for the structured elicitation of information from stakeholders. Elicitation refers to the process of providing occasions and incentives for stakeholders to provide information. Elicitation methods can be interviews, questionnaires, agenda points with lead questions, etc.</w:t>
            </w:r>
            <w:r>
              <w:rPr>
                <w:sz w:val="20"/>
                <w:lang w:val="en-US"/>
              </w:rPr>
              <w:t xml:space="preserve"> (mean=1.34)</w:t>
            </w:r>
          </w:p>
          <w:p w:rsidR="00207540" w:rsidRDefault="00207540" w:rsidP="00234A06">
            <w:pPr>
              <w:pStyle w:val="Listenabsatz"/>
              <w:numPr>
                <w:ilvl w:val="0"/>
                <w:numId w:val="4"/>
              </w:numPr>
              <w:jc w:val="both"/>
              <w:rPr>
                <w:sz w:val="20"/>
                <w:lang w:val="en-US"/>
              </w:rPr>
            </w:pPr>
            <w:r>
              <w:rPr>
                <w:sz w:val="20"/>
                <w:lang w:val="en-US"/>
              </w:rPr>
              <w:t xml:space="preserve">Structural information aggregation: </w:t>
            </w:r>
            <w:r w:rsidRPr="001F4C2A">
              <w:rPr>
                <w:sz w:val="20"/>
                <w:lang w:val="en-US"/>
              </w:rPr>
              <w:t>Degree to which the process design provided for the structured aggregation of stakeholder input (i.e. through the use of structured / facilitated aggregation methods). Aggregation refers to the process of summarising, combining and prioritising information. Aggregation methods are means of defining which opinions and information become part of decisions and which do not. Examples of aggregation methods include majority vote and selective summary of letters from the public.</w:t>
            </w:r>
            <w:r>
              <w:rPr>
                <w:sz w:val="20"/>
                <w:lang w:val="en-US"/>
              </w:rPr>
              <w:t xml:space="preserve"> (mean=1.34)</w:t>
            </w:r>
          </w:p>
          <w:p w:rsidR="00207540" w:rsidRDefault="00207540" w:rsidP="00234A06">
            <w:pPr>
              <w:pStyle w:val="Listenabsatz"/>
              <w:numPr>
                <w:ilvl w:val="0"/>
                <w:numId w:val="4"/>
              </w:numPr>
              <w:jc w:val="both"/>
              <w:rPr>
                <w:sz w:val="20"/>
                <w:lang w:val="en-US"/>
              </w:rPr>
            </w:pPr>
            <w:r>
              <w:rPr>
                <w:sz w:val="20"/>
                <w:lang w:val="en-US"/>
              </w:rPr>
              <w:t xml:space="preserve">Knowledge integration methods: </w:t>
            </w:r>
            <w:r w:rsidRPr="001F4C2A">
              <w:rPr>
                <w:sz w:val="20"/>
                <w:lang w:val="en-US"/>
              </w:rPr>
              <w:t>Degree to which process design provided for different methods for knowledge integration (e.g. participatory modelling, multi‐criteria analysis). Integration of knowledge is conceived of here as the combination of different kinds of knowledge to more comprehensively inform the output.</w:t>
            </w:r>
            <w:r>
              <w:rPr>
                <w:sz w:val="20"/>
                <w:lang w:val="en-US"/>
              </w:rPr>
              <w:t xml:space="preserve"> (mean=1.12)</w:t>
            </w:r>
          </w:p>
          <w:p w:rsidR="00207540" w:rsidRPr="00A01B3B" w:rsidRDefault="00207540" w:rsidP="00234A06">
            <w:pPr>
              <w:pStyle w:val="Listenabsatz"/>
              <w:numPr>
                <w:ilvl w:val="0"/>
                <w:numId w:val="4"/>
              </w:numPr>
              <w:jc w:val="both"/>
              <w:rPr>
                <w:sz w:val="20"/>
                <w:lang w:val="en-US"/>
              </w:rPr>
            </w:pPr>
            <w:r>
              <w:rPr>
                <w:sz w:val="20"/>
                <w:lang w:val="en-US"/>
              </w:rPr>
              <w:t xml:space="preserve">Facilitation: </w:t>
            </w:r>
            <w:r w:rsidRPr="001F4C2A">
              <w:rPr>
                <w:sz w:val="20"/>
                <w:lang w:val="en-US"/>
              </w:rPr>
              <w:t xml:space="preserve">Degree to which the process was characterised by skilled facilitation. A facilitator is a specialist who helps people design effective meetings and </w:t>
            </w:r>
            <w:r w:rsidRPr="001F4C2A">
              <w:rPr>
                <w:sz w:val="20"/>
                <w:lang w:val="en-US"/>
              </w:rPr>
              <w:lastRenderedPageBreak/>
              <w:t>problem- solving sessions, and acts as the meeting leader on behalf of the group. A facilitator does not have the authority to make substantive decisions, but may have a say in how the meeting is run, and will consult with the group about major process decisions, such as a significant change in agenda or meeting procedures (adapted from Creighton 1998).</w:t>
            </w:r>
            <w:r>
              <w:rPr>
                <w:sz w:val="20"/>
                <w:lang w:val="en-US"/>
              </w:rPr>
              <w:t xml:space="preserve"> </w:t>
            </w:r>
            <w:r w:rsidRPr="001F4C2A">
              <w:rPr>
                <w:sz w:val="20"/>
                <w:lang w:val="en-US"/>
              </w:rPr>
              <w:t>Skilled facilitation consists of the following elements:</w:t>
            </w:r>
            <w:r>
              <w:rPr>
                <w:sz w:val="20"/>
                <w:lang w:val="en-US"/>
              </w:rPr>
              <w:t xml:space="preserve"> a</w:t>
            </w:r>
            <w:r w:rsidRPr="001F4C2A">
              <w:rPr>
                <w:sz w:val="20"/>
                <w:lang w:val="en-US"/>
              </w:rPr>
              <w:t>ssistance with designing meetings;</w:t>
            </w:r>
            <w:r>
              <w:rPr>
                <w:sz w:val="20"/>
                <w:lang w:val="en-US"/>
              </w:rPr>
              <w:t xml:space="preserve"> h</w:t>
            </w:r>
            <w:r w:rsidRPr="001F4C2A">
              <w:rPr>
                <w:sz w:val="20"/>
                <w:lang w:val="en-US"/>
              </w:rPr>
              <w:t>elping to keep meetings on track;</w:t>
            </w:r>
            <w:r>
              <w:rPr>
                <w:sz w:val="20"/>
                <w:lang w:val="en-US"/>
              </w:rPr>
              <w:t xml:space="preserve"> c</w:t>
            </w:r>
            <w:r w:rsidRPr="001F4C2A">
              <w:rPr>
                <w:sz w:val="20"/>
                <w:lang w:val="en-US"/>
              </w:rPr>
              <w:t>larifying and accepting communication and feelings;</w:t>
            </w:r>
            <w:r>
              <w:rPr>
                <w:sz w:val="20"/>
                <w:lang w:val="en-US"/>
              </w:rPr>
              <w:t xml:space="preserve"> </w:t>
            </w:r>
            <w:r w:rsidRPr="00A01B3B">
              <w:rPr>
                <w:sz w:val="20"/>
                <w:lang w:val="en-US"/>
              </w:rPr>
              <w:t>stating problems in a constructive way; suggesting appropriate procedures or problem-solving approaches;</w:t>
            </w:r>
            <w:r>
              <w:rPr>
                <w:sz w:val="20"/>
                <w:lang w:val="en-US"/>
              </w:rPr>
              <w:t xml:space="preserve"> s</w:t>
            </w:r>
            <w:r w:rsidRPr="00A01B3B">
              <w:rPr>
                <w:sz w:val="20"/>
                <w:lang w:val="en-US"/>
              </w:rPr>
              <w:t>ummarising and clarifying direction;</w:t>
            </w:r>
            <w:r>
              <w:rPr>
                <w:sz w:val="20"/>
                <w:lang w:val="en-US"/>
              </w:rPr>
              <w:t xml:space="preserve"> c</w:t>
            </w:r>
            <w:r w:rsidRPr="00A01B3B">
              <w:rPr>
                <w:sz w:val="20"/>
                <w:lang w:val="en-US"/>
              </w:rPr>
              <w:t>onsensus-testing</w:t>
            </w:r>
            <w:r>
              <w:rPr>
                <w:sz w:val="20"/>
                <w:lang w:val="en-US"/>
              </w:rPr>
              <w:t>; m</w:t>
            </w:r>
            <w:r w:rsidRPr="00A01B3B">
              <w:rPr>
                <w:sz w:val="20"/>
                <w:lang w:val="en-US"/>
              </w:rPr>
              <w:t>anaging power imbalances between participant</w:t>
            </w:r>
            <w:r>
              <w:rPr>
                <w:sz w:val="20"/>
                <w:lang w:val="en-US"/>
              </w:rPr>
              <w:t>s. (mean=1.71)</w:t>
            </w:r>
          </w:p>
        </w:tc>
        <w:tc>
          <w:tcPr>
            <w:tcW w:w="709" w:type="dxa"/>
          </w:tcPr>
          <w:p w:rsidR="00207540" w:rsidRPr="008236CE" w:rsidRDefault="00207540" w:rsidP="004C1FA6">
            <w:pPr>
              <w:rPr>
                <w:sz w:val="20"/>
                <w:lang w:val="en-US"/>
              </w:rPr>
            </w:pPr>
          </w:p>
        </w:tc>
      </w:tr>
      <w:tr w:rsidR="00207540" w:rsidRPr="0042013E" w:rsidTr="00D06706">
        <w:tc>
          <w:tcPr>
            <w:tcW w:w="1696" w:type="dxa"/>
          </w:tcPr>
          <w:p w:rsidR="00207540" w:rsidRPr="008236CE" w:rsidRDefault="00D06706" w:rsidP="004C1FA6">
            <w:pPr>
              <w:rPr>
                <w:sz w:val="20"/>
                <w:lang w:val="en-US"/>
              </w:rPr>
            </w:pPr>
            <w:r w:rsidRPr="00D06706">
              <w:rPr>
                <w:sz w:val="20"/>
                <w:lang w:val="en-US"/>
              </w:rPr>
              <w:t>Trust towards govt. and participants</w:t>
            </w:r>
          </w:p>
        </w:tc>
        <w:tc>
          <w:tcPr>
            <w:tcW w:w="7088" w:type="dxa"/>
          </w:tcPr>
          <w:p w:rsidR="00207540" w:rsidRDefault="00207540" w:rsidP="004C1FA6">
            <w:pPr>
              <w:rPr>
                <w:sz w:val="20"/>
                <w:lang w:val="en-US"/>
              </w:rPr>
            </w:pPr>
            <w:r>
              <w:rPr>
                <w:sz w:val="20"/>
                <w:lang w:val="en-US"/>
              </w:rPr>
              <w:t>Sum of pre-existing trust and trust developed during the process.</w:t>
            </w:r>
          </w:p>
          <w:p w:rsidR="00207540" w:rsidRDefault="00207540" w:rsidP="004C1FA6">
            <w:pPr>
              <w:rPr>
                <w:sz w:val="20"/>
                <w:lang w:val="en-US"/>
              </w:rPr>
            </w:pPr>
            <w:r w:rsidRPr="00A01B3B">
              <w:rPr>
                <w:sz w:val="20"/>
                <w:lang w:val="en-US"/>
              </w:rPr>
              <w:t>“Trust is the willingness to accept vulnerability based on positive expecta‐ tions about another’s intentions or behaviors” (McEvily et al. 2003).</w:t>
            </w:r>
          </w:p>
          <w:p w:rsidR="00207540" w:rsidRDefault="00207540" w:rsidP="004C1FA6">
            <w:pPr>
              <w:rPr>
                <w:sz w:val="20"/>
                <w:lang w:val="en-US"/>
              </w:rPr>
            </w:pPr>
            <w:r>
              <w:rPr>
                <w:sz w:val="20"/>
                <w:lang w:val="en-US"/>
              </w:rPr>
              <w:t>Pre-existing trust (</w:t>
            </w:r>
            <w:r w:rsidRPr="00A01B3B">
              <w:rPr>
                <w:sz w:val="20"/>
                <w:lang w:val="en-US"/>
              </w:rPr>
              <w:t>Levels of trust likely depend on the existence of a prehistory of either antagonism or cooperation between stakeholders and government sector actors. Where there is no prehistory of interaction, there is possibly (but not necessarily) neither trust nor distrust between the parties</w:t>
            </w:r>
            <w:r>
              <w:rPr>
                <w:sz w:val="20"/>
                <w:lang w:val="en-US"/>
              </w:rPr>
              <w:t>):</w:t>
            </w:r>
          </w:p>
          <w:p w:rsidR="00207540" w:rsidRDefault="00207540" w:rsidP="00234A06">
            <w:pPr>
              <w:pStyle w:val="Listenabsatz"/>
              <w:numPr>
                <w:ilvl w:val="0"/>
                <w:numId w:val="5"/>
              </w:numPr>
              <w:jc w:val="both"/>
              <w:rPr>
                <w:sz w:val="20"/>
                <w:lang w:val="en-US"/>
              </w:rPr>
            </w:pPr>
            <w:r w:rsidRPr="00A01B3B">
              <w:rPr>
                <w:sz w:val="20"/>
                <w:lang w:val="en-US"/>
              </w:rPr>
              <w:t xml:space="preserve">Degree of general public trust in the capabilities and intentions of the government and government sector actors to act in the public interest – before the </w:t>
            </w:r>
            <w:r>
              <w:rPr>
                <w:sz w:val="20"/>
                <w:lang w:val="en-US"/>
              </w:rPr>
              <w:t>decision-making process. (mean=-0.41)</w:t>
            </w:r>
          </w:p>
          <w:p w:rsidR="00207540" w:rsidRDefault="00207540" w:rsidP="00234A06">
            <w:pPr>
              <w:pStyle w:val="Listenabsatz"/>
              <w:numPr>
                <w:ilvl w:val="0"/>
                <w:numId w:val="5"/>
              </w:numPr>
              <w:jc w:val="both"/>
              <w:rPr>
                <w:sz w:val="20"/>
                <w:lang w:val="en-US"/>
              </w:rPr>
            </w:pPr>
            <w:r w:rsidRPr="00A01B3B">
              <w:rPr>
                <w:sz w:val="20"/>
                <w:lang w:val="en-US"/>
              </w:rPr>
              <w:t xml:space="preserve">Degree of trust of stakeholders and the specific governmental actors </w:t>
            </w:r>
            <w:r>
              <w:rPr>
                <w:sz w:val="20"/>
                <w:lang w:val="en-US"/>
              </w:rPr>
              <w:t>p</w:t>
            </w:r>
            <w:r w:rsidRPr="00A01B3B">
              <w:rPr>
                <w:sz w:val="20"/>
                <w:lang w:val="en-US"/>
              </w:rPr>
              <w:t xml:space="preserve">otentially involved in the decision‐making process – before the </w:t>
            </w:r>
            <w:r>
              <w:rPr>
                <w:sz w:val="20"/>
                <w:lang w:val="en-US"/>
              </w:rPr>
              <w:t>decision-making process</w:t>
            </w:r>
            <w:r w:rsidRPr="00A01B3B">
              <w:rPr>
                <w:sz w:val="20"/>
                <w:lang w:val="en-US"/>
              </w:rPr>
              <w:t>.</w:t>
            </w:r>
            <w:r>
              <w:rPr>
                <w:sz w:val="20"/>
                <w:lang w:val="en-US"/>
              </w:rPr>
              <w:t xml:space="preserve"> (mean=-0.46)</w:t>
            </w:r>
          </w:p>
          <w:p w:rsidR="00207540" w:rsidRDefault="00207540" w:rsidP="00234A06">
            <w:pPr>
              <w:pStyle w:val="Listenabsatz"/>
              <w:numPr>
                <w:ilvl w:val="0"/>
                <w:numId w:val="5"/>
              </w:numPr>
              <w:jc w:val="both"/>
              <w:rPr>
                <w:sz w:val="20"/>
                <w:lang w:val="en-US"/>
              </w:rPr>
            </w:pPr>
            <w:r w:rsidRPr="00A01B3B">
              <w:rPr>
                <w:sz w:val="20"/>
                <w:lang w:val="en-US"/>
              </w:rPr>
              <w:t xml:space="preserve">Degree of trust among stakeholders potentially involved in the DMP – before the </w:t>
            </w:r>
            <w:r>
              <w:rPr>
                <w:sz w:val="20"/>
                <w:lang w:val="en-US"/>
              </w:rPr>
              <w:t>decision-making process</w:t>
            </w:r>
            <w:r w:rsidRPr="00A01B3B">
              <w:rPr>
                <w:sz w:val="20"/>
                <w:lang w:val="en-US"/>
              </w:rPr>
              <w:t>.</w:t>
            </w:r>
            <w:r>
              <w:rPr>
                <w:sz w:val="20"/>
                <w:lang w:val="en-US"/>
              </w:rPr>
              <w:t xml:space="preserve"> (mean=-0.31)</w:t>
            </w:r>
          </w:p>
          <w:p w:rsidR="00207540" w:rsidRDefault="00207540" w:rsidP="004C1FA6">
            <w:pPr>
              <w:rPr>
                <w:sz w:val="20"/>
                <w:lang w:val="en-US"/>
              </w:rPr>
            </w:pPr>
            <w:r>
              <w:rPr>
                <w:sz w:val="20"/>
                <w:lang w:val="en-US"/>
              </w:rPr>
              <w:t xml:space="preserve">Trust created during process: </w:t>
            </w:r>
          </w:p>
          <w:p w:rsidR="00207540" w:rsidRPr="00571A00" w:rsidRDefault="00207540" w:rsidP="00234A06">
            <w:pPr>
              <w:pStyle w:val="Listenabsatz"/>
              <w:numPr>
                <w:ilvl w:val="0"/>
                <w:numId w:val="6"/>
              </w:numPr>
              <w:jc w:val="both"/>
              <w:rPr>
                <w:sz w:val="20"/>
                <w:lang w:val="en-US"/>
              </w:rPr>
            </w:pPr>
            <w:r w:rsidRPr="00571A00">
              <w:rPr>
                <w:sz w:val="20"/>
                <w:lang w:val="en-US"/>
              </w:rPr>
              <w:t>Degree to which trust relationships were created or strengthened among participants (and potentially beyond), which can be expected to “facilitate coordination and cooperation for mutual benefit” (Putnam 1995: 67, see also Ansell &amp; Gash 2008).  (mean=</w:t>
            </w:r>
            <w:r>
              <w:rPr>
                <w:sz w:val="20"/>
                <w:lang w:val="en-US"/>
              </w:rPr>
              <w:t>0.80)</w:t>
            </w:r>
          </w:p>
        </w:tc>
        <w:tc>
          <w:tcPr>
            <w:tcW w:w="709" w:type="dxa"/>
          </w:tcPr>
          <w:p w:rsidR="00207540" w:rsidRPr="008236CE" w:rsidRDefault="00207540" w:rsidP="004C1FA6">
            <w:pPr>
              <w:rPr>
                <w:sz w:val="20"/>
                <w:lang w:val="en-US"/>
              </w:rPr>
            </w:pPr>
            <w:r>
              <w:rPr>
                <w:sz w:val="20"/>
                <w:lang w:val="en-US"/>
              </w:rPr>
              <w:t>-8..8</w:t>
            </w:r>
          </w:p>
        </w:tc>
      </w:tr>
      <w:tr w:rsidR="00207540" w:rsidRPr="0042013E" w:rsidTr="00D06706">
        <w:tc>
          <w:tcPr>
            <w:tcW w:w="1696" w:type="dxa"/>
          </w:tcPr>
          <w:p w:rsidR="00207540" w:rsidRPr="008236CE" w:rsidRDefault="00207540" w:rsidP="004C1FA6">
            <w:pPr>
              <w:rPr>
                <w:sz w:val="20"/>
                <w:lang w:val="en-US"/>
              </w:rPr>
            </w:pPr>
            <w:r>
              <w:rPr>
                <w:sz w:val="20"/>
                <w:lang w:val="en-US"/>
              </w:rPr>
              <w:t>Diversity of interests</w:t>
            </w:r>
          </w:p>
        </w:tc>
        <w:tc>
          <w:tcPr>
            <w:tcW w:w="7088" w:type="dxa"/>
          </w:tcPr>
          <w:p w:rsidR="00207540" w:rsidRPr="00C655A3" w:rsidRDefault="00207540" w:rsidP="004C1FA6">
            <w:pPr>
              <w:rPr>
                <w:sz w:val="20"/>
                <w:lang w:val="en-US"/>
              </w:rPr>
            </w:pPr>
            <w:r w:rsidRPr="00C655A3">
              <w:rPr>
                <w:sz w:val="20"/>
                <w:lang w:val="en-US"/>
              </w:rPr>
              <w:t>Shannon diversity index of interests represented in the decision-making process.</w:t>
            </w:r>
          </w:p>
          <w:p w:rsidR="00207540" w:rsidRPr="00C655A3" w:rsidRDefault="00207540" w:rsidP="004C1FA6">
            <w:pPr>
              <w:rPr>
                <w:sz w:val="20"/>
                <w:lang w:val="en-US"/>
              </w:rPr>
            </w:pPr>
            <w:r w:rsidRPr="00C655A3">
              <w:rPr>
                <w:sz w:val="20"/>
                <w:lang w:val="en-US"/>
              </w:rPr>
              <w:t>Interests include:</w:t>
            </w:r>
          </w:p>
          <w:p w:rsidR="00207540" w:rsidRPr="00C655A3" w:rsidRDefault="00207540" w:rsidP="00234A06">
            <w:pPr>
              <w:pStyle w:val="Listenabsatz"/>
              <w:numPr>
                <w:ilvl w:val="0"/>
                <w:numId w:val="6"/>
              </w:numPr>
              <w:jc w:val="both"/>
              <w:rPr>
                <w:sz w:val="20"/>
                <w:lang w:val="en-US"/>
              </w:rPr>
            </w:pPr>
            <w:r w:rsidRPr="00C655A3">
              <w:rPr>
                <w:sz w:val="20"/>
                <w:lang w:val="en-US"/>
              </w:rPr>
              <w:t>Nature interests: To preserve, protect or restore the natural environment and ecosystems (including the atmosphere, biodiversity, terrestrial and aquatic habitats, and flora and fauna) largely independently of their instrumental value to humankind or to protect, preserve, enhance or restore stocks and flows of natural resources that are of instrumental value to humans, and provide for their sustainable use. (mean=1.50)</w:t>
            </w:r>
          </w:p>
          <w:p w:rsidR="00207540" w:rsidRPr="00C655A3" w:rsidRDefault="00207540" w:rsidP="00234A06">
            <w:pPr>
              <w:pStyle w:val="Listenabsatz"/>
              <w:numPr>
                <w:ilvl w:val="0"/>
                <w:numId w:val="6"/>
              </w:numPr>
              <w:jc w:val="both"/>
              <w:rPr>
                <w:sz w:val="20"/>
                <w:lang w:val="en-US"/>
              </w:rPr>
            </w:pPr>
            <w:r w:rsidRPr="00C655A3">
              <w:rPr>
                <w:sz w:val="20"/>
                <w:lang w:val="en-US"/>
              </w:rPr>
              <w:t>Development interests: To cause or tolerate or accept harmful effects on the environment including pollution or general degradation of the quality of the environment and its ecosystems, the endangerment of human health as well as the unsustainable utilisation of natural resources and capacities. (mean=1.35)</w:t>
            </w:r>
          </w:p>
        </w:tc>
        <w:tc>
          <w:tcPr>
            <w:tcW w:w="709" w:type="dxa"/>
          </w:tcPr>
          <w:p w:rsidR="00207540" w:rsidRPr="008236CE" w:rsidRDefault="00207540" w:rsidP="004C1FA6">
            <w:pPr>
              <w:rPr>
                <w:sz w:val="20"/>
                <w:lang w:val="en-US"/>
              </w:rPr>
            </w:pPr>
          </w:p>
        </w:tc>
      </w:tr>
      <w:tr w:rsidR="00207540" w:rsidRPr="0042013E" w:rsidTr="00D06706">
        <w:tc>
          <w:tcPr>
            <w:tcW w:w="1696" w:type="dxa"/>
          </w:tcPr>
          <w:p w:rsidR="00207540" w:rsidRPr="008236CE" w:rsidRDefault="00207540" w:rsidP="004C1FA6">
            <w:pPr>
              <w:rPr>
                <w:sz w:val="20"/>
                <w:lang w:val="en-US"/>
              </w:rPr>
            </w:pPr>
            <w:r>
              <w:rPr>
                <w:sz w:val="20"/>
                <w:lang w:val="en-US"/>
              </w:rPr>
              <w:t xml:space="preserve">Diversity of </w:t>
            </w:r>
            <w:r w:rsidR="00D06706">
              <w:rPr>
                <w:sz w:val="20"/>
                <w:lang w:val="en-US"/>
              </w:rPr>
              <w:t>sectors</w:t>
            </w:r>
          </w:p>
        </w:tc>
        <w:tc>
          <w:tcPr>
            <w:tcW w:w="7088" w:type="dxa"/>
          </w:tcPr>
          <w:p w:rsidR="00207540" w:rsidRPr="00C655A3" w:rsidRDefault="00207540" w:rsidP="004C1FA6">
            <w:pPr>
              <w:rPr>
                <w:sz w:val="20"/>
                <w:lang w:val="en-US"/>
              </w:rPr>
            </w:pPr>
            <w:r w:rsidRPr="00C655A3">
              <w:rPr>
                <w:sz w:val="20"/>
                <w:lang w:val="en-US"/>
              </w:rPr>
              <w:t xml:space="preserve">Shannon diversity index of </w:t>
            </w:r>
            <w:r w:rsidR="00D06706">
              <w:rPr>
                <w:sz w:val="20"/>
                <w:lang w:val="en-US"/>
              </w:rPr>
              <w:t>sectors</w:t>
            </w:r>
            <w:r w:rsidRPr="00C655A3">
              <w:rPr>
                <w:sz w:val="20"/>
                <w:lang w:val="en-US"/>
              </w:rPr>
              <w:t xml:space="preserve"> represented in the decision-making process.</w:t>
            </w:r>
          </w:p>
          <w:p w:rsidR="00207540" w:rsidRPr="00C655A3" w:rsidRDefault="00D06706" w:rsidP="004C1FA6">
            <w:pPr>
              <w:rPr>
                <w:sz w:val="20"/>
                <w:lang w:val="en-US"/>
              </w:rPr>
            </w:pPr>
            <w:r>
              <w:rPr>
                <w:sz w:val="20"/>
                <w:lang w:val="en-US"/>
              </w:rPr>
              <w:t>Sectors</w:t>
            </w:r>
            <w:r w:rsidR="00207540" w:rsidRPr="00C655A3">
              <w:rPr>
                <w:sz w:val="20"/>
                <w:lang w:val="en-US"/>
              </w:rPr>
              <w:t xml:space="preserve"> include:</w:t>
            </w:r>
          </w:p>
          <w:p w:rsidR="00207540" w:rsidRPr="00C655A3" w:rsidRDefault="00207540" w:rsidP="00234A06">
            <w:pPr>
              <w:pStyle w:val="Listenabsatz"/>
              <w:numPr>
                <w:ilvl w:val="0"/>
                <w:numId w:val="7"/>
              </w:numPr>
              <w:jc w:val="both"/>
              <w:rPr>
                <w:sz w:val="20"/>
                <w:lang w:val="en-US"/>
              </w:rPr>
            </w:pPr>
            <w:r w:rsidRPr="00C655A3">
              <w:rPr>
                <w:sz w:val="20"/>
                <w:lang w:val="en-US"/>
              </w:rPr>
              <w:t>Government: All governmental actors and organisations at various levels engaged in the formulation of policies and their execution (i.e. involved state agencies), including quasi non‐governmental organisations fulfilling functions of government. (mean=2.25)</w:t>
            </w:r>
          </w:p>
          <w:p w:rsidR="00207540" w:rsidRPr="00C655A3" w:rsidRDefault="00207540" w:rsidP="00234A06">
            <w:pPr>
              <w:pStyle w:val="Listenabsatz"/>
              <w:numPr>
                <w:ilvl w:val="0"/>
                <w:numId w:val="7"/>
              </w:numPr>
              <w:jc w:val="both"/>
              <w:rPr>
                <w:sz w:val="20"/>
                <w:lang w:val="en-US"/>
              </w:rPr>
            </w:pPr>
            <w:r w:rsidRPr="00C655A3">
              <w:rPr>
                <w:sz w:val="20"/>
                <w:lang w:val="en-US"/>
              </w:rPr>
              <w:t>Private sector: All for‐profit organisations that are owned or operated by private individuals, and companies engaged in the supply of goods and services (i.e. productive private enterprises, farmers, industry, etc.), including umbrella organisations representing industry, and state‐owned enterprises that are mandated to return a profit from their commercial activity. (mean=1.47)</w:t>
            </w:r>
          </w:p>
          <w:p w:rsidR="00207540" w:rsidRPr="00C655A3" w:rsidRDefault="00207540" w:rsidP="00234A06">
            <w:pPr>
              <w:pStyle w:val="Listenabsatz"/>
              <w:numPr>
                <w:ilvl w:val="0"/>
                <w:numId w:val="7"/>
              </w:numPr>
              <w:jc w:val="both"/>
              <w:rPr>
                <w:sz w:val="20"/>
                <w:lang w:val="en-US"/>
              </w:rPr>
            </w:pPr>
            <w:r w:rsidRPr="00C655A3">
              <w:rPr>
                <w:sz w:val="20"/>
                <w:lang w:val="en-US"/>
              </w:rPr>
              <w:t>Civil society: A collection of entities and groups that are organised (institutionalised), non‐governmental, non‐profit, self‐governing, and voluntary (e.g. NGOs, churches, unions) (adapted from Salamon &amp; Anheier 1997: 33f). (mean=0.96)</w:t>
            </w:r>
          </w:p>
          <w:p w:rsidR="00207540" w:rsidRPr="00C655A3" w:rsidRDefault="00207540" w:rsidP="00234A06">
            <w:pPr>
              <w:pStyle w:val="Listenabsatz"/>
              <w:numPr>
                <w:ilvl w:val="0"/>
                <w:numId w:val="7"/>
              </w:numPr>
              <w:jc w:val="both"/>
              <w:rPr>
                <w:sz w:val="20"/>
                <w:lang w:val="en-US"/>
              </w:rPr>
            </w:pPr>
            <w:r w:rsidRPr="00C655A3">
              <w:rPr>
                <w:sz w:val="20"/>
                <w:lang w:val="en-US"/>
              </w:rPr>
              <w:lastRenderedPageBreak/>
              <w:t>Lay citizens: Non‐organised individuals (e.g. consumers, residents, etc.), and ad‐hoc, temporary and issue‐related citizen initiatives. (mean=1.03)</w:t>
            </w:r>
          </w:p>
        </w:tc>
        <w:tc>
          <w:tcPr>
            <w:tcW w:w="709" w:type="dxa"/>
          </w:tcPr>
          <w:p w:rsidR="00207540" w:rsidRPr="008236CE" w:rsidRDefault="00207540" w:rsidP="004C1FA6">
            <w:pPr>
              <w:rPr>
                <w:sz w:val="20"/>
                <w:lang w:val="en-US"/>
              </w:rPr>
            </w:pPr>
          </w:p>
        </w:tc>
      </w:tr>
      <w:tr w:rsidR="00207540" w:rsidRPr="0042013E" w:rsidTr="00D06706">
        <w:tc>
          <w:tcPr>
            <w:tcW w:w="1696" w:type="dxa"/>
          </w:tcPr>
          <w:p w:rsidR="00207540" w:rsidRDefault="00207540" w:rsidP="004C1FA6">
            <w:pPr>
              <w:rPr>
                <w:sz w:val="20"/>
                <w:lang w:val="en-US"/>
              </w:rPr>
            </w:pPr>
            <w:r>
              <w:rPr>
                <w:sz w:val="20"/>
                <w:lang w:val="en-US"/>
              </w:rPr>
              <w:t>Cooperativeness</w:t>
            </w:r>
            <w:r w:rsidR="00D06706">
              <w:rPr>
                <w:sz w:val="20"/>
                <w:lang w:val="en-US"/>
              </w:rPr>
              <w:t xml:space="preserve"> of actors</w:t>
            </w:r>
          </w:p>
        </w:tc>
        <w:tc>
          <w:tcPr>
            <w:tcW w:w="7088" w:type="dxa"/>
          </w:tcPr>
          <w:p w:rsidR="00207540" w:rsidRPr="001B23C3" w:rsidRDefault="00207540" w:rsidP="004C1FA6">
            <w:pPr>
              <w:rPr>
                <w:sz w:val="20"/>
                <w:lang w:val="en-US"/>
              </w:rPr>
            </w:pPr>
            <w:r w:rsidRPr="001B23C3">
              <w:rPr>
                <w:sz w:val="20"/>
                <w:lang w:val="en-US"/>
              </w:rPr>
              <w:t xml:space="preserve">Degree of cooperativeness of </w:t>
            </w:r>
            <w:r>
              <w:rPr>
                <w:sz w:val="20"/>
                <w:lang w:val="en-US"/>
              </w:rPr>
              <w:t>all</w:t>
            </w:r>
            <w:r w:rsidRPr="001B23C3">
              <w:rPr>
                <w:sz w:val="20"/>
                <w:lang w:val="en-US"/>
              </w:rPr>
              <w:t xml:space="preserve"> actors.</w:t>
            </w:r>
          </w:p>
          <w:p w:rsidR="00207540" w:rsidRDefault="00207540" w:rsidP="004C1FA6">
            <w:pPr>
              <w:rPr>
                <w:sz w:val="20"/>
                <w:lang w:val="en-US"/>
              </w:rPr>
            </w:pPr>
            <w:r w:rsidRPr="001B23C3">
              <w:rPr>
                <w:sz w:val="20"/>
                <w:lang w:val="en-US"/>
              </w:rPr>
              <w:t>Cooperativeness is an aggregate concept describing the willingness to engage in a collaborative process, to contribute information and to reach a compromise or consensus.</w:t>
            </w:r>
          </w:p>
          <w:p w:rsidR="00207540" w:rsidRDefault="00207540" w:rsidP="004C1FA6">
            <w:pPr>
              <w:rPr>
                <w:sz w:val="20"/>
                <w:lang w:val="en-US"/>
              </w:rPr>
            </w:pPr>
            <w:r>
              <w:rPr>
                <w:sz w:val="20"/>
                <w:lang w:val="en-US"/>
              </w:rPr>
              <w:t xml:space="preserve">Principal component including all interests: </w:t>
            </w:r>
          </w:p>
          <w:p w:rsidR="00207540" w:rsidRDefault="00207540" w:rsidP="00234A06">
            <w:pPr>
              <w:pStyle w:val="Listenabsatz"/>
              <w:numPr>
                <w:ilvl w:val="0"/>
                <w:numId w:val="8"/>
              </w:numPr>
              <w:jc w:val="both"/>
              <w:rPr>
                <w:sz w:val="20"/>
                <w:lang w:val="en-US"/>
              </w:rPr>
            </w:pPr>
            <w:r w:rsidRPr="001B23C3">
              <w:rPr>
                <w:sz w:val="20"/>
                <w:lang w:val="en-US"/>
              </w:rPr>
              <w:t>pro-conservation</w:t>
            </w:r>
            <w:r>
              <w:rPr>
                <w:sz w:val="20"/>
                <w:lang w:val="en-US"/>
              </w:rPr>
              <w:t xml:space="preserve"> (mean=2.40);</w:t>
            </w:r>
            <w:r w:rsidRPr="001B23C3">
              <w:rPr>
                <w:sz w:val="20"/>
                <w:lang w:val="en-US"/>
              </w:rPr>
              <w:t xml:space="preserve"> </w:t>
            </w:r>
          </w:p>
          <w:p w:rsidR="00207540" w:rsidRDefault="00207540" w:rsidP="00234A06">
            <w:pPr>
              <w:pStyle w:val="Listenabsatz"/>
              <w:numPr>
                <w:ilvl w:val="0"/>
                <w:numId w:val="8"/>
              </w:numPr>
              <w:jc w:val="both"/>
              <w:rPr>
                <w:sz w:val="20"/>
                <w:lang w:val="en-US"/>
              </w:rPr>
            </w:pPr>
            <w:r w:rsidRPr="001B23C3">
              <w:rPr>
                <w:sz w:val="20"/>
                <w:lang w:val="en-US"/>
              </w:rPr>
              <w:t>pro-human health</w:t>
            </w:r>
            <w:r>
              <w:rPr>
                <w:sz w:val="20"/>
                <w:lang w:val="en-US"/>
              </w:rPr>
              <w:t xml:space="preserve"> (mean=2.26)</w:t>
            </w:r>
          </w:p>
          <w:p w:rsidR="00207540" w:rsidRDefault="00207540" w:rsidP="00234A06">
            <w:pPr>
              <w:pStyle w:val="Listenabsatz"/>
              <w:numPr>
                <w:ilvl w:val="0"/>
                <w:numId w:val="8"/>
              </w:numPr>
              <w:jc w:val="both"/>
              <w:rPr>
                <w:sz w:val="20"/>
                <w:lang w:val="en-US"/>
              </w:rPr>
            </w:pPr>
            <w:r w:rsidRPr="001B23C3">
              <w:rPr>
                <w:sz w:val="20"/>
                <w:lang w:val="en-US"/>
              </w:rPr>
              <w:t>pro-natural resource use</w:t>
            </w:r>
            <w:r>
              <w:rPr>
                <w:sz w:val="20"/>
                <w:lang w:val="en-US"/>
              </w:rPr>
              <w:t xml:space="preserve"> (mean=2.39);</w:t>
            </w:r>
          </w:p>
          <w:p w:rsidR="00207540" w:rsidRPr="001B23C3" w:rsidRDefault="00207540" w:rsidP="00234A06">
            <w:pPr>
              <w:pStyle w:val="Listenabsatz"/>
              <w:numPr>
                <w:ilvl w:val="0"/>
                <w:numId w:val="8"/>
              </w:numPr>
              <w:jc w:val="both"/>
              <w:rPr>
                <w:sz w:val="20"/>
                <w:lang w:val="en-US"/>
              </w:rPr>
            </w:pPr>
            <w:r w:rsidRPr="001B23C3">
              <w:rPr>
                <w:sz w:val="20"/>
                <w:lang w:val="en-US"/>
              </w:rPr>
              <w:t>pro-exploitation</w:t>
            </w:r>
            <w:r>
              <w:rPr>
                <w:sz w:val="20"/>
                <w:lang w:val="en-US"/>
              </w:rPr>
              <w:t xml:space="preserve"> (mean=1.96).</w:t>
            </w:r>
          </w:p>
        </w:tc>
        <w:tc>
          <w:tcPr>
            <w:tcW w:w="709" w:type="dxa"/>
          </w:tcPr>
          <w:p w:rsidR="00207540" w:rsidRPr="008236CE" w:rsidRDefault="00207540" w:rsidP="004C1FA6">
            <w:pPr>
              <w:rPr>
                <w:sz w:val="20"/>
                <w:lang w:val="en-US"/>
              </w:rPr>
            </w:pPr>
          </w:p>
        </w:tc>
      </w:tr>
      <w:tr w:rsidR="00207540" w:rsidRPr="0042013E" w:rsidTr="00D06706">
        <w:tc>
          <w:tcPr>
            <w:tcW w:w="1696" w:type="dxa"/>
          </w:tcPr>
          <w:p w:rsidR="00207540" w:rsidRDefault="00207540" w:rsidP="004C1FA6">
            <w:pPr>
              <w:rPr>
                <w:sz w:val="20"/>
                <w:lang w:val="en-US"/>
              </w:rPr>
            </w:pPr>
            <w:r>
              <w:rPr>
                <w:sz w:val="20"/>
                <w:lang w:val="en-US"/>
              </w:rPr>
              <w:t>Value</w:t>
            </w:r>
            <w:r w:rsidR="00D06706">
              <w:rPr>
                <w:sz w:val="20"/>
                <w:lang w:val="en-US"/>
              </w:rPr>
              <w:t xml:space="preserve"> coflict</w:t>
            </w:r>
          </w:p>
        </w:tc>
        <w:tc>
          <w:tcPr>
            <w:tcW w:w="7088" w:type="dxa"/>
          </w:tcPr>
          <w:p w:rsidR="00207540" w:rsidRPr="008236CE" w:rsidRDefault="00207540" w:rsidP="004C1FA6">
            <w:pPr>
              <w:rPr>
                <w:sz w:val="20"/>
                <w:lang w:val="en-US"/>
              </w:rPr>
            </w:pPr>
            <w:r w:rsidRPr="0029174F">
              <w:rPr>
                <w:sz w:val="20"/>
                <w:lang w:val="en-US"/>
              </w:rPr>
              <w:t>Degree to which there was an actual or potential conflict of values associated with the issue at stake. Consider diverging ethical, social, cultural and ideological values. Indicators include: latent conflict because of (‘objectively’) conflicting values; manifest conflict or actual dispute among stakeholders. Code the degree of conflict of values in comparison to other cases, and not in comparison to alternative potential scenarios for the same case</w:t>
            </w:r>
            <w:r>
              <w:rPr>
                <w:sz w:val="20"/>
                <w:lang w:val="en-US"/>
              </w:rPr>
              <w:t>.</w:t>
            </w:r>
          </w:p>
        </w:tc>
        <w:tc>
          <w:tcPr>
            <w:tcW w:w="709" w:type="dxa"/>
          </w:tcPr>
          <w:p w:rsidR="00207540" w:rsidRPr="008236CE" w:rsidRDefault="00207540" w:rsidP="004C1FA6">
            <w:pPr>
              <w:rPr>
                <w:sz w:val="20"/>
                <w:lang w:val="en-US"/>
              </w:rPr>
            </w:pPr>
            <w:r>
              <w:rPr>
                <w:sz w:val="20"/>
                <w:lang w:val="en-US"/>
              </w:rPr>
              <w:t>0..4</w:t>
            </w:r>
          </w:p>
        </w:tc>
      </w:tr>
    </w:tbl>
    <w:p w:rsidR="00FC20E1" w:rsidRPr="00FC20E1" w:rsidRDefault="00FC20E1" w:rsidP="00FC20E1">
      <w:pPr>
        <w:spacing w:after="240" w:line="276" w:lineRule="auto"/>
        <w:jc w:val="both"/>
        <w:rPr>
          <w:sz w:val="21"/>
          <w:lang w:val="en-US"/>
        </w:rPr>
      </w:pPr>
      <w:r w:rsidRPr="00FC20E1">
        <w:rPr>
          <w:sz w:val="21"/>
          <w:lang w:val="en-US"/>
        </w:rPr>
        <w:t xml:space="preserve">All variable descriptions from </w:t>
      </w:r>
      <w:r w:rsidR="00B65413">
        <w:rPr>
          <w:sz w:val="21"/>
          <w:lang w:val="en-US"/>
        </w:rPr>
        <w:t>[ANONYMOUS]</w:t>
      </w:r>
      <w:r w:rsidRPr="00FC20E1">
        <w:rPr>
          <w:sz w:val="21"/>
          <w:lang w:val="en-US"/>
        </w:rPr>
        <w:t>.</w:t>
      </w:r>
    </w:p>
    <w:p w:rsidR="00234A06" w:rsidRDefault="00234A06">
      <w:pPr>
        <w:rPr>
          <w:lang w:val="en-US"/>
        </w:rPr>
      </w:pPr>
    </w:p>
    <w:p w:rsidR="00207540" w:rsidRDefault="008C630D">
      <w:pPr>
        <w:rPr>
          <w:b/>
          <w:lang w:val="en-US"/>
        </w:rPr>
      </w:pPr>
      <w:r>
        <w:rPr>
          <w:b/>
          <w:lang w:val="en-US"/>
        </w:rPr>
        <w:br w:type="page"/>
      </w:r>
    </w:p>
    <w:p w:rsidR="00EA2378" w:rsidRPr="00207540" w:rsidRDefault="00DE0524">
      <w:pPr>
        <w:rPr>
          <w:b/>
          <w:i/>
          <w:lang w:val="en-US"/>
        </w:rPr>
      </w:pPr>
      <w:r w:rsidRPr="00207540">
        <w:rPr>
          <w:b/>
          <w:i/>
          <w:lang w:val="en-US"/>
        </w:rPr>
        <w:lastRenderedPageBreak/>
        <w:t>Communication</w:t>
      </w:r>
      <w:r w:rsidR="00A34BF4">
        <w:rPr>
          <w:b/>
          <w:i/>
          <w:lang w:val="en-US"/>
        </w:rPr>
        <w:t xml:space="preserve"> intensity</w:t>
      </w:r>
    </w:p>
    <w:p w:rsidR="009731BC" w:rsidRPr="009731BC" w:rsidRDefault="009731BC">
      <w:pPr>
        <w:rPr>
          <w:b/>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24"/>
      </w:tblGrid>
      <w:tr w:rsidR="0094651D" w:rsidRPr="0055665C" w:rsidTr="004C1FA6">
        <w:trPr>
          <w:trHeight w:val="337"/>
        </w:trPr>
        <w:tc>
          <w:tcPr>
            <w:tcW w:w="3005" w:type="dxa"/>
            <w:tcBorders>
              <w:bottom w:val="single" w:sz="4" w:space="0" w:color="auto"/>
            </w:tcBorders>
          </w:tcPr>
          <w:p w:rsidR="0094651D" w:rsidRPr="00EA4C42" w:rsidRDefault="0094651D" w:rsidP="004C1FA6">
            <w:pPr>
              <w:spacing w:line="276" w:lineRule="auto"/>
              <w:rPr>
                <w:i/>
                <w:lang w:val="en-US"/>
              </w:rPr>
            </w:pPr>
            <w:r w:rsidRPr="00EA4C42">
              <w:rPr>
                <w:i/>
                <w:lang w:val="en-US"/>
              </w:rPr>
              <w:t>Variable</w:t>
            </w:r>
          </w:p>
        </w:tc>
        <w:tc>
          <w:tcPr>
            <w:tcW w:w="2524" w:type="dxa"/>
            <w:tcBorders>
              <w:bottom w:val="single" w:sz="4" w:space="0" w:color="auto"/>
            </w:tcBorders>
          </w:tcPr>
          <w:p w:rsidR="0094651D" w:rsidRPr="00EA4C42" w:rsidRDefault="0094651D" w:rsidP="004C1FA6">
            <w:pPr>
              <w:spacing w:line="276" w:lineRule="auto"/>
              <w:jc w:val="center"/>
              <w:rPr>
                <w:i/>
                <w:lang w:val="en-US"/>
              </w:rPr>
            </w:pPr>
            <w:r w:rsidRPr="00EA4C42">
              <w:rPr>
                <w:i/>
                <w:lang w:val="en-US"/>
              </w:rPr>
              <w:t>Factor 1</w:t>
            </w:r>
          </w:p>
          <w:p w:rsidR="0094651D" w:rsidRPr="00EA4C42" w:rsidRDefault="0094651D" w:rsidP="004C1FA6">
            <w:pPr>
              <w:spacing w:line="276" w:lineRule="auto"/>
              <w:jc w:val="center"/>
              <w:rPr>
                <w:i/>
                <w:lang w:val="en-US"/>
              </w:rPr>
            </w:pPr>
            <w:r w:rsidRPr="00EA4C42">
              <w:rPr>
                <w:i/>
                <w:lang w:val="en-US"/>
              </w:rPr>
              <w:t>“</w:t>
            </w:r>
            <w:r>
              <w:rPr>
                <w:i/>
                <w:lang w:val="en-US"/>
              </w:rPr>
              <w:t>Communication”</w:t>
            </w:r>
          </w:p>
        </w:tc>
      </w:tr>
      <w:tr w:rsidR="0094651D" w:rsidTr="004C1FA6">
        <w:trPr>
          <w:trHeight w:val="337"/>
        </w:trPr>
        <w:tc>
          <w:tcPr>
            <w:tcW w:w="3005" w:type="dxa"/>
            <w:tcBorders>
              <w:top w:val="single" w:sz="4" w:space="0" w:color="auto"/>
            </w:tcBorders>
          </w:tcPr>
          <w:p w:rsidR="0094651D" w:rsidRDefault="0094651D" w:rsidP="004C1FA6">
            <w:pPr>
              <w:spacing w:line="276" w:lineRule="auto"/>
              <w:rPr>
                <w:lang w:val="en-US"/>
              </w:rPr>
            </w:pPr>
            <w:r>
              <w:rPr>
                <w:lang w:val="en-US"/>
              </w:rPr>
              <w:t>Face-to-face communication</w:t>
            </w:r>
          </w:p>
        </w:tc>
        <w:tc>
          <w:tcPr>
            <w:tcW w:w="2524" w:type="dxa"/>
            <w:tcBorders>
              <w:top w:val="single" w:sz="4" w:space="0" w:color="auto"/>
            </w:tcBorders>
          </w:tcPr>
          <w:p w:rsidR="0094651D" w:rsidRPr="009731BC" w:rsidRDefault="0094651D" w:rsidP="004C1FA6">
            <w:pPr>
              <w:spacing w:line="276" w:lineRule="auto"/>
              <w:jc w:val="center"/>
              <w:rPr>
                <w:lang w:val="en-US"/>
              </w:rPr>
            </w:pPr>
            <w:r w:rsidRPr="009731BC">
              <w:rPr>
                <w:lang w:val="en-US"/>
              </w:rPr>
              <w:t>0.9</w:t>
            </w:r>
            <w:r w:rsidR="009731BC" w:rsidRPr="009731BC">
              <w:rPr>
                <w:lang w:val="en-US"/>
              </w:rPr>
              <w:t>2</w:t>
            </w:r>
          </w:p>
        </w:tc>
      </w:tr>
      <w:tr w:rsidR="0094651D" w:rsidTr="004C1FA6">
        <w:trPr>
          <w:trHeight w:val="337"/>
        </w:trPr>
        <w:tc>
          <w:tcPr>
            <w:tcW w:w="3005" w:type="dxa"/>
          </w:tcPr>
          <w:p w:rsidR="0094651D" w:rsidRDefault="0094651D" w:rsidP="004C1FA6">
            <w:pPr>
              <w:spacing w:line="276" w:lineRule="auto"/>
              <w:rPr>
                <w:lang w:val="en-US"/>
              </w:rPr>
            </w:pPr>
            <w:r>
              <w:rPr>
                <w:lang w:val="en-US"/>
              </w:rPr>
              <w:t>Information provision</w:t>
            </w:r>
          </w:p>
        </w:tc>
        <w:tc>
          <w:tcPr>
            <w:tcW w:w="2524" w:type="dxa"/>
          </w:tcPr>
          <w:p w:rsidR="0094651D" w:rsidRPr="009731BC" w:rsidRDefault="0094651D" w:rsidP="004C1FA6">
            <w:pPr>
              <w:spacing w:line="276" w:lineRule="auto"/>
              <w:jc w:val="center"/>
              <w:rPr>
                <w:lang w:val="en-US"/>
              </w:rPr>
            </w:pPr>
            <w:r w:rsidRPr="009731BC">
              <w:rPr>
                <w:lang w:val="en-US"/>
              </w:rPr>
              <w:t>0.8</w:t>
            </w:r>
            <w:r w:rsidR="009731BC">
              <w:rPr>
                <w:lang w:val="en-US"/>
              </w:rPr>
              <w:t>8</w:t>
            </w:r>
          </w:p>
        </w:tc>
      </w:tr>
      <w:tr w:rsidR="0094651D" w:rsidTr="004C1FA6">
        <w:trPr>
          <w:trHeight w:val="337"/>
        </w:trPr>
        <w:tc>
          <w:tcPr>
            <w:tcW w:w="3005" w:type="dxa"/>
          </w:tcPr>
          <w:p w:rsidR="0094651D" w:rsidRDefault="009731BC" w:rsidP="004C1FA6">
            <w:pPr>
              <w:spacing w:line="276" w:lineRule="auto"/>
              <w:rPr>
                <w:lang w:val="en-US"/>
              </w:rPr>
            </w:pPr>
            <w:r>
              <w:rPr>
                <w:lang w:val="en-US"/>
              </w:rPr>
              <w:t>Consultation</w:t>
            </w:r>
          </w:p>
        </w:tc>
        <w:tc>
          <w:tcPr>
            <w:tcW w:w="2524" w:type="dxa"/>
          </w:tcPr>
          <w:p w:rsidR="0094651D" w:rsidRPr="009731BC" w:rsidRDefault="0094651D" w:rsidP="004C1FA6">
            <w:pPr>
              <w:spacing w:line="276" w:lineRule="auto"/>
              <w:jc w:val="center"/>
              <w:rPr>
                <w:lang w:val="en-US"/>
              </w:rPr>
            </w:pPr>
            <w:r w:rsidRPr="009731BC">
              <w:rPr>
                <w:lang w:val="en-US"/>
              </w:rPr>
              <w:t>0.</w:t>
            </w:r>
            <w:r w:rsidR="009731BC">
              <w:rPr>
                <w:lang w:val="en-US"/>
              </w:rPr>
              <w:t>92</w:t>
            </w:r>
          </w:p>
        </w:tc>
      </w:tr>
      <w:tr w:rsidR="0094651D" w:rsidTr="004C1FA6">
        <w:trPr>
          <w:trHeight w:val="337"/>
        </w:trPr>
        <w:tc>
          <w:tcPr>
            <w:tcW w:w="3005" w:type="dxa"/>
          </w:tcPr>
          <w:p w:rsidR="0094651D" w:rsidRDefault="009731BC" w:rsidP="004C1FA6">
            <w:pPr>
              <w:spacing w:line="276" w:lineRule="auto"/>
              <w:rPr>
                <w:lang w:val="en-US"/>
              </w:rPr>
            </w:pPr>
            <w:r>
              <w:rPr>
                <w:lang w:val="en-US"/>
              </w:rPr>
              <w:t>Two-way dialogue</w:t>
            </w:r>
          </w:p>
        </w:tc>
        <w:tc>
          <w:tcPr>
            <w:tcW w:w="2524" w:type="dxa"/>
          </w:tcPr>
          <w:p w:rsidR="0094651D" w:rsidRPr="009731BC" w:rsidRDefault="0094651D" w:rsidP="004C1FA6">
            <w:pPr>
              <w:spacing w:line="276" w:lineRule="auto"/>
              <w:jc w:val="center"/>
              <w:rPr>
                <w:lang w:val="en-US"/>
              </w:rPr>
            </w:pPr>
            <w:r w:rsidRPr="009731BC">
              <w:rPr>
                <w:lang w:val="en-US"/>
              </w:rPr>
              <w:t>0.</w:t>
            </w:r>
            <w:r w:rsidR="009731BC">
              <w:rPr>
                <w:lang w:val="en-US"/>
              </w:rPr>
              <w:t>93</w:t>
            </w:r>
          </w:p>
        </w:tc>
      </w:tr>
      <w:tr w:rsidR="0094651D" w:rsidTr="004C1FA6">
        <w:trPr>
          <w:trHeight w:val="337"/>
        </w:trPr>
        <w:tc>
          <w:tcPr>
            <w:tcW w:w="3005" w:type="dxa"/>
            <w:tcBorders>
              <w:top w:val="single" w:sz="4" w:space="0" w:color="auto"/>
            </w:tcBorders>
          </w:tcPr>
          <w:p w:rsidR="0094651D" w:rsidRPr="001F5F2F" w:rsidRDefault="0094651D" w:rsidP="004C1FA6">
            <w:pPr>
              <w:spacing w:line="276" w:lineRule="auto"/>
              <w:rPr>
                <w:i/>
                <w:lang w:val="en-US"/>
              </w:rPr>
            </w:pPr>
            <w:r w:rsidRPr="001F5F2F">
              <w:rPr>
                <w:i/>
                <w:lang w:val="en-US"/>
              </w:rPr>
              <w:t>Eigenvalues</w:t>
            </w:r>
          </w:p>
        </w:tc>
        <w:tc>
          <w:tcPr>
            <w:tcW w:w="2524" w:type="dxa"/>
            <w:tcBorders>
              <w:top w:val="single" w:sz="4" w:space="0" w:color="auto"/>
            </w:tcBorders>
          </w:tcPr>
          <w:p w:rsidR="0094651D" w:rsidRDefault="009731BC" w:rsidP="004C1FA6">
            <w:pPr>
              <w:spacing w:line="276" w:lineRule="auto"/>
              <w:jc w:val="center"/>
              <w:rPr>
                <w:lang w:val="en-US"/>
              </w:rPr>
            </w:pPr>
            <w:r>
              <w:rPr>
                <w:lang w:val="en-US"/>
              </w:rPr>
              <w:t>3.32</w:t>
            </w:r>
          </w:p>
        </w:tc>
      </w:tr>
      <w:tr w:rsidR="0094651D" w:rsidTr="004C1FA6">
        <w:trPr>
          <w:trHeight w:val="337"/>
        </w:trPr>
        <w:tc>
          <w:tcPr>
            <w:tcW w:w="3005" w:type="dxa"/>
          </w:tcPr>
          <w:p w:rsidR="0094651D" w:rsidRPr="001F5F2F" w:rsidRDefault="0094651D" w:rsidP="004C1FA6">
            <w:pPr>
              <w:spacing w:line="276" w:lineRule="auto"/>
              <w:rPr>
                <w:i/>
                <w:lang w:val="en-US"/>
              </w:rPr>
            </w:pPr>
            <w:r w:rsidRPr="001F5F2F">
              <w:rPr>
                <w:i/>
                <w:lang w:val="en-US"/>
              </w:rPr>
              <w:t>Per cent of variance</w:t>
            </w:r>
          </w:p>
        </w:tc>
        <w:tc>
          <w:tcPr>
            <w:tcW w:w="2524" w:type="dxa"/>
          </w:tcPr>
          <w:p w:rsidR="0094651D" w:rsidRDefault="0094651D" w:rsidP="004C1FA6">
            <w:pPr>
              <w:spacing w:line="276" w:lineRule="auto"/>
              <w:jc w:val="center"/>
              <w:rPr>
                <w:lang w:val="en-US"/>
              </w:rPr>
            </w:pPr>
            <w:r>
              <w:rPr>
                <w:lang w:val="en-US"/>
              </w:rPr>
              <w:t>0.</w:t>
            </w:r>
            <w:r w:rsidR="009731BC">
              <w:rPr>
                <w:lang w:val="en-US"/>
              </w:rPr>
              <w:t>83</w:t>
            </w:r>
          </w:p>
        </w:tc>
      </w:tr>
      <w:tr w:rsidR="0094651D" w:rsidTr="004C1FA6">
        <w:trPr>
          <w:trHeight w:val="337"/>
        </w:trPr>
        <w:tc>
          <w:tcPr>
            <w:tcW w:w="3005" w:type="dxa"/>
          </w:tcPr>
          <w:p w:rsidR="0094651D" w:rsidRPr="001F5F2F" w:rsidRDefault="0094651D" w:rsidP="004C1FA6">
            <w:pPr>
              <w:spacing w:line="276" w:lineRule="auto"/>
              <w:rPr>
                <w:i/>
                <w:lang w:val="en-US"/>
              </w:rPr>
            </w:pPr>
            <w:r w:rsidRPr="001F5F2F">
              <w:rPr>
                <w:rFonts w:ascii="Calibri" w:eastAsia="Times New Roman" w:hAnsi="Calibri" w:cs="Calibri"/>
                <w:i/>
                <w:color w:val="000000"/>
                <w:sz w:val="22"/>
                <w:szCs w:val="22"/>
                <w:lang w:eastAsia="de-DE"/>
              </w:rPr>
              <w:t>Reliability (Cronbach's alpha)</w:t>
            </w:r>
          </w:p>
        </w:tc>
        <w:tc>
          <w:tcPr>
            <w:tcW w:w="2524" w:type="dxa"/>
          </w:tcPr>
          <w:p w:rsidR="0094651D" w:rsidRDefault="0094651D" w:rsidP="004C1FA6">
            <w:pPr>
              <w:spacing w:line="276" w:lineRule="auto"/>
              <w:jc w:val="center"/>
              <w:rPr>
                <w:lang w:val="en-US"/>
              </w:rPr>
            </w:pPr>
            <w:r>
              <w:rPr>
                <w:lang w:val="en-US"/>
              </w:rPr>
              <w:t>0</w:t>
            </w:r>
            <w:r w:rsidR="009731BC">
              <w:rPr>
                <w:lang w:val="en-US"/>
              </w:rPr>
              <w:t>.93</w:t>
            </w:r>
          </w:p>
        </w:tc>
      </w:tr>
    </w:tbl>
    <w:p w:rsidR="00F70B45" w:rsidRDefault="00F70B45">
      <w:pPr>
        <w:rPr>
          <w:lang w:val="en-US"/>
        </w:rPr>
      </w:pPr>
    </w:p>
    <w:p w:rsidR="009731BC" w:rsidRDefault="009731BC">
      <w:pPr>
        <w:rPr>
          <w:lang w:val="en-US"/>
        </w:rPr>
      </w:pPr>
    </w:p>
    <w:p w:rsidR="009731BC" w:rsidRDefault="009731BC">
      <w:pPr>
        <w:rPr>
          <w:lang w:val="en-US"/>
        </w:rPr>
      </w:pPr>
    </w:p>
    <w:p w:rsidR="00DE0524" w:rsidRPr="00207540" w:rsidRDefault="00A34BF4">
      <w:pPr>
        <w:rPr>
          <w:b/>
          <w:i/>
          <w:lang w:val="en-US"/>
        </w:rPr>
      </w:pPr>
      <w:r>
        <w:rPr>
          <w:b/>
          <w:i/>
          <w:lang w:val="en-US"/>
        </w:rPr>
        <w:t>Structured communication methods</w:t>
      </w:r>
    </w:p>
    <w:p w:rsidR="009731BC" w:rsidRDefault="009731B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24"/>
      </w:tblGrid>
      <w:tr w:rsidR="009731BC" w:rsidRPr="0055665C" w:rsidTr="004C1FA6">
        <w:trPr>
          <w:trHeight w:val="337"/>
        </w:trPr>
        <w:tc>
          <w:tcPr>
            <w:tcW w:w="3005" w:type="dxa"/>
            <w:tcBorders>
              <w:bottom w:val="single" w:sz="4" w:space="0" w:color="auto"/>
            </w:tcBorders>
          </w:tcPr>
          <w:p w:rsidR="009731BC" w:rsidRPr="00EA4C42" w:rsidRDefault="009731BC" w:rsidP="004C1FA6">
            <w:pPr>
              <w:spacing w:line="276" w:lineRule="auto"/>
              <w:rPr>
                <w:i/>
                <w:lang w:val="en-US"/>
              </w:rPr>
            </w:pPr>
            <w:r w:rsidRPr="00EA4C42">
              <w:rPr>
                <w:i/>
                <w:lang w:val="en-US"/>
              </w:rPr>
              <w:t>Variable</w:t>
            </w:r>
          </w:p>
        </w:tc>
        <w:tc>
          <w:tcPr>
            <w:tcW w:w="2524" w:type="dxa"/>
            <w:tcBorders>
              <w:bottom w:val="single" w:sz="4" w:space="0" w:color="auto"/>
            </w:tcBorders>
          </w:tcPr>
          <w:p w:rsidR="009731BC" w:rsidRPr="00EA4C42" w:rsidRDefault="009731BC" w:rsidP="004C1FA6">
            <w:pPr>
              <w:spacing w:line="276" w:lineRule="auto"/>
              <w:jc w:val="center"/>
              <w:rPr>
                <w:i/>
                <w:lang w:val="en-US"/>
              </w:rPr>
            </w:pPr>
            <w:r w:rsidRPr="00EA4C42">
              <w:rPr>
                <w:i/>
                <w:lang w:val="en-US"/>
              </w:rPr>
              <w:t>Factor 1</w:t>
            </w:r>
          </w:p>
          <w:p w:rsidR="009731BC" w:rsidRPr="00EA4C42" w:rsidRDefault="009731BC" w:rsidP="004C1FA6">
            <w:pPr>
              <w:spacing w:line="276" w:lineRule="auto"/>
              <w:jc w:val="center"/>
              <w:rPr>
                <w:i/>
                <w:lang w:val="en-US"/>
              </w:rPr>
            </w:pPr>
            <w:r w:rsidRPr="00EA4C42">
              <w:rPr>
                <w:i/>
                <w:lang w:val="en-US"/>
              </w:rPr>
              <w:t>“</w:t>
            </w:r>
            <w:r w:rsidR="00D47327">
              <w:rPr>
                <w:i/>
                <w:lang w:val="en-US"/>
              </w:rPr>
              <w:t>Structured Communication Methods</w:t>
            </w:r>
            <w:r w:rsidRPr="00EA4C42">
              <w:rPr>
                <w:i/>
                <w:lang w:val="en-US"/>
              </w:rPr>
              <w:t>”</w:t>
            </w:r>
          </w:p>
        </w:tc>
      </w:tr>
      <w:tr w:rsidR="009731BC" w:rsidTr="004C1FA6">
        <w:trPr>
          <w:trHeight w:val="337"/>
        </w:trPr>
        <w:tc>
          <w:tcPr>
            <w:tcW w:w="3005" w:type="dxa"/>
            <w:tcBorders>
              <w:top w:val="single" w:sz="4" w:space="0" w:color="auto"/>
            </w:tcBorders>
          </w:tcPr>
          <w:p w:rsidR="009731BC" w:rsidRPr="009731BC" w:rsidRDefault="009731BC" w:rsidP="009731BC">
            <w:pPr>
              <w:spacing w:line="276" w:lineRule="auto"/>
              <w:rPr>
                <w:lang w:val="en-US"/>
              </w:rPr>
            </w:pPr>
            <w:r w:rsidRPr="009731BC">
              <w:rPr>
                <w:lang w:val="en-US"/>
              </w:rPr>
              <w:t>Structural information elicitation</w:t>
            </w:r>
          </w:p>
        </w:tc>
        <w:tc>
          <w:tcPr>
            <w:tcW w:w="2524" w:type="dxa"/>
            <w:tcBorders>
              <w:top w:val="single" w:sz="4" w:space="0" w:color="auto"/>
            </w:tcBorders>
          </w:tcPr>
          <w:p w:rsidR="009731BC" w:rsidRPr="009731BC" w:rsidRDefault="009731BC" w:rsidP="009731BC">
            <w:pPr>
              <w:spacing w:line="276" w:lineRule="auto"/>
              <w:jc w:val="center"/>
              <w:rPr>
                <w:lang w:val="en-US"/>
              </w:rPr>
            </w:pPr>
            <w:r w:rsidRPr="009731BC">
              <w:rPr>
                <w:lang w:val="en-US"/>
              </w:rPr>
              <w:t>0.92</w:t>
            </w:r>
          </w:p>
        </w:tc>
      </w:tr>
      <w:tr w:rsidR="009731BC" w:rsidTr="004C1FA6">
        <w:trPr>
          <w:trHeight w:val="337"/>
        </w:trPr>
        <w:tc>
          <w:tcPr>
            <w:tcW w:w="3005" w:type="dxa"/>
          </w:tcPr>
          <w:p w:rsidR="009731BC" w:rsidRPr="009731BC" w:rsidRDefault="009731BC" w:rsidP="009731BC">
            <w:pPr>
              <w:spacing w:line="276" w:lineRule="auto"/>
              <w:rPr>
                <w:lang w:val="en-US"/>
              </w:rPr>
            </w:pPr>
            <w:r w:rsidRPr="009731BC">
              <w:rPr>
                <w:lang w:val="en-US"/>
              </w:rPr>
              <w:t>Structural information aggregation</w:t>
            </w:r>
          </w:p>
        </w:tc>
        <w:tc>
          <w:tcPr>
            <w:tcW w:w="2524" w:type="dxa"/>
          </w:tcPr>
          <w:p w:rsidR="009731BC" w:rsidRPr="009731BC" w:rsidRDefault="009731BC" w:rsidP="009731BC">
            <w:pPr>
              <w:spacing w:line="276" w:lineRule="auto"/>
              <w:jc w:val="center"/>
              <w:rPr>
                <w:lang w:val="en-US"/>
              </w:rPr>
            </w:pPr>
            <w:r w:rsidRPr="009731BC">
              <w:rPr>
                <w:lang w:val="en-US"/>
              </w:rPr>
              <w:t>0.</w:t>
            </w:r>
            <w:r>
              <w:rPr>
                <w:lang w:val="en-US"/>
              </w:rPr>
              <w:t>91</w:t>
            </w:r>
          </w:p>
        </w:tc>
      </w:tr>
      <w:tr w:rsidR="009731BC" w:rsidTr="004C1FA6">
        <w:trPr>
          <w:trHeight w:val="337"/>
        </w:trPr>
        <w:tc>
          <w:tcPr>
            <w:tcW w:w="3005" w:type="dxa"/>
          </w:tcPr>
          <w:p w:rsidR="009731BC" w:rsidRPr="009731BC" w:rsidRDefault="009731BC" w:rsidP="009731BC">
            <w:pPr>
              <w:spacing w:line="276" w:lineRule="auto"/>
              <w:rPr>
                <w:lang w:val="en-US"/>
              </w:rPr>
            </w:pPr>
            <w:r w:rsidRPr="009731BC">
              <w:rPr>
                <w:lang w:val="en-US"/>
              </w:rPr>
              <w:t>Knowledge integration methods</w:t>
            </w:r>
          </w:p>
        </w:tc>
        <w:tc>
          <w:tcPr>
            <w:tcW w:w="2524" w:type="dxa"/>
          </w:tcPr>
          <w:p w:rsidR="009731BC" w:rsidRPr="009731BC" w:rsidRDefault="009731BC" w:rsidP="009731BC">
            <w:pPr>
              <w:spacing w:line="276" w:lineRule="auto"/>
              <w:jc w:val="center"/>
              <w:rPr>
                <w:lang w:val="en-US"/>
              </w:rPr>
            </w:pPr>
            <w:r w:rsidRPr="009731BC">
              <w:rPr>
                <w:lang w:val="en-US"/>
              </w:rPr>
              <w:t>0.</w:t>
            </w:r>
            <w:r>
              <w:rPr>
                <w:lang w:val="en-US"/>
              </w:rPr>
              <w:t>84</w:t>
            </w:r>
          </w:p>
        </w:tc>
      </w:tr>
      <w:tr w:rsidR="009731BC" w:rsidTr="004C1FA6">
        <w:trPr>
          <w:trHeight w:val="337"/>
        </w:trPr>
        <w:tc>
          <w:tcPr>
            <w:tcW w:w="3005" w:type="dxa"/>
          </w:tcPr>
          <w:p w:rsidR="009731BC" w:rsidRPr="009731BC" w:rsidRDefault="009731BC" w:rsidP="009731BC">
            <w:pPr>
              <w:spacing w:line="276" w:lineRule="auto"/>
              <w:rPr>
                <w:lang w:val="en-US"/>
              </w:rPr>
            </w:pPr>
            <w:r w:rsidRPr="009731BC">
              <w:rPr>
                <w:lang w:val="en-US"/>
              </w:rPr>
              <w:t>Facilitation</w:t>
            </w:r>
          </w:p>
        </w:tc>
        <w:tc>
          <w:tcPr>
            <w:tcW w:w="2524" w:type="dxa"/>
          </w:tcPr>
          <w:p w:rsidR="009731BC" w:rsidRPr="009731BC" w:rsidRDefault="009731BC" w:rsidP="009731BC">
            <w:pPr>
              <w:spacing w:line="276" w:lineRule="auto"/>
              <w:jc w:val="center"/>
              <w:rPr>
                <w:lang w:val="en-US"/>
              </w:rPr>
            </w:pPr>
            <w:r w:rsidRPr="009731BC">
              <w:rPr>
                <w:lang w:val="en-US"/>
              </w:rPr>
              <w:t>0.</w:t>
            </w:r>
            <w:r>
              <w:rPr>
                <w:lang w:val="en-US"/>
              </w:rPr>
              <w:t>81</w:t>
            </w:r>
          </w:p>
        </w:tc>
      </w:tr>
      <w:tr w:rsidR="009731BC" w:rsidTr="004C1FA6">
        <w:trPr>
          <w:trHeight w:val="337"/>
        </w:trPr>
        <w:tc>
          <w:tcPr>
            <w:tcW w:w="3005" w:type="dxa"/>
            <w:tcBorders>
              <w:top w:val="single" w:sz="4" w:space="0" w:color="auto"/>
            </w:tcBorders>
          </w:tcPr>
          <w:p w:rsidR="009731BC" w:rsidRPr="001F5F2F" w:rsidRDefault="009731BC" w:rsidP="004C1FA6">
            <w:pPr>
              <w:spacing w:line="276" w:lineRule="auto"/>
              <w:rPr>
                <w:i/>
                <w:lang w:val="en-US"/>
              </w:rPr>
            </w:pPr>
            <w:r w:rsidRPr="001F5F2F">
              <w:rPr>
                <w:i/>
                <w:lang w:val="en-US"/>
              </w:rPr>
              <w:t>Eigenvalues</w:t>
            </w:r>
          </w:p>
        </w:tc>
        <w:tc>
          <w:tcPr>
            <w:tcW w:w="2524" w:type="dxa"/>
            <w:tcBorders>
              <w:top w:val="single" w:sz="4" w:space="0" w:color="auto"/>
            </w:tcBorders>
          </w:tcPr>
          <w:p w:rsidR="009731BC" w:rsidRDefault="009731BC" w:rsidP="004C1FA6">
            <w:pPr>
              <w:spacing w:line="276" w:lineRule="auto"/>
              <w:jc w:val="center"/>
              <w:rPr>
                <w:lang w:val="en-US"/>
              </w:rPr>
            </w:pPr>
            <w:r>
              <w:rPr>
                <w:lang w:val="en-US"/>
              </w:rPr>
              <w:t>3.02</w:t>
            </w:r>
          </w:p>
        </w:tc>
      </w:tr>
      <w:tr w:rsidR="009731BC" w:rsidTr="004C1FA6">
        <w:trPr>
          <w:trHeight w:val="337"/>
        </w:trPr>
        <w:tc>
          <w:tcPr>
            <w:tcW w:w="3005" w:type="dxa"/>
          </w:tcPr>
          <w:p w:rsidR="009731BC" w:rsidRPr="001F5F2F" w:rsidRDefault="009731BC" w:rsidP="004C1FA6">
            <w:pPr>
              <w:spacing w:line="276" w:lineRule="auto"/>
              <w:rPr>
                <w:i/>
                <w:lang w:val="en-US"/>
              </w:rPr>
            </w:pPr>
            <w:r w:rsidRPr="001F5F2F">
              <w:rPr>
                <w:i/>
                <w:lang w:val="en-US"/>
              </w:rPr>
              <w:t>Per cent of variance</w:t>
            </w:r>
          </w:p>
        </w:tc>
        <w:tc>
          <w:tcPr>
            <w:tcW w:w="2524" w:type="dxa"/>
          </w:tcPr>
          <w:p w:rsidR="009731BC" w:rsidRDefault="009731BC" w:rsidP="004C1FA6">
            <w:pPr>
              <w:spacing w:line="276" w:lineRule="auto"/>
              <w:jc w:val="center"/>
              <w:rPr>
                <w:lang w:val="en-US"/>
              </w:rPr>
            </w:pPr>
            <w:r>
              <w:rPr>
                <w:lang w:val="en-US"/>
              </w:rPr>
              <w:t>0.76</w:t>
            </w:r>
          </w:p>
        </w:tc>
      </w:tr>
      <w:tr w:rsidR="009731BC" w:rsidTr="004C1FA6">
        <w:trPr>
          <w:trHeight w:val="337"/>
        </w:trPr>
        <w:tc>
          <w:tcPr>
            <w:tcW w:w="3005" w:type="dxa"/>
          </w:tcPr>
          <w:p w:rsidR="009731BC" w:rsidRPr="001F5F2F" w:rsidRDefault="009731BC" w:rsidP="004C1FA6">
            <w:pPr>
              <w:spacing w:line="276" w:lineRule="auto"/>
              <w:rPr>
                <w:i/>
                <w:lang w:val="en-US"/>
              </w:rPr>
            </w:pPr>
            <w:r w:rsidRPr="001F5F2F">
              <w:rPr>
                <w:rFonts w:ascii="Calibri" w:eastAsia="Times New Roman" w:hAnsi="Calibri" w:cs="Calibri"/>
                <w:i/>
                <w:color w:val="000000"/>
                <w:sz w:val="22"/>
                <w:szCs w:val="22"/>
                <w:lang w:eastAsia="de-DE"/>
              </w:rPr>
              <w:t>Reliability (Cronbach's alpha)</w:t>
            </w:r>
          </w:p>
        </w:tc>
        <w:tc>
          <w:tcPr>
            <w:tcW w:w="2524" w:type="dxa"/>
          </w:tcPr>
          <w:p w:rsidR="009731BC" w:rsidRDefault="009731BC" w:rsidP="004C1FA6">
            <w:pPr>
              <w:spacing w:line="276" w:lineRule="auto"/>
              <w:jc w:val="center"/>
              <w:rPr>
                <w:lang w:val="en-US"/>
              </w:rPr>
            </w:pPr>
            <w:r>
              <w:rPr>
                <w:lang w:val="en-US"/>
              </w:rPr>
              <w:t>0.89</w:t>
            </w:r>
          </w:p>
        </w:tc>
      </w:tr>
    </w:tbl>
    <w:p w:rsidR="0094651D" w:rsidRDefault="0094651D">
      <w:pPr>
        <w:rPr>
          <w:lang w:val="en-US"/>
        </w:rPr>
      </w:pPr>
    </w:p>
    <w:p w:rsidR="000431FD" w:rsidRDefault="000431FD">
      <w:pPr>
        <w:rPr>
          <w:lang w:val="en-US"/>
        </w:rPr>
      </w:pPr>
    </w:p>
    <w:p w:rsidR="000431FD" w:rsidRDefault="000431FD">
      <w:pPr>
        <w:rPr>
          <w:lang w:val="en-US"/>
        </w:rPr>
      </w:pPr>
    </w:p>
    <w:p w:rsidR="005E3459" w:rsidRPr="00207540" w:rsidRDefault="005E3459">
      <w:pPr>
        <w:rPr>
          <w:i/>
          <w:lang w:val="en-US"/>
        </w:rPr>
      </w:pPr>
      <w:r w:rsidRPr="00207540">
        <w:rPr>
          <w:b/>
          <w:i/>
          <w:lang w:val="en-US"/>
        </w:rPr>
        <w:t>Trust</w:t>
      </w:r>
      <w:r w:rsidR="00A34BF4">
        <w:rPr>
          <w:b/>
          <w:i/>
          <w:lang w:val="en-US"/>
        </w:rPr>
        <w:t xml:space="preserve"> towards government and participants</w:t>
      </w:r>
    </w:p>
    <w:p w:rsidR="005E3459" w:rsidRDefault="005E3459">
      <w:pPr>
        <w:rPr>
          <w:lang w:val="en-US"/>
        </w:rPr>
      </w:pPr>
    </w:p>
    <w:p w:rsidR="005E3459" w:rsidRDefault="005E3459">
      <w:pPr>
        <w:rPr>
          <w:lang w:val="en-US"/>
        </w:rPr>
      </w:pPr>
      <w:r>
        <w:rPr>
          <w:lang w:val="en-US"/>
        </w:rPr>
        <w:t>Composite variable, adding trust built up during the decision-making process to the level of pre-existing trust.</w:t>
      </w:r>
    </w:p>
    <w:p w:rsidR="005E3459" w:rsidRDefault="005E3459">
      <w:pPr>
        <w:rPr>
          <w:lang w:val="en-US"/>
        </w:rPr>
      </w:pPr>
    </w:p>
    <w:p w:rsidR="005E3459" w:rsidRDefault="005E3459">
      <w:pPr>
        <w:rPr>
          <w:lang w:val="en-US"/>
        </w:rPr>
      </w:pPr>
      <w:r>
        <w:rPr>
          <w:lang w:val="en-US"/>
        </w:rPr>
        <w:t>Pre-existing trust: mean value of General_Trust_Government, Trust_Government_Actors, Trust_Stakeholders (Cronbach’s Alpha=.78, mean= -0.40).</w:t>
      </w:r>
    </w:p>
    <w:p w:rsidR="005E3459" w:rsidRPr="005E3459" w:rsidRDefault="005E3459">
      <w:pPr>
        <w:rPr>
          <w:lang w:val="en-US"/>
        </w:rPr>
      </w:pPr>
    </w:p>
    <w:p w:rsidR="000431FD" w:rsidRDefault="000431FD">
      <w:pPr>
        <w:rPr>
          <w:lang w:val="en-US"/>
        </w:rPr>
      </w:pPr>
    </w:p>
    <w:p w:rsidR="00562925" w:rsidRDefault="00562925">
      <w:pPr>
        <w:rPr>
          <w:lang w:val="en-US"/>
        </w:rPr>
      </w:pPr>
    </w:p>
    <w:p w:rsidR="000431FD" w:rsidRDefault="000431FD">
      <w:pPr>
        <w:rPr>
          <w:lang w:val="en-US"/>
        </w:rPr>
      </w:pPr>
    </w:p>
    <w:p w:rsidR="000431FD" w:rsidRDefault="000431FD">
      <w:pPr>
        <w:rPr>
          <w:lang w:val="en-US"/>
        </w:rPr>
      </w:pPr>
    </w:p>
    <w:p w:rsidR="00F02F49" w:rsidRDefault="000431FD">
      <w:pPr>
        <w:rPr>
          <w:b/>
          <w:lang w:val="en-US"/>
        </w:rPr>
      </w:pPr>
      <w:r>
        <w:rPr>
          <w:b/>
          <w:lang w:val="en-US"/>
        </w:rPr>
        <w:lastRenderedPageBreak/>
        <w:t>Cooperativeness</w:t>
      </w:r>
      <w:r w:rsidR="00A34BF4">
        <w:rPr>
          <w:b/>
          <w:lang w:val="en-US"/>
        </w:rPr>
        <w:t xml:space="preserve"> of actors</w:t>
      </w:r>
    </w:p>
    <w:p w:rsidR="00207540" w:rsidRPr="000431FD" w:rsidRDefault="00207540">
      <w:pPr>
        <w:rPr>
          <w:b/>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24"/>
      </w:tblGrid>
      <w:tr w:rsidR="000431FD" w:rsidRPr="00B33135" w:rsidTr="004C1FA6">
        <w:trPr>
          <w:trHeight w:val="337"/>
        </w:trPr>
        <w:tc>
          <w:tcPr>
            <w:tcW w:w="3005" w:type="dxa"/>
            <w:tcBorders>
              <w:bottom w:val="single" w:sz="4" w:space="0" w:color="auto"/>
            </w:tcBorders>
          </w:tcPr>
          <w:p w:rsidR="000431FD" w:rsidRPr="00EA4C42" w:rsidRDefault="000431FD" w:rsidP="004C1FA6">
            <w:pPr>
              <w:spacing w:line="276" w:lineRule="auto"/>
              <w:rPr>
                <w:i/>
                <w:lang w:val="en-US"/>
              </w:rPr>
            </w:pPr>
            <w:r w:rsidRPr="00EA4C42">
              <w:rPr>
                <w:i/>
                <w:lang w:val="en-US"/>
              </w:rPr>
              <w:t>Variable</w:t>
            </w:r>
          </w:p>
        </w:tc>
        <w:tc>
          <w:tcPr>
            <w:tcW w:w="2524" w:type="dxa"/>
            <w:tcBorders>
              <w:bottom w:val="single" w:sz="4" w:space="0" w:color="auto"/>
            </w:tcBorders>
          </w:tcPr>
          <w:p w:rsidR="000431FD" w:rsidRPr="00EA4C42" w:rsidRDefault="000431FD" w:rsidP="004C1FA6">
            <w:pPr>
              <w:spacing w:line="276" w:lineRule="auto"/>
              <w:jc w:val="center"/>
              <w:rPr>
                <w:i/>
                <w:lang w:val="en-US"/>
              </w:rPr>
            </w:pPr>
            <w:r w:rsidRPr="00EA4C42">
              <w:rPr>
                <w:i/>
                <w:lang w:val="en-US"/>
              </w:rPr>
              <w:t>Factor 1</w:t>
            </w:r>
          </w:p>
          <w:p w:rsidR="000431FD" w:rsidRPr="00EA4C42" w:rsidRDefault="000431FD" w:rsidP="004C1FA6">
            <w:pPr>
              <w:spacing w:line="276" w:lineRule="auto"/>
              <w:jc w:val="center"/>
              <w:rPr>
                <w:i/>
                <w:lang w:val="en-US"/>
              </w:rPr>
            </w:pPr>
            <w:r w:rsidRPr="00EA4C42">
              <w:rPr>
                <w:i/>
                <w:lang w:val="en-US"/>
              </w:rPr>
              <w:t>“</w:t>
            </w:r>
            <w:r w:rsidR="008C630D">
              <w:rPr>
                <w:i/>
                <w:lang w:val="en-US"/>
              </w:rPr>
              <w:t>Cooperativeness</w:t>
            </w:r>
            <w:r w:rsidRPr="00EA4C42">
              <w:rPr>
                <w:i/>
                <w:lang w:val="en-US"/>
              </w:rPr>
              <w:t>”</w:t>
            </w:r>
          </w:p>
        </w:tc>
      </w:tr>
      <w:tr w:rsidR="000431FD" w:rsidTr="004C1FA6">
        <w:trPr>
          <w:trHeight w:val="337"/>
        </w:trPr>
        <w:tc>
          <w:tcPr>
            <w:tcW w:w="3005" w:type="dxa"/>
            <w:tcBorders>
              <w:top w:val="single" w:sz="4" w:space="0" w:color="auto"/>
            </w:tcBorders>
          </w:tcPr>
          <w:p w:rsidR="000431FD" w:rsidRDefault="00BA5797" w:rsidP="004C1FA6">
            <w:pPr>
              <w:spacing w:line="276" w:lineRule="auto"/>
              <w:rPr>
                <w:lang w:val="en-US"/>
              </w:rPr>
            </w:pPr>
            <w:r w:rsidRPr="00BA5797">
              <w:rPr>
                <w:lang w:val="en-US"/>
              </w:rPr>
              <w:t>Cooperativeness</w:t>
            </w:r>
            <w:r>
              <w:rPr>
                <w:lang w:val="en-US"/>
              </w:rPr>
              <w:t xml:space="preserve"> pro-conservation interests</w:t>
            </w:r>
          </w:p>
        </w:tc>
        <w:tc>
          <w:tcPr>
            <w:tcW w:w="2524" w:type="dxa"/>
            <w:tcBorders>
              <w:top w:val="single" w:sz="4" w:space="0" w:color="auto"/>
            </w:tcBorders>
          </w:tcPr>
          <w:p w:rsidR="000431FD" w:rsidRPr="00BA5797" w:rsidRDefault="000431FD" w:rsidP="004C1FA6">
            <w:pPr>
              <w:spacing w:line="276" w:lineRule="auto"/>
              <w:jc w:val="center"/>
              <w:rPr>
                <w:lang w:val="en-US"/>
              </w:rPr>
            </w:pPr>
            <w:r w:rsidRPr="00BA5797">
              <w:rPr>
                <w:lang w:val="en-US"/>
              </w:rPr>
              <w:t>0.</w:t>
            </w:r>
            <w:r w:rsidR="00BA5797">
              <w:rPr>
                <w:lang w:val="en-US"/>
              </w:rPr>
              <w:t>89</w:t>
            </w:r>
          </w:p>
        </w:tc>
      </w:tr>
      <w:tr w:rsidR="000431FD" w:rsidTr="004C1FA6">
        <w:trPr>
          <w:trHeight w:val="337"/>
        </w:trPr>
        <w:tc>
          <w:tcPr>
            <w:tcW w:w="3005" w:type="dxa"/>
          </w:tcPr>
          <w:p w:rsidR="000431FD" w:rsidRPr="00BA5797" w:rsidRDefault="00BA5797" w:rsidP="00BA5797">
            <w:pPr>
              <w:rPr>
                <w:lang w:val="en-US"/>
              </w:rPr>
            </w:pPr>
            <w:r w:rsidRPr="00BA5797">
              <w:rPr>
                <w:lang w:val="en-US"/>
              </w:rPr>
              <w:t>Cooperativeness</w:t>
            </w:r>
            <w:r>
              <w:rPr>
                <w:lang w:val="en-US"/>
              </w:rPr>
              <w:t xml:space="preserve"> pro-human health interests</w:t>
            </w:r>
          </w:p>
        </w:tc>
        <w:tc>
          <w:tcPr>
            <w:tcW w:w="2524" w:type="dxa"/>
          </w:tcPr>
          <w:p w:rsidR="000431FD" w:rsidRPr="00BA5797" w:rsidRDefault="000431FD" w:rsidP="004C1FA6">
            <w:pPr>
              <w:spacing w:line="276" w:lineRule="auto"/>
              <w:jc w:val="center"/>
              <w:rPr>
                <w:lang w:val="en-US"/>
              </w:rPr>
            </w:pPr>
            <w:r w:rsidRPr="00BA5797">
              <w:rPr>
                <w:lang w:val="en-US"/>
              </w:rPr>
              <w:t>0.8</w:t>
            </w:r>
            <w:r w:rsidR="00BA5797">
              <w:rPr>
                <w:lang w:val="en-US"/>
              </w:rPr>
              <w:t>9</w:t>
            </w:r>
          </w:p>
        </w:tc>
      </w:tr>
      <w:tr w:rsidR="000431FD" w:rsidTr="004C1FA6">
        <w:trPr>
          <w:trHeight w:val="337"/>
        </w:trPr>
        <w:tc>
          <w:tcPr>
            <w:tcW w:w="3005" w:type="dxa"/>
          </w:tcPr>
          <w:p w:rsidR="000431FD" w:rsidRDefault="00BA5797" w:rsidP="004C1FA6">
            <w:pPr>
              <w:spacing w:line="276" w:lineRule="auto"/>
              <w:rPr>
                <w:lang w:val="en-US"/>
              </w:rPr>
            </w:pPr>
            <w:r w:rsidRPr="00BA5797">
              <w:rPr>
                <w:lang w:val="en-US"/>
              </w:rPr>
              <w:t>Cooperativeness</w:t>
            </w:r>
            <w:r>
              <w:rPr>
                <w:lang w:val="en-US"/>
              </w:rPr>
              <w:t xml:space="preserve"> pro-natural resource use interests</w:t>
            </w:r>
          </w:p>
        </w:tc>
        <w:tc>
          <w:tcPr>
            <w:tcW w:w="2524" w:type="dxa"/>
          </w:tcPr>
          <w:p w:rsidR="000431FD" w:rsidRPr="00BA5797" w:rsidRDefault="000431FD" w:rsidP="004C1FA6">
            <w:pPr>
              <w:spacing w:line="276" w:lineRule="auto"/>
              <w:jc w:val="center"/>
              <w:rPr>
                <w:lang w:val="en-US"/>
              </w:rPr>
            </w:pPr>
            <w:r w:rsidRPr="00BA5797">
              <w:rPr>
                <w:lang w:val="en-US"/>
              </w:rPr>
              <w:t>0.</w:t>
            </w:r>
            <w:r w:rsidR="00BA5797">
              <w:rPr>
                <w:lang w:val="en-US"/>
              </w:rPr>
              <w:t>93</w:t>
            </w:r>
          </w:p>
        </w:tc>
      </w:tr>
      <w:tr w:rsidR="000431FD" w:rsidTr="004C1FA6">
        <w:trPr>
          <w:trHeight w:val="337"/>
        </w:trPr>
        <w:tc>
          <w:tcPr>
            <w:tcW w:w="3005" w:type="dxa"/>
          </w:tcPr>
          <w:p w:rsidR="000431FD" w:rsidRDefault="00BA5797" w:rsidP="004C1FA6">
            <w:pPr>
              <w:spacing w:line="276" w:lineRule="auto"/>
              <w:rPr>
                <w:lang w:val="en-US"/>
              </w:rPr>
            </w:pPr>
            <w:r w:rsidRPr="00BA5797">
              <w:rPr>
                <w:lang w:val="en-US"/>
              </w:rPr>
              <w:t>Cooperativeness</w:t>
            </w:r>
            <w:r>
              <w:rPr>
                <w:lang w:val="en-US"/>
              </w:rPr>
              <w:t xml:space="preserve"> pro-exploitation interests</w:t>
            </w:r>
          </w:p>
        </w:tc>
        <w:tc>
          <w:tcPr>
            <w:tcW w:w="2524" w:type="dxa"/>
          </w:tcPr>
          <w:p w:rsidR="000431FD" w:rsidRPr="00BA5797" w:rsidRDefault="000431FD" w:rsidP="004C1FA6">
            <w:pPr>
              <w:spacing w:line="276" w:lineRule="auto"/>
              <w:jc w:val="center"/>
              <w:rPr>
                <w:lang w:val="en-US"/>
              </w:rPr>
            </w:pPr>
            <w:r w:rsidRPr="00BA5797">
              <w:rPr>
                <w:lang w:val="en-US"/>
              </w:rPr>
              <w:t>0.</w:t>
            </w:r>
            <w:r w:rsidR="00BA5797">
              <w:rPr>
                <w:lang w:val="en-US"/>
              </w:rPr>
              <w:t>76</w:t>
            </w:r>
          </w:p>
        </w:tc>
      </w:tr>
      <w:tr w:rsidR="000431FD" w:rsidTr="004C1FA6">
        <w:trPr>
          <w:trHeight w:val="337"/>
        </w:trPr>
        <w:tc>
          <w:tcPr>
            <w:tcW w:w="3005" w:type="dxa"/>
            <w:tcBorders>
              <w:top w:val="single" w:sz="4" w:space="0" w:color="auto"/>
            </w:tcBorders>
          </w:tcPr>
          <w:p w:rsidR="000431FD" w:rsidRPr="001F5F2F" w:rsidRDefault="000431FD" w:rsidP="004C1FA6">
            <w:pPr>
              <w:spacing w:line="276" w:lineRule="auto"/>
              <w:rPr>
                <w:i/>
                <w:lang w:val="en-US"/>
              </w:rPr>
            </w:pPr>
            <w:r w:rsidRPr="001F5F2F">
              <w:rPr>
                <w:i/>
                <w:lang w:val="en-US"/>
              </w:rPr>
              <w:t>Eigenvalues</w:t>
            </w:r>
          </w:p>
        </w:tc>
        <w:tc>
          <w:tcPr>
            <w:tcW w:w="2524" w:type="dxa"/>
            <w:tcBorders>
              <w:top w:val="single" w:sz="4" w:space="0" w:color="auto"/>
            </w:tcBorders>
          </w:tcPr>
          <w:p w:rsidR="000431FD" w:rsidRDefault="00BA5797" w:rsidP="004C1FA6">
            <w:pPr>
              <w:spacing w:line="276" w:lineRule="auto"/>
              <w:jc w:val="center"/>
              <w:rPr>
                <w:lang w:val="en-US"/>
              </w:rPr>
            </w:pPr>
            <w:r>
              <w:rPr>
                <w:lang w:val="en-US"/>
              </w:rPr>
              <w:t>3.01</w:t>
            </w:r>
          </w:p>
        </w:tc>
      </w:tr>
      <w:tr w:rsidR="000431FD" w:rsidTr="004C1FA6">
        <w:trPr>
          <w:trHeight w:val="337"/>
        </w:trPr>
        <w:tc>
          <w:tcPr>
            <w:tcW w:w="3005" w:type="dxa"/>
          </w:tcPr>
          <w:p w:rsidR="000431FD" w:rsidRPr="001F5F2F" w:rsidRDefault="000431FD" w:rsidP="004C1FA6">
            <w:pPr>
              <w:spacing w:line="276" w:lineRule="auto"/>
              <w:rPr>
                <w:i/>
                <w:lang w:val="en-US"/>
              </w:rPr>
            </w:pPr>
            <w:r w:rsidRPr="001F5F2F">
              <w:rPr>
                <w:i/>
                <w:lang w:val="en-US"/>
              </w:rPr>
              <w:t>Per cent of variance</w:t>
            </w:r>
          </w:p>
        </w:tc>
        <w:tc>
          <w:tcPr>
            <w:tcW w:w="2524" w:type="dxa"/>
          </w:tcPr>
          <w:p w:rsidR="000431FD" w:rsidRDefault="000431FD" w:rsidP="004C1FA6">
            <w:pPr>
              <w:spacing w:line="276" w:lineRule="auto"/>
              <w:jc w:val="center"/>
              <w:rPr>
                <w:lang w:val="en-US"/>
              </w:rPr>
            </w:pPr>
            <w:r>
              <w:rPr>
                <w:lang w:val="en-US"/>
              </w:rPr>
              <w:t>0.</w:t>
            </w:r>
            <w:r w:rsidR="00BA5797">
              <w:rPr>
                <w:lang w:val="en-US"/>
              </w:rPr>
              <w:t>75</w:t>
            </w:r>
          </w:p>
        </w:tc>
      </w:tr>
      <w:tr w:rsidR="000431FD" w:rsidTr="004C1FA6">
        <w:trPr>
          <w:trHeight w:val="337"/>
        </w:trPr>
        <w:tc>
          <w:tcPr>
            <w:tcW w:w="3005" w:type="dxa"/>
          </w:tcPr>
          <w:p w:rsidR="000431FD" w:rsidRPr="001F5F2F" w:rsidRDefault="000431FD" w:rsidP="004C1FA6">
            <w:pPr>
              <w:spacing w:line="276" w:lineRule="auto"/>
              <w:rPr>
                <w:i/>
                <w:lang w:val="en-US"/>
              </w:rPr>
            </w:pPr>
            <w:r w:rsidRPr="001F5F2F">
              <w:rPr>
                <w:rFonts w:ascii="Calibri" w:eastAsia="Times New Roman" w:hAnsi="Calibri" w:cs="Calibri"/>
                <w:i/>
                <w:color w:val="000000"/>
                <w:sz w:val="22"/>
                <w:szCs w:val="22"/>
                <w:lang w:eastAsia="de-DE"/>
              </w:rPr>
              <w:t>Reliability (Cronbach's alpha)</w:t>
            </w:r>
          </w:p>
        </w:tc>
        <w:tc>
          <w:tcPr>
            <w:tcW w:w="2524" w:type="dxa"/>
          </w:tcPr>
          <w:p w:rsidR="000431FD" w:rsidRDefault="000431FD" w:rsidP="004C1FA6">
            <w:pPr>
              <w:spacing w:line="276" w:lineRule="auto"/>
              <w:jc w:val="center"/>
              <w:rPr>
                <w:lang w:val="en-US"/>
              </w:rPr>
            </w:pPr>
            <w:r>
              <w:rPr>
                <w:lang w:val="en-US"/>
              </w:rPr>
              <w:t>0.89</w:t>
            </w:r>
          </w:p>
        </w:tc>
      </w:tr>
    </w:tbl>
    <w:p w:rsidR="0094651D" w:rsidRDefault="0094651D">
      <w:pPr>
        <w:rPr>
          <w:lang w:val="en-US"/>
        </w:rPr>
      </w:pPr>
    </w:p>
    <w:p w:rsidR="00207540" w:rsidRPr="00207540" w:rsidRDefault="00EA2378" w:rsidP="00207540">
      <w:pPr>
        <w:rPr>
          <w:lang w:val="en-US"/>
        </w:rPr>
      </w:pPr>
      <w:r>
        <w:rPr>
          <w:lang w:val="en-US"/>
        </w:rPr>
        <w:br w:type="page"/>
      </w:r>
    </w:p>
    <w:p w:rsidR="00207540" w:rsidRDefault="00207540" w:rsidP="00C655A3">
      <w:pPr>
        <w:spacing w:line="276" w:lineRule="auto"/>
        <w:jc w:val="center"/>
        <w:rPr>
          <w:b/>
          <w:i/>
          <w:sz w:val="32"/>
          <w:lang w:val="en-US"/>
        </w:rPr>
        <w:sectPr w:rsidR="00207540" w:rsidSect="00B9087C">
          <w:footerReference w:type="even" r:id="rId7"/>
          <w:footerReference w:type="default" r:id="rId8"/>
          <w:pgSz w:w="11906" w:h="16838" w:code="9"/>
          <w:pgMar w:top="1417" w:right="1417" w:bottom="1134" w:left="1417" w:header="708" w:footer="708" w:gutter="0"/>
          <w:cols w:space="708"/>
          <w:docGrid w:linePitch="360"/>
        </w:sectPr>
      </w:pPr>
    </w:p>
    <w:tbl>
      <w:tblPr>
        <w:tblStyle w:val="Tabellenraster"/>
        <w:tblpPr w:leftFromText="141" w:rightFromText="141" w:vertAnchor="page" w:horzAnchor="margin" w:tblpXSpec="center" w:tblpY="2914"/>
        <w:tblW w:w="15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3113"/>
        <w:gridCol w:w="1049"/>
        <w:gridCol w:w="1049"/>
        <w:gridCol w:w="1049"/>
        <w:gridCol w:w="1049"/>
        <w:gridCol w:w="1049"/>
        <w:gridCol w:w="509"/>
        <w:gridCol w:w="510"/>
        <w:gridCol w:w="510"/>
        <w:gridCol w:w="510"/>
        <w:gridCol w:w="510"/>
        <w:gridCol w:w="510"/>
        <w:gridCol w:w="509"/>
        <w:gridCol w:w="510"/>
        <w:gridCol w:w="510"/>
        <w:gridCol w:w="510"/>
        <w:gridCol w:w="510"/>
        <w:gridCol w:w="510"/>
        <w:gridCol w:w="510"/>
      </w:tblGrid>
      <w:tr w:rsidR="00DB2FB8" w:rsidRPr="00DB2FB8" w:rsidTr="00DB2FB8">
        <w:trPr>
          <w:trHeight w:val="420"/>
        </w:trPr>
        <w:tc>
          <w:tcPr>
            <w:tcW w:w="568" w:type="dxa"/>
            <w:vAlign w:val="center"/>
          </w:tcPr>
          <w:p w:rsidR="00DB2FB8" w:rsidRPr="00DB2FB8" w:rsidRDefault="00DB2FB8" w:rsidP="00207540">
            <w:pPr>
              <w:rPr>
                <w:sz w:val="18"/>
                <w:szCs w:val="18"/>
              </w:rPr>
            </w:pPr>
          </w:p>
        </w:tc>
        <w:tc>
          <w:tcPr>
            <w:tcW w:w="3113" w:type="dxa"/>
            <w:vMerge w:val="restart"/>
            <w:vAlign w:val="center"/>
          </w:tcPr>
          <w:p w:rsidR="00DB2FB8" w:rsidRPr="00DB2FB8" w:rsidRDefault="00DB2FB8" w:rsidP="00207540">
            <w:pPr>
              <w:rPr>
                <w:sz w:val="18"/>
                <w:szCs w:val="18"/>
              </w:rPr>
            </w:pPr>
            <w:r w:rsidRPr="00DB2FB8">
              <w:rPr>
                <w:sz w:val="18"/>
                <w:szCs w:val="18"/>
              </w:rPr>
              <w:t>Variable</w:t>
            </w:r>
          </w:p>
        </w:tc>
        <w:tc>
          <w:tcPr>
            <w:tcW w:w="1049" w:type="dxa"/>
            <w:vMerge w:val="restart"/>
            <w:vAlign w:val="center"/>
          </w:tcPr>
          <w:p w:rsidR="00DB2FB8" w:rsidRPr="00DB2FB8" w:rsidRDefault="00DB2FB8" w:rsidP="00207540">
            <w:pPr>
              <w:jc w:val="center"/>
              <w:rPr>
                <w:sz w:val="18"/>
                <w:szCs w:val="18"/>
              </w:rPr>
            </w:pPr>
            <w:r w:rsidRPr="00DB2FB8">
              <w:rPr>
                <w:sz w:val="18"/>
                <w:szCs w:val="18"/>
              </w:rPr>
              <w:t>Min</w:t>
            </w:r>
          </w:p>
        </w:tc>
        <w:tc>
          <w:tcPr>
            <w:tcW w:w="1049" w:type="dxa"/>
            <w:vMerge w:val="restart"/>
            <w:vAlign w:val="center"/>
          </w:tcPr>
          <w:p w:rsidR="00DB2FB8" w:rsidRPr="00DB2FB8" w:rsidRDefault="00DB2FB8" w:rsidP="00207540">
            <w:pPr>
              <w:jc w:val="center"/>
              <w:rPr>
                <w:sz w:val="18"/>
                <w:szCs w:val="18"/>
              </w:rPr>
            </w:pPr>
            <w:r w:rsidRPr="00DB2FB8">
              <w:rPr>
                <w:sz w:val="18"/>
                <w:szCs w:val="18"/>
              </w:rPr>
              <w:t>Mean</w:t>
            </w:r>
          </w:p>
        </w:tc>
        <w:tc>
          <w:tcPr>
            <w:tcW w:w="1049" w:type="dxa"/>
            <w:vMerge w:val="restart"/>
            <w:vAlign w:val="center"/>
          </w:tcPr>
          <w:p w:rsidR="00DB2FB8" w:rsidRPr="00DB2FB8" w:rsidRDefault="00DB2FB8" w:rsidP="00207540">
            <w:pPr>
              <w:jc w:val="center"/>
              <w:rPr>
                <w:sz w:val="18"/>
                <w:szCs w:val="18"/>
              </w:rPr>
            </w:pPr>
            <w:r w:rsidRPr="00DB2FB8">
              <w:rPr>
                <w:sz w:val="18"/>
                <w:szCs w:val="18"/>
              </w:rPr>
              <w:t>SD</w:t>
            </w:r>
          </w:p>
        </w:tc>
        <w:tc>
          <w:tcPr>
            <w:tcW w:w="1049" w:type="dxa"/>
            <w:vMerge w:val="restart"/>
            <w:vAlign w:val="center"/>
          </w:tcPr>
          <w:p w:rsidR="00DB2FB8" w:rsidRPr="00DB2FB8" w:rsidRDefault="00DB2FB8" w:rsidP="00207540">
            <w:pPr>
              <w:jc w:val="center"/>
              <w:rPr>
                <w:sz w:val="18"/>
                <w:szCs w:val="18"/>
              </w:rPr>
            </w:pPr>
            <w:r w:rsidRPr="00DB2FB8">
              <w:rPr>
                <w:sz w:val="18"/>
                <w:szCs w:val="18"/>
              </w:rPr>
              <w:t>Max</w:t>
            </w:r>
          </w:p>
        </w:tc>
        <w:tc>
          <w:tcPr>
            <w:tcW w:w="1049" w:type="dxa"/>
            <w:vMerge w:val="restart"/>
            <w:vAlign w:val="center"/>
          </w:tcPr>
          <w:p w:rsidR="00DB2FB8" w:rsidRPr="00DB2FB8" w:rsidRDefault="00AF1C79" w:rsidP="00207540">
            <w:pPr>
              <w:jc w:val="center"/>
              <w:rPr>
                <w:sz w:val="18"/>
                <w:szCs w:val="18"/>
                <w:vertAlign w:val="superscript"/>
              </w:rPr>
            </w:pPr>
            <w:r w:rsidRPr="00AF1C79">
              <w:rPr>
                <w:sz w:val="18"/>
                <w:szCs w:val="18"/>
              </w:rPr>
              <w:t>Confidence Score</w:t>
            </w:r>
            <w:r w:rsidR="00DB2FB8" w:rsidRPr="00DB2FB8">
              <w:rPr>
                <w:sz w:val="18"/>
                <w:szCs w:val="18"/>
                <w:vertAlign w:val="superscript"/>
              </w:rPr>
              <w:t>1</w:t>
            </w:r>
          </w:p>
        </w:tc>
        <w:tc>
          <w:tcPr>
            <w:tcW w:w="6628" w:type="dxa"/>
            <w:gridSpan w:val="13"/>
            <w:vAlign w:val="center"/>
          </w:tcPr>
          <w:p w:rsidR="00DB2FB8" w:rsidRPr="00DB2FB8" w:rsidRDefault="00DB2FB8" w:rsidP="00207540">
            <w:pPr>
              <w:jc w:val="center"/>
              <w:rPr>
                <w:sz w:val="18"/>
                <w:szCs w:val="18"/>
              </w:rPr>
            </w:pPr>
            <w:r w:rsidRPr="00DB2FB8">
              <w:rPr>
                <w:sz w:val="18"/>
                <w:szCs w:val="18"/>
              </w:rPr>
              <w:t>Correlations (Spearman’s Rho)</w:t>
            </w:r>
          </w:p>
        </w:tc>
      </w:tr>
      <w:tr w:rsidR="00DB2FB8" w:rsidRPr="00DB2FB8" w:rsidTr="00207540">
        <w:trPr>
          <w:trHeight w:val="397"/>
        </w:trPr>
        <w:tc>
          <w:tcPr>
            <w:tcW w:w="568" w:type="dxa"/>
            <w:tcBorders>
              <w:bottom w:val="double" w:sz="4" w:space="0" w:color="auto"/>
            </w:tcBorders>
            <w:vAlign w:val="center"/>
          </w:tcPr>
          <w:p w:rsidR="00DB2FB8" w:rsidRPr="00DB2FB8" w:rsidRDefault="00DB2FB8" w:rsidP="00DB2FB8">
            <w:pPr>
              <w:rPr>
                <w:sz w:val="18"/>
                <w:szCs w:val="18"/>
              </w:rPr>
            </w:pPr>
          </w:p>
        </w:tc>
        <w:tc>
          <w:tcPr>
            <w:tcW w:w="3113" w:type="dxa"/>
            <w:vMerge/>
            <w:tcBorders>
              <w:bottom w:val="double" w:sz="4" w:space="0" w:color="auto"/>
            </w:tcBorders>
            <w:vAlign w:val="center"/>
          </w:tcPr>
          <w:p w:rsidR="00DB2FB8" w:rsidRPr="00DB2FB8" w:rsidRDefault="00DB2FB8" w:rsidP="00DB2FB8">
            <w:pPr>
              <w:rPr>
                <w:sz w:val="18"/>
                <w:szCs w:val="18"/>
              </w:rPr>
            </w:pPr>
          </w:p>
        </w:tc>
        <w:tc>
          <w:tcPr>
            <w:tcW w:w="1049" w:type="dxa"/>
            <w:vMerge/>
            <w:tcBorders>
              <w:bottom w:val="double" w:sz="4" w:space="0" w:color="auto"/>
            </w:tcBorders>
            <w:vAlign w:val="center"/>
          </w:tcPr>
          <w:p w:rsidR="00DB2FB8" w:rsidRPr="00DB2FB8" w:rsidRDefault="00DB2FB8" w:rsidP="00DB2FB8">
            <w:pPr>
              <w:jc w:val="center"/>
              <w:rPr>
                <w:sz w:val="18"/>
                <w:szCs w:val="18"/>
              </w:rPr>
            </w:pPr>
          </w:p>
        </w:tc>
        <w:tc>
          <w:tcPr>
            <w:tcW w:w="1049" w:type="dxa"/>
            <w:vMerge/>
            <w:tcBorders>
              <w:bottom w:val="double" w:sz="4" w:space="0" w:color="auto"/>
            </w:tcBorders>
            <w:vAlign w:val="center"/>
          </w:tcPr>
          <w:p w:rsidR="00DB2FB8" w:rsidRPr="00DB2FB8" w:rsidRDefault="00DB2FB8" w:rsidP="00DB2FB8">
            <w:pPr>
              <w:jc w:val="center"/>
              <w:rPr>
                <w:sz w:val="18"/>
                <w:szCs w:val="18"/>
              </w:rPr>
            </w:pPr>
          </w:p>
        </w:tc>
        <w:tc>
          <w:tcPr>
            <w:tcW w:w="1049" w:type="dxa"/>
            <w:vMerge/>
            <w:tcBorders>
              <w:bottom w:val="double" w:sz="4" w:space="0" w:color="auto"/>
            </w:tcBorders>
            <w:vAlign w:val="center"/>
          </w:tcPr>
          <w:p w:rsidR="00DB2FB8" w:rsidRPr="00DB2FB8" w:rsidRDefault="00DB2FB8" w:rsidP="00DB2FB8">
            <w:pPr>
              <w:jc w:val="center"/>
              <w:rPr>
                <w:sz w:val="18"/>
                <w:szCs w:val="18"/>
              </w:rPr>
            </w:pPr>
          </w:p>
        </w:tc>
        <w:tc>
          <w:tcPr>
            <w:tcW w:w="1049" w:type="dxa"/>
            <w:vMerge/>
            <w:tcBorders>
              <w:bottom w:val="double" w:sz="4" w:space="0" w:color="auto"/>
            </w:tcBorders>
            <w:vAlign w:val="center"/>
          </w:tcPr>
          <w:p w:rsidR="00DB2FB8" w:rsidRPr="00DB2FB8" w:rsidRDefault="00DB2FB8" w:rsidP="00DB2FB8">
            <w:pPr>
              <w:jc w:val="center"/>
              <w:rPr>
                <w:sz w:val="18"/>
                <w:szCs w:val="18"/>
              </w:rPr>
            </w:pPr>
          </w:p>
        </w:tc>
        <w:tc>
          <w:tcPr>
            <w:tcW w:w="1049" w:type="dxa"/>
            <w:vMerge/>
            <w:tcBorders>
              <w:bottom w:val="double" w:sz="4" w:space="0" w:color="auto"/>
            </w:tcBorders>
            <w:vAlign w:val="center"/>
          </w:tcPr>
          <w:p w:rsidR="00DB2FB8" w:rsidRPr="00DB2FB8" w:rsidRDefault="00DB2FB8" w:rsidP="00DB2FB8">
            <w:pPr>
              <w:jc w:val="center"/>
              <w:rPr>
                <w:sz w:val="18"/>
                <w:szCs w:val="18"/>
              </w:rPr>
            </w:pPr>
          </w:p>
        </w:tc>
        <w:tc>
          <w:tcPr>
            <w:tcW w:w="509"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(1)</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(2)</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(3)</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(4)</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(5)</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(6)</w:t>
            </w:r>
          </w:p>
        </w:tc>
        <w:tc>
          <w:tcPr>
            <w:tcW w:w="509"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(7)</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(8)</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(9)</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(10)</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(11)</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(12)</w:t>
            </w:r>
          </w:p>
        </w:tc>
        <w:tc>
          <w:tcPr>
            <w:tcW w:w="510" w:type="dxa"/>
            <w:tcBorders>
              <w:bottom w:val="double" w:sz="4" w:space="0" w:color="auto"/>
            </w:tcBorders>
            <w:vAlign w:val="center"/>
          </w:tcPr>
          <w:p w:rsidR="00DB2FB8" w:rsidRPr="00DB2FB8" w:rsidRDefault="00DB2FB8" w:rsidP="00DB2FB8">
            <w:pPr>
              <w:jc w:val="center"/>
              <w:rPr>
                <w:sz w:val="18"/>
                <w:szCs w:val="18"/>
              </w:rPr>
            </w:pPr>
            <w:r w:rsidRPr="00DB2FB8">
              <w:rPr>
                <w:sz w:val="18"/>
                <w:szCs w:val="18"/>
              </w:rPr>
              <w:t>(13)</w:t>
            </w:r>
          </w:p>
        </w:tc>
      </w:tr>
      <w:tr w:rsidR="00DB2FB8" w:rsidRPr="00DB2FB8" w:rsidTr="00207540">
        <w:trPr>
          <w:trHeight w:val="397"/>
        </w:trPr>
        <w:tc>
          <w:tcPr>
            <w:tcW w:w="568" w:type="dxa"/>
            <w:tcBorders>
              <w:top w:val="double" w:sz="4" w:space="0" w:color="auto"/>
            </w:tcBorders>
            <w:vAlign w:val="center"/>
          </w:tcPr>
          <w:p w:rsidR="00DB2FB8" w:rsidRPr="00DB2FB8" w:rsidRDefault="00DB2FB8" w:rsidP="00DB2FB8">
            <w:pPr>
              <w:rPr>
                <w:sz w:val="18"/>
                <w:szCs w:val="18"/>
              </w:rPr>
            </w:pPr>
            <w:r w:rsidRPr="00DB2FB8">
              <w:rPr>
                <w:sz w:val="18"/>
                <w:szCs w:val="18"/>
              </w:rPr>
              <w:t>(1)</w:t>
            </w:r>
          </w:p>
        </w:tc>
        <w:tc>
          <w:tcPr>
            <w:tcW w:w="3113" w:type="dxa"/>
            <w:tcBorders>
              <w:top w:val="double" w:sz="4" w:space="0" w:color="auto"/>
            </w:tcBorders>
            <w:vAlign w:val="center"/>
          </w:tcPr>
          <w:p w:rsidR="00DB2FB8" w:rsidRPr="00DB2FB8" w:rsidRDefault="00DB2FB8" w:rsidP="00DB2FB8">
            <w:pPr>
              <w:rPr>
                <w:sz w:val="18"/>
                <w:szCs w:val="18"/>
                <w:lang w:val="en-US"/>
              </w:rPr>
            </w:pPr>
            <w:r w:rsidRPr="00DB2FB8">
              <w:rPr>
                <w:sz w:val="18"/>
                <w:szCs w:val="18"/>
                <w:lang w:val="en-US"/>
              </w:rPr>
              <w:t>Environmental standard of the output</w:t>
            </w:r>
          </w:p>
        </w:tc>
        <w:tc>
          <w:tcPr>
            <w:tcW w:w="1049" w:type="dxa"/>
            <w:tcBorders>
              <w:top w:val="double" w:sz="4" w:space="0" w:color="auto"/>
            </w:tcBorders>
            <w:vAlign w:val="center"/>
          </w:tcPr>
          <w:p w:rsidR="00DB2FB8" w:rsidRPr="00DB2FB8" w:rsidRDefault="00DB2FB8" w:rsidP="00DB2FB8">
            <w:pPr>
              <w:jc w:val="center"/>
              <w:rPr>
                <w:sz w:val="18"/>
                <w:szCs w:val="18"/>
                <w:lang w:val="en-US"/>
              </w:rPr>
            </w:pPr>
            <w:r w:rsidRPr="00DB2FB8">
              <w:rPr>
                <w:sz w:val="18"/>
                <w:szCs w:val="18"/>
                <w:lang w:val="en-US"/>
              </w:rPr>
              <w:t>-3.36</w:t>
            </w:r>
          </w:p>
        </w:tc>
        <w:tc>
          <w:tcPr>
            <w:tcW w:w="1049" w:type="dxa"/>
            <w:tcBorders>
              <w:top w:val="double" w:sz="4" w:space="0" w:color="auto"/>
            </w:tcBorders>
            <w:vAlign w:val="center"/>
          </w:tcPr>
          <w:p w:rsidR="00DB2FB8" w:rsidRPr="00DB2FB8" w:rsidRDefault="00DB2FB8" w:rsidP="00DB2FB8">
            <w:pPr>
              <w:jc w:val="center"/>
              <w:rPr>
                <w:sz w:val="18"/>
                <w:szCs w:val="18"/>
                <w:lang w:val="en-US"/>
              </w:rPr>
            </w:pPr>
            <w:r w:rsidRPr="00DB2FB8">
              <w:rPr>
                <w:sz w:val="18"/>
                <w:szCs w:val="18"/>
                <w:lang w:val="en-US"/>
              </w:rPr>
              <w:t>0.87</w:t>
            </w:r>
          </w:p>
        </w:tc>
        <w:tc>
          <w:tcPr>
            <w:tcW w:w="1049" w:type="dxa"/>
            <w:tcBorders>
              <w:top w:val="double" w:sz="4" w:space="0" w:color="auto"/>
            </w:tcBorders>
            <w:vAlign w:val="center"/>
          </w:tcPr>
          <w:p w:rsidR="00DB2FB8" w:rsidRPr="00DB2FB8" w:rsidRDefault="00DB2FB8" w:rsidP="00DB2FB8">
            <w:pPr>
              <w:jc w:val="center"/>
              <w:rPr>
                <w:sz w:val="18"/>
                <w:szCs w:val="18"/>
                <w:lang w:val="en-US"/>
              </w:rPr>
            </w:pPr>
            <w:r w:rsidRPr="00DB2FB8">
              <w:rPr>
                <w:sz w:val="18"/>
                <w:szCs w:val="18"/>
                <w:lang w:val="en-US"/>
              </w:rPr>
              <w:t>1.33</w:t>
            </w:r>
          </w:p>
        </w:tc>
        <w:tc>
          <w:tcPr>
            <w:tcW w:w="1049" w:type="dxa"/>
            <w:tcBorders>
              <w:top w:val="double" w:sz="4" w:space="0" w:color="auto"/>
            </w:tcBorders>
            <w:vAlign w:val="center"/>
          </w:tcPr>
          <w:p w:rsidR="00DB2FB8" w:rsidRPr="00DB2FB8" w:rsidRDefault="00DB2FB8" w:rsidP="00DB2FB8">
            <w:pPr>
              <w:jc w:val="center"/>
              <w:rPr>
                <w:sz w:val="18"/>
                <w:szCs w:val="18"/>
                <w:lang w:val="en-US"/>
              </w:rPr>
            </w:pPr>
            <w:r w:rsidRPr="00DB2FB8">
              <w:rPr>
                <w:sz w:val="18"/>
                <w:szCs w:val="18"/>
                <w:lang w:val="en-US"/>
              </w:rPr>
              <w:t>3.25</w:t>
            </w:r>
          </w:p>
        </w:tc>
        <w:tc>
          <w:tcPr>
            <w:tcW w:w="1049" w:type="dxa"/>
            <w:tcBorders>
              <w:top w:val="double" w:sz="4" w:space="0" w:color="auto"/>
            </w:tcBorders>
            <w:vAlign w:val="center"/>
          </w:tcPr>
          <w:p w:rsidR="00DB2FB8" w:rsidRPr="00DB2FB8" w:rsidRDefault="00DB2FB8" w:rsidP="00DB2FB8">
            <w:pPr>
              <w:jc w:val="center"/>
              <w:rPr>
                <w:sz w:val="18"/>
                <w:szCs w:val="18"/>
                <w:lang w:val="en-US"/>
              </w:rPr>
            </w:pPr>
            <w:r w:rsidRPr="00DB2FB8">
              <w:rPr>
                <w:sz w:val="18"/>
                <w:szCs w:val="18"/>
                <w:lang w:val="en-US"/>
              </w:rPr>
              <w:t>1.51</w:t>
            </w:r>
          </w:p>
        </w:tc>
        <w:tc>
          <w:tcPr>
            <w:tcW w:w="509"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09"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c>
          <w:tcPr>
            <w:tcW w:w="510" w:type="dxa"/>
            <w:tcBorders>
              <w:top w:val="double" w:sz="4" w:space="0" w:color="auto"/>
            </w:tcBorders>
            <w:vAlign w:val="center"/>
          </w:tcPr>
          <w:p w:rsidR="00DB2FB8" w:rsidRPr="00DB2FB8" w:rsidRDefault="00DB2FB8" w:rsidP="00DB2FB8">
            <w:pPr>
              <w:jc w:val="center"/>
              <w:rPr>
                <w:sz w:val="18"/>
                <w:szCs w:val="18"/>
                <w:lang w:val="en-US"/>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(2)</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Learning as deliberation</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1.74</w:t>
            </w:r>
          </w:p>
        </w:tc>
        <w:tc>
          <w:tcPr>
            <w:tcW w:w="1049" w:type="dxa"/>
            <w:vAlign w:val="center"/>
          </w:tcPr>
          <w:p w:rsidR="00DB2FB8" w:rsidRPr="00DB2FB8" w:rsidRDefault="00DB2FB8" w:rsidP="00DB2FB8">
            <w:pPr>
              <w:jc w:val="center"/>
              <w:rPr>
                <w:sz w:val="18"/>
                <w:szCs w:val="18"/>
              </w:rPr>
            </w:pPr>
            <w:r w:rsidRPr="00DB2FB8">
              <w:rPr>
                <w:sz w:val="18"/>
                <w:szCs w:val="18"/>
              </w:rPr>
              <w:t>1.00</w:t>
            </w:r>
          </w:p>
        </w:tc>
        <w:tc>
          <w:tcPr>
            <w:tcW w:w="1049" w:type="dxa"/>
            <w:vAlign w:val="center"/>
          </w:tcPr>
          <w:p w:rsidR="00DB2FB8" w:rsidRPr="00DB2FB8" w:rsidRDefault="00DB2FB8" w:rsidP="00DB2FB8">
            <w:pPr>
              <w:jc w:val="center"/>
              <w:rPr>
                <w:sz w:val="18"/>
                <w:szCs w:val="18"/>
              </w:rPr>
            </w:pPr>
            <w:r w:rsidRPr="00DB2FB8">
              <w:rPr>
                <w:sz w:val="18"/>
                <w:szCs w:val="18"/>
              </w:rPr>
              <w:t>4.00</w:t>
            </w:r>
          </w:p>
        </w:tc>
        <w:tc>
          <w:tcPr>
            <w:tcW w:w="1049" w:type="dxa"/>
            <w:vAlign w:val="center"/>
          </w:tcPr>
          <w:p w:rsidR="00DB2FB8" w:rsidRPr="00DB2FB8" w:rsidRDefault="00DB2FB8" w:rsidP="00DB2FB8">
            <w:pPr>
              <w:jc w:val="center"/>
              <w:rPr>
                <w:sz w:val="18"/>
                <w:szCs w:val="18"/>
              </w:rPr>
            </w:pPr>
            <w:r w:rsidRPr="00DB2FB8">
              <w:rPr>
                <w:sz w:val="18"/>
                <w:szCs w:val="18"/>
              </w:rPr>
              <w:t>1.45</w:t>
            </w:r>
          </w:p>
        </w:tc>
        <w:tc>
          <w:tcPr>
            <w:tcW w:w="509" w:type="dxa"/>
            <w:vAlign w:val="center"/>
          </w:tcPr>
          <w:p w:rsidR="00DB2FB8" w:rsidRPr="00DB2FB8" w:rsidRDefault="00DB2FB8" w:rsidP="00DB2FB8">
            <w:pPr>
              <w:jc w:val="center"/>
              <w:rPr>
                <w:sz w:val="18"/>
                <w:szCs w:val="18"/>
              </w:rPr>
            </w:pPr>
            <w:r w:rsidRPr="00DB2FB8">
              <w:rPr>
                <w:sz w:val="18"/>
                <w:szCs w:val="18"/>
              </w:rPr>
              <w:t>.42</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(3)</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Learning &amp; capacity building</w:t>
            </w:r>
          </w:p>
        </w:tc>
        <w:tc>
          <w:tcPr>
            <w:tcW w:w="1049" w:type="dxa"/>
            <w:vAlign w:val="center"/>
          </w:tcPr>
          <w:p w:rsidR="00DB2FB8" w:rsidRPr="00DB2FB8" w:rsidRDefault="00DB2FB8" w:rsidP="00DB2FB8">
            <w:pPr>
              <w:jc w:val="center"/>
              <w:rPr>
                <w:sz w:val="18"/>
                <w:szCs w:val="18"/>
              </w:rPr>
            </w:pPr>
            <w:r w:rsidRPr="00DB2FB8">
              <w:rPr>
                <w:sz w:val="18"/>
                <w:szCs w:val="18"/>
              </w:rPr>
              <w:t>-2.25</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1.00</w:t>
            </w:r>
          </w:p>
        </w:tc>
        <w:tc>
          <w:tcPr>
            <w:tcW w:w="1049" w:type="dxa"/>
            <w:vAlign w:val="center"/>
          </w:tcPr>
          <w:p w:rsidR="00DB2FB8" w:rsidRPr="00DB2FB8" w:rsidRDefault="00DB2FB8" w:rsidP="00DB2FB8">
            <w:pPr>
              <w:jc w:val="center"/>
              <w:rPr>
                <w:sz w:val="18"/>
                <w:szCs w:val="18"/>
              </w:rPr>
            </w:pPr>
            <w:r w:rsidRPr="00DB2FB8">
              <w:rPr>
                <w:sz w:val="18"/>
                <w:szCs w:val="18"/>
              </w:rPr>
              <w:t>2.53</w:t>
            </w:r>
          </w:p>
        </w:tc>
        <w:tc>
          <w:tcPr>
            <w:tcW w:w="1049" w:type="dxa"/>
            <w:vAlign w:val="center"/>
          </w:tcPr>
          <w:p w:rsidR="00DB2FB8" w:rsidRPr="00DB2FB8" w:rsidRDefault="00DB2FB8" w:rsidP="00DB2FB8">
            <w:pPr>
              <w:jc w:val="center"/>
              <w:rPr>
                <w:sz w:val="18"/>
                <w:szCs w:val="18"/>
              </w:rPr>
            </w:pPr>
            <w:r w:rsidRPr="00DB2FB8">
              <w:rPr>
                <w:sz w:val="18"/>
                <w:szCs w:val="18"/>
              </w:rPr>
              <w:t>1.39</w:t>
            </w:r>
          </w:p>
        </w:tc>
        <w:tc>
          <w:tcPr>
            <w:tcW w:w="509" w:type="dxa"/>
            <w:vAlign w:val="center"/>
          </w:tcPr>
          <w:p w:rsidR="00DB2FB8" w:rsidRPr="00DB2FB8" w:rsidRDefault="00DB2FB8" w:rsidP="00DB2FB8">
            <w:pPr>
              <w:jc w:val="center"/>
              <w:rPr>
                <w:sz w:val="18"/>
                <w:szCs w:val="18"/>
              </w:rPr>
            </w:pPr>
            <w:r w:rsidRPr="00DB2FB8">
              <w:rPr>
                <w:sz w:val="18"/>
                <w:szCs w:val="18"/>
              </w:rPr>
              <w:t>.39</w:t>
            </w:r>
          </w:p>
        </w:tc>
        <w:tc>
          <w:tcPr>
            <w:tcW w:w="510" w:type="dxa"/>
            <w:vAlign w:val="center"/>
          </w:tcPr>
          <w:p w:rsidR="00DB2FB8" w:rsidRPr="00DB2FB8" w:rsidRDefault="00DB2FB8" w:rsidP="00DB2FB8">
            <w:pPr>
              <w:jc w:val="center"/>
              <w:rPr>
                <w:sz w:val="18"/>
                <w:szCs w:val="18"/>
              </w:rPr>
            </w:pPr>
            <w:r w:rsidRPr="00DB2FB8">
              <w:rPr>
                <w:sz w:val="18"/>
                <w:szCs w:val="18"/>
              </w:rPr>
              <w:t>.61</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(4)</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Learning reflected in output</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1.09</w:t>
            </w:r>
          </w:p>
        </w:tc>
        <w:tc>
          <w:tcPr>
            <w:tcW w:w="1049" w:type="dxa"/>
            <w:vAlign w:val="center"/>
          </w:tcPr>
          <w:p w:rsidR="00DB2FB8" w:rsidRPr="00DB2FB8" w:rsidRDefault="00DB2FB8" w:rsidP="00DB2FB8">
            <w:pPr>
              <w:jc w:val="center"/>
              <w:rPr>
                <w:sz w:val="18"/>
                <w:szCs w:val="18"/>
              </w:rPr>
            </w:pPr>
            <w:r w:rsidRPr="00DB2FB8">
              <w:rPr>
                <w:sz w:val="18"/>
                <w:szCs w:val="18"/>
              </w:rPr>
              <w:t>0.70</w:t>
            </w:r>
          </w:p>
        </w:tc>
        <w:tc>
          <w:tcPr>
            <w:tcW w:w="1049" w:type="dxa"/>
            <w:vAlign w:val="center"/>
          </w:tcPr>
          <w:p w:rsidR="00DB2FB8" w:rsidRPr="00DB2FB8" w:rsidRDefault="00DB2FB8" w:rsidP="00DB2FB8">
            <w:pPr>
              <w:jc w:val="center"/>
              <w:rPr>
                <w:sz w:val="18"/>
                <w:szCs w:val="18"/>
              </w:rPr>
            </w:pPr>
            <w:r w:rsidRPr="00DB2FB8">
              <w:rPr>
                <w:sz w:val="18"/>
                <w:szCs w:val="18"/>
              </w:rPr>
              <w:t>4.00</w:t>
            </w:r>
          </w:p>
        </w:tc>
        <w:tc>
          <w:tcPr>
            <w:tcW w:w="1049" w:type="dxa"/>
            <w:vAlign w:val="center"/>
          </w:tcPr>
          <w:p w:rsidR="00DB2FB8" w:rsidRPr="00DB2FB8" w:rsidRDefault="00DB2FB8" w:rsidP="00DB2FB8">
            <w:pPr>
              <w:jc w:val="center"/>
              <w:rPr>
                <w:sz w:val="18"/>
                <w:szCs w:val="18"/>
              </w:rPr>
            </w:pPr>
            <w:r w:rsidRPr="00DB2FB8">
              <w:rPr>
                <w:sz w:val="18"/>
                <w:szCs w:val="18"/>
              </w:rPr>
              <w:t>1.60</w:t>
            </w:r>
          </w:p>
        </w:tc>
        <w:tc>
          <w:tcPr>
            <w:tcW w:w="509" w:type="dxa"/>
            <w:vAlign w:val="center"/>
          </w:tcPr>
          <w:p w:rsidR="00DB2FB8" w:rsidRPr="00DB2FB8" w:rsidRDefault="00DB2FB8" w:rsidP="00DB2FB8">
            <w:pPr>
              <w:jc w:val="center"/>
              <w:rPr>
                <w:sz w:val="18"/>
                <w:szCs w:val="18"/>
              </w:rPr>
            </w:pPr>
            <w:r w:rsidRPr="00DB2FB8">
              <w:rPr>
                <w:sz w:val="18"/>
                <w:szCs w:val="18"/>
              </w:rPr>
              <w:t>.38</w:t>
            </w:r>
          </w:p>
        </w:tc>
        <w:tc>
          <w:tcPr>
            <w:tcW w:w="510" w:type="dxa"/>
            <w:vAlign w:val="center"/>
          </w:tcPr>
          <w:p w:rsidR="00DB2FB8" w:rsidRPr="00DB2FB8" w:rsidRDefault="00DB2FB8" w:rsidP="00DB2FB8">
            <w:pPr>
              <w:jc w:val="center"/>
              <w:rPr>
                <w:sz w:val="18"/>
                <w:szCs w:val="18"/>
              </w:rPr>
            </w:pPr>
            <w:r w:rsidRPr="00DB2FB8">
              <w:rPr>
                <w:sz w:val="18"/>
                <w:szCs w:val="18"/>
              </w:rPr>
              <w:t>.58</w:t>
            </w:r>
          </w:p>
        </w:tc>
        <w:tc>
          <w:tcPr>
            <w:tcW w:w="510" w:type="dxa"/>
            <w:vAlign w:val="center"/>
          </w:tcPr>
          <w:p w:rsidR="00DB2FB8" w:rsidRPr="00DB2FB8" w:rsidRDefault="00DB2FB8" w:rsidP="00DB2FB8">
            <w:pPr>
              <w:jc w:val="center"/>
              <w:rPr>
                <w:sz w:val="18"/>
                <w:szCs w:val="18"/>
              </w:rPr>
            </w:pPr>
            <w:r w:rsidRPr="00DB2FB8">
              <w:rPr>
                <w:sz w:val="18"/>
                <w:szCs w:val="18"/>
              </w:rPr>
              <w:t>.56</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(5)</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Communication intensity</w:t>
            </w:r>
          </w:p>
        </w:tc>
        <w:tc>
          <w:tcPr>
            <w:tcW w:w="1049" w:type="dxa"/>
            <w:vAlign w:val="center"/>
          </w:tcPr>
          <w:p w:rsidR="00DB2FB8" w:rsidRPr="00DB2FB8" w:rsidRDefault="00DB2FB8" w:rsidP="00DB2FB8">
            <w:pPr>
              <w:jc w:val="center"/>
              <w:rPr>
                <w:sz w:val="18"/>
                <w:szCs w:val="18"/>
              </w:rPr>
            </w:pPr>
            <w:r w:rsidRPr="00DB2FB8">
              <w:rPr>
                <w:sz w:val="18"/>
                <w:szCs w:val="18"/>
              </w:rPr>
              <w:t>-2.84</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1.00</w:t>
            </w:r>
          </w:p>
        </w:tc>
        <w:tc>
          <w:tcPr>
            <w:tcW w:w="1049" w:type="dxa"/>
            <w:vAlign w:val="center"/>
          </w:tcPr>
          <w:p w:rsidR="00DB2FB8" w:rsidRPr="00DB2FB8" w:rsidRDefault="00DB2FB8" w:rsidP="00DB2FB8">
            <w:pPr>
              <w:jc w:val="center"/>
              <w:rPr>
                <w:sz w:val="18"/>
                <w:szCs w:val="18"/>
              </w:rPr>
            </w:pPr>
            <w:r w:rsidRPr="00DB2FB8">
              <w:rPr>
                <w:sz w:val="18"/>
                <w:szCs w:val="18"/>
              </w:rPr>
              <w:t>1.77</w:t>
            </w:r>
          </w:p>
        </w:tc>
        <w:tc>
          <w:tcPr>
            <w:tcW w:w="1049" w:type="dxa"/>
            <w:vAlign w:val="center"/>
          </w:tcPr>
          <w:p w:rsidR="00DB2FB8" w:rsidRPr="00DB2FB8" w:rsidRDefault="00DB2FB8" w:rsidP="00DB2FB8">
            <w:pPr>
              <w:jc w:val="center"/>
              <w:rPr>
                <w:sz w:val="18"/>
                <w:szCs w:val="18"/>
              </w:rPr>
            </w:pPr>
            <w:r w:rsidRPr="00DB2FB8">
              <w:rPr>
                <w:sz w:val="18"/>
                <w:szCs w:val="18"/>
              </w:rPr>
              <w:t>1.73</w:t>
            </w:r>
          </w:p>
        </w:tc>
        <w:tc>
          <w:tcPr>
            <w:tcW w:w="509" w:type="dxa"/>
            <w:vAlign w:val="center"/>
          </w:tcPr>
          <w:p w:rsidR="00DB2FB8" w:rsidRPr="00DB2FB8" w:rsidRDefault="00DB2FB8" w:rsidP="00DB2FB8">
            <w:pPr>
              <w:jc w:val="center"/>
              <w:rPr>
                <w:sz w:val="18"/>
                <w:szCs w:val="18"/>
              </w:rPr>
            </w:pPr>
            <w:r w:rsidRPr="00DB2FB8">
              <w:rPr>
                <w:sz w:val="18"/>
                <w:szCs w:val="18"/>
              </w:rPr>
              <w:t>.38</w:t>
            </w:r>
          </w:p>
        </w:tc>
        <w:tc>
          <w:tcPr>
            <w:tcW w:w="510" w:type="dxa"/>
            <w:vAlign w:val="center"/>
          </w:tcPr>
          <w:p w:rsidR="00DB2FB8" w:rsidRPr="00DB2FB8" w:rsidRDefault="00DB2FB8" w:rsidP="00DB2FB8">
            <w:pPr>
              <w:jc w:val="center"/>
              <w:rPr>
                <w:sz w:val="18"/>
                <w:szCs w:val="18"/>
              </w:rPr>
            </w:pPr>
            <w:r w:rsidRPr="00DB2FB8">
              <w:rPr>
                <w:sz w:val="18"/>
                <w:szCs w:val="18"/>
              </w:rPr>
              <w:t>.72</w:t>
            </w:r>
          </w:p>
        </w:tc>
        <w:tc>
          <w:tcPr>
            <w:tcW w:w="510" w:type="dxa"/>
            <w:vAlign w:val="center"/>
          </w:tcPr>
          <w:p w:rsidR="00DB2FB8" w:rsidRPr="00DB2FB8" w:rsidRDefault="00DB2FB8" w:rsidP="00DB2FB8">
            <w:pPr>
              <w:jc w:val="center"/>
              <w:rPr>
                <w:sz w:val="18"/>
                <w:szCs w:val="18"/>
              </w:rPr>
            </w:pPr>
            <w:r w:rsidRPr="00DB2FB8">
              <w:rPr>
                <w:sz w:val="18"/>
                <w:szCs w:val="18"/>
              </w:rPr>
              <w:t>.52</w:t>
            </w:r>
          </w:p>
        </w:tc>
        <w:tc>
          <w:tcPr>
            <w:tcW w:w="510" w:type="dxa"/>
            <w:vAlign w:val="center"/>
          </w:tcPr>
          <w:p w:rsidR="00DB2FB8" w:rsidRPr="00DB2FB8" w:rsidRDefault="00DB2FB8" w:rsidP="00DB2FB8">
            <w:pPr>
              <w:jc w:val="center"/>
              <w:rPr>
                <w:sz w:val="18"/>
                <w:szCs w:val="18"/>
              </w:rPr>
            </w:pPr>
            <w:r w:rsidRPr="00DB2FB8">
              <w:rPr>
                <w:sz w:val="18"/>
                <w:szCs w:val="18"/>
              </w:rPr>
              <w:t>.44</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(6)</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Structured communication methods</w:t>
            </w:r>
          </w:p>
        </w:tc>
        <w:tc>
          <w:tcPr>
            <w:tcW w:w="1049" w:type="dxa"/>
            <w:vAlign w:val="center"/>
          </w:tcPr>
          <w:p w:rsidR="00DB2FB8" w:rsidRPr="00DB2FB8" w:rsidRDefault="00DB2FB8" w:rsidP="00DB2FB8">
            <w:pPr>
              <w:jc w:val="center"/>
              <w:rPr>
                <w:sz w:val="18"/>
                <w:szCs w:val="18"/>
              </w:rPr>
            </w:pPr>
            <w:r w:rsidRPr="00DB2FB8">
              <w:rPr>
                <w:sz w:val="18"/>
                <w:szCs w:val="18"/>
              </w:rPr>
              <w:t>-1.50</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1.00</w:t>
            </w:r>
          </w:p>
        </w:tc>
        <w:tc>
          <w:tcPr>
            <w:tcW w:w="1049" w:type="dxa"/>
            <w:vAlign w:val="center"/>
          </w:tcPr>
          <w:p w:rsidR="00DB2FB8" w:rsidRPr="00DB2FB8" w:rsidRDefault="00DB2FB8" w:rsidP="00DB2FB8">
            <w:pPr>
              <w:jc w:val="center"/>
              <w:rPr>
                <w:sz w:val="18"/>
                <w:szCs w:val="18"/>
              </w:rPr>
            </w:pPr>
            <w:r w:rsidRPr="00DB2FB8">
              <w:rPr>
                <w:sz w:val="18"/>
                <w:szCs w:val="18"/>
              </w:rPr>
              <w:t>2.76</w:t>
            </w:r>
          </w:p>
        </w:tc>
        <w:tc>
          <w:tcPr>
            <w:tcW w:w="1049" w:type="dxa"/>
            <w:vAlign w:val="center"/>
          </w:tcPr>
          <w:p w:rsidR="00DB2FB8" w:rsidRPr="00DB2FB8" w:rsidRDefault="00DB2FB8" w:rsidP="00DB2FB8">
            <w:pPr>
              <w:jc w:val="center"/>
              <w:rPr>
                <w:sz w:val="18"/>
                <w:szCs w:val="18"/>
              </w:rPr>
            </w:pPr>
            <w:r w:rsidRPr="00DB2FB8">
              <w:rPr>
                <w:sz w:val="18"/>
                <w:szCs w:val="18"/>
              </w:rPr>
              <w:t>1.31</w:t>
            </w:r>
          </w:p>
        </w:tc>
        <w:tc>
          <w:tcPr>
            <w:tcW w:w="509" w:type="dxa"/>
            <w:vAlign w:val="center"/>
          </w:tcPr>
          <w:p w:rsidR="00DB2FB8" w:rsidRPr="00DB2FB8" w:rsidRDefault="00DB2FB8" w:rsidP="00DB2FB8">
            <w:pPr>
              <w:jc w:val="center"/>
              <w:rPr>
                <w:sz w:val="18"/>
                <w:szCs w:val="18"/>
              </w:rPr>
            </w:pPr>
            <w:r w:rsidRPr="00DB2FB8">
              <w:rPr>
                <w:sz w:val="18"/>
                <w:szCs w:val="18"/>
              </w:rPr>
              <w:t>.35</w:t>
            </w:r>
          </w:p>
        </w:tc>
        <w:tc>
          <w:tcPr>
            <w:tcW w:w="510" w:type="dxa"/>
            <w:vAlign w:val="center"/>
          </w:tcPr>
          <w:p w:rsidR="00DB2FB8" w:rsidRPr="00DB2FB8" w:rsidRDefault="00DB2FB8" w:rsidP="00DB2FB8">
            <w:pPr>
              <w:jc w:val="center"/>
              <w:rPr>
                <w:sz w:val="18"/>
                <w:szCs w:val="18"/>
              </w:rPr>
            </w:pPr>
            <w:r w:rsidRPr="00DB2FB8">
              <w:rPr>
                <w:sz w:val="18"/>
                <w:szCs w:val="18"/>
              </w:rPr>
              <w:t>.66</w:t>
            </w:r>
          </w:p>
        </w:tc>
        <w:tc>
          <w:tcPr>
            <w:tcW w:w="510" w:type="dxa"/>
            <w:vAlign w:val="center"/>
          </w:tcPr>
          <w:p w:rsidR="00DB2FB8" w:rsidRPr="00DB2FB8" w:rsidRDefault="00DB2FB8" w:rsidP="00DB2FB8">
            <w:pPr>
              <w:jc w:val="center"/>
              <w:rPr>
                <w:sz w:val="18"/>
                <w:szCs w:val="18"/>
              </w:rPr>
            </w:pPr>
            <w:r w:rsidRPr="00DB2FB8">
              <w:rPr>
                <w:sz w:val="18"/>
                <w:szCs w:val="18"/>
              </w:rPr>
              <w:t>.59</w:t>
            </w:r>
          </w:p>
        </w:tc>
        <w:tc>
          <w:tcPr>
            <w:tcW w:w="510" w:type="dxa"/>
            <w:vAlign w:val="center"/>
          </w:tcPr>
          <w:p w:rsidR="00DB2FB8" w:rsidRPr="00DB2FB8" w:rsidRDefault="00DB2FB8" w:rsidP="00DB2FB8">
            <w:pPr>
              <w:jc w:val="center"/>
              <w:rPr>
                <w:sz w:val="18"/>
                <w:szCs w:val="18"/>
              </w:rPr>
            </w:pPr>
            <w:r w:rsidRPr="00DB2FB8">
              <w:rPr>
                <w:sz w:val="18"/>
                <w:szCs w:val="18"/>
              </w:rPr>
              <w:t>.63</w:t>
            </w:r>
          </w:p>
        </w:tc>
        <w:tc>
          <w:tcPr>
            <w:tcW w:w="510" w:type="dxa"/>
            <w:vAlign w:val="center"/>
          </w:tcPr>
          <w:p w:rsidR="00DB2FB8" w:rsidRPr="00DB2FB8" w:rsidRDefault="00DB2FB8" w:rsidP="00DB2FB8">
            <w:pPr>
              <w:jc w:val="center"/>
              <w:rPr>
                <w:sz w:val="18"/>
                <w:szCs w:val="18"/>
              </w:rPr>
            </w:pPr>
            <w:r w:rsidRPr="00DB2FB8">
              <w:rPr>
                <w:sz w:val="18"/>
                <w:szCs w:val="18"/>
              </w:rPr>
              <w:t>.62</w:t>
            </w:r>
          </w:p>
        </w:tc>
        <w:tc>
          <w:tcPr>
            <w:tcW w:w="510" w:type="dxa"/>
            <w:vAlign w:val="center"/>
          </w:tcPr>
          <w:p w:rsidR="00DB2FB8" w:rsidRPr="00DB2FB8" w:rsidRDefault="00DB2FB8" w:rsidP="00DB2FB8">
            <w:pPr>
              <w:jc w:val="center"/>
              <w:rPr>
                <w:sz w:val="18"/>
                <w:szCs w:val="18"/>
              </w:rPr>
            </w:pP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(7)</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Power delegation to participants</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1.91</w:t>
            </w:r>
          </w:p>
        </w:tc>
        <w:tc>
          <w:tcPr>
            <w:tcW w:w="1049" w:type="dxa"/>
            <w:vAlign w:val="center"/>
          </w:tcPr>
          <w:p w:rsidR="00DB2FB8" w:rsidRPr="00DB2FB8" w:rsidRDefault="00DB2FB8" w:rsidP="00DB2FB8">
            <w:pPr>
              <w:jc w:val="center"/>
              <w:rPr>
                <w:sz w:val="18"/>
                <w:szCs w:val="18"/>
              </w:rPr>
            </w:pPr>
            <w:r w:rsidRPr="00DB2FB8">
              <w:rPr>
                <w:sz w:val="18"/>
                <w:szCs w:val="18"/>
              </w:rPr>
              <w:t>1.11</w:t>
            </w:r>
          </w:p>
        </w:tc>
        <w:tc>
          <w:tcPr>
            <w:tcW w:w="1049" w:type="dxa"/>
            <w:vAlign w:val="center"/>
          </w:tcPr>
          <w:p w:rsidR="00DB2FB8" w:rsidRPr="00DB2FB8" w:rsidRDefault="00DB2FB8" w:rsidP="00DB2FB8">
            <w:pPr>
              <w:jc w:val="center"/>
              <w:rPr>
                <w:sz w:val="18"/>
                <w:szCs w:val="18"/>
              </w:rPr>
            </w:pPr>
            <w:r w:rsidRPr="00DB2FB8">
              <w:rPr>
                <w:sz w:val="18"/>
                <w:szCs w:val="18"/>
              </w:rPr>
              <w:t>4.00</w:t>
            </w:r>
          </w:p>
        </w:tc>
        <w:tc>
          <w:tcPr>
            <w:tcW w:w="1049" w:type="dxa"/>
            <w:vAlign w:val="center"/>
          </w:tcPr>
          <w:p w:rsidR="00DB2FB8" w:rsidRPr="00DB2FB8" w:rsidRDefault="00DB2FB8" w:rsidP="00DB2FB8">
            <w:pPr>
              <w:jc w:val="center"/>
              <w:rPr>
                <w:sz w:val="18"/>
                <w:szCs w:val="18"/>
              </w:rPr>
            </w:pPr>
            <w:r w:rsidRPr="00DB2FB8">
              <w:rPr>
                <w:sz w:val="18"/>
                <w:szCs w:val="18"/>
              </w:rPr>
              <w:t>1.81</w:t>
            </w:r>
          </w:p>
        </w:tc>
        <w:tc>
          <w:tcPr>
            <w:tcW w:w="509" w:type="dxa"/>
            <w:vAlign w:val="center"/>
          </w:tcPr>
          <w:p w:rsidR="00DB2FB8" w:rsidRPr="00DB2FB8" w:rsidRDefault="00DB2FB8" w:rsidP="00DB2FB8">
            <w:pPr>
              <w:jc w:val="center"/>
              <w:rPr>
                <w:sz w:val="18"/>
                <w:szCs w:val="18"/>
              </w:rPr>
            </w:pPr>
            <w:r w:rsidRPr="00DB2FB8">
              <w:rPr>
                <w:sz w:val="18"/>
                <w:szCs w:val="18"/>
              </w:rPr>
              <w:t>.43</w:t>
            </w:r>
          </w:p>
        </w:tc>
        <w:tc>
          <w:tcPr>
            <w:tcW w:w="510" w:type="dxa"/>
            <w:vAlign w:val="center"/>
          </w:tcPr>
          <w:p w:rsidR="00DB2FB8" w:rsidRPr="00DB2FB8" w:rsidRDefault="00DB2FB8" w:rsidP="00DB2FB8">
            <w:pPr>
              <w:jc w:val="center"/>
              <w:rPr>
                <w:sz w:val="18"/>
                <w:szCs w:val="18"/>
              </w:rPr>
            </w:pPr>
            <w:r w:rsidRPr="00DB2FB8">
              <w:rPr>
                <w:sz w:val="18"/>
                <w:szCs w:val="18"/>
              </w:rPr>
              <w:t>.64</w:t>
            </w:r>
          </w:p>
        </w:tc>
        <w:tc>
          <w:tcPr>
            <w:tcW w:w="510" w:type="dxa"/>
            <w:vAlign w:val="center"/>
          </w:tcPr>
          <w:p w:rsidR="00DB2FB8" w:rsidRPr="00DB2FB8" w:rsidRDefault="00DB2FB8" w:rsidP="00DB2FB8">
            <w:pPr>
              <w:jc w:val="center"/>
              <w:rPr>
                <w:sz w:val="18"/>
                <w:szCs w:val="18"/>
              </w:rPr>
            </w:pPr>
            <w:r w:rsidRPr="00DB2FB8">
              <w:rPr>
                <w:sz w:val="18"/>
                <w:szCs w:val="18"/>
              </w:rPr>
              <w:t>.38</w:t>
            </w:r>
          </w:p>
        </w:tc>
        <w:tc>
          <w:tcPr>
            <w:tcW w:w="510" w:type="dxa"/>
            <w:vAlign w:val="center"/>
          </w:tcPr>
          <w:p w:rsidR="00DB2FB8" w:rsidRPr="00DB2FB8" w:rsidRDefault="00DB2FB8" w:rsidP="00DB2FB8">
            <w:pPr>
              <w:jc w:val="center"/>
              <w:rPr>
                <w:sz w:val="18"/>
                <w:szCs w:val="18"/>
              </w:rPr>
            </w:pPr>
            <w:r w:rsidRPr="00DB2FB8">
              <w:rPr>
                <w:sz w:val="18"/>
                <w:szCs w:val="18"/>
              </w:rPr>
              <w:t>.47</w:t>
            </w:r>
          </w:p>
        </w:tc>
        <w:tc>
          <w:tcPr>
            <w:tcW w:w="510" w:type="dxa"/>
            <w:vAlign w:val="center"/>
          </w:tcPr>
          <w:p w:rsidR="00DB2FB8" w:rsidRPr="00DB2FB8" w:rsidRDefault="00DB2FB8" w:rsidP="00DB2FB8">
            <w:pPr>
              <w:jc w:val="center"/>
              <w:rPr>
                <w:sz w:val="18"/>
                <w:szCs w:val="18"/>
              </w:rPr>
            </w:pPr>
            <w:r w:rsidRPr="00DB2FB8">
              <w:rPr>
                <w:sz w:val="18"/>
                <w:szCs w:val="18"/>
              </w:rPr>
              <w:t>.69</w:t>
            </w:r>
          </w:p>
        </w:tc>
        <w:tc>
          <w:tcPr>
            <w:tcW w:w="510" w:type="dxa"/>
            <w:vAlign w:val="center"/>
          </w:tcPr>
          <w:p w:rsidR="00DB2FB8" w:rsidRPr="00DB2FB8" w:rsidRDefault="00DB2FB8" w:rsidP="00DB2FB8">
            <w:pPr>
              <w:jc w:val="center"/>
              <w:rPr>
                <w:sz w:val="18"/>
                <w:szCs w:val="18"/>
              </w:rPr>
            </w:pPr>
            <w:r w:rsidRPr="00DB2FB8">
              <w:rPr>
                <w:sz w:val="18"/>
                <w:szCs w:val="18"/>
              </w:rPr>
              <w:t>.51</w:t>
            </w:r>
          </w:p>
        </w:tc>
        <w:tc>
          <w:tcPr>
            <w:tcW w:w="509"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(8)</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Non-state actor representation</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1.06</w:t>
            </w:r>
          </w:p>
        </w:tc>
        <w:tc>
          <w:tcPr>
            <w:tcW w:w="1049" w:type="dxa"/>
            <w:vAlign w:val="center"/>
          </w:tcPr>
          <w:p w:rsidR="00DB2FB8" w:rsidRPr="00DB2FB8" w:rsidRDefault="00DB2FB8" w:rsidP="00DB2FB8">
            <w:pPr>
              <w:jc w:val="center"/>
              <w:rPr>
                <w:sz w:val="18"/>
                <w:szCs w:val="18"/>
              </w:rPr>
            </w:pPr>
            <w:r w:rsidRPr="00DB2FB8">
              <w:rPr>
                <w:sz w:val="18"/>
                <w:szCs w:val="18"/>
              </w:rPr>
              <w:t>0.51</w:t>
            </w:r>
          </w:p>
        </w:tc>
        <w:tc>
          <w:tcPr>
            <w:tcW w:w="1049" w:type="dxa"/>
            <w:vAlign w:val="center"/>
          </w:tcPr>
          <w:p w:rsidR="00DB2FB8" w:rsidRPr="00DB2FB8" w:rsidRDefault="00DB2FB8" w:rsidP="00DB2FB8">
            <w:pPr>
              <w:jc w:val="center"/>
              <w:rPr>
                <w:sz w:val="18"/>
                <w:szCs w:val="18"/>
              </w:rPr>
            </w:pPr>
            <w:r w:rsidRPr="00DB2FB8">
              <w:rPr>
                <w:sz w:val="18"/>
                <w:szCs w:val="18"/>
              </w:rPr>
              <w:t>2.81</w:t>
            </w:r>
          </w:p>
        </w:tc>
        <w:tc>
          <w:tcPr>
            <w:tcW w:w="1049" w:type="dxa"/>
            <w:vAlign w:val="center"/>
          </w:tcPr>
          <w:p w:rsidR="00DB2FB8" w:rsidRPr="00DB2FB8" w:rsidRDefault="00DB2FB8" w:rsidP="00DB2FB8">
            <w:pPr>
              <w:jc w:val="center"/>
              <w:rPr>
                <w:sz w:val="18"/>
                <w:szCs w:val="18"/>
              </w:rPr>
            </w:pPr>
            <w:r w:rsidRPr="00DB2FB8">
              <w:rPr>
                <w:sz w:val="18"/>
                <w:szCs w:val="18"/>
              </w:rPr>
              <w:t>1.61</w:t>
            </w:r>
          </w:p>
        </w:tc>
        <w:tc>
          <w:tcPr>
            <w:tcW w:w="509" w:type="dxa"/>
            <w:vAlign w:val="center"/>
          </w:tcPr>
          <w:p w:rsidR="00DB2FB8" w:rsidRPr="00DB2FB8" w:rsidRDefault="00DB2FB8" w:rsidP="00DB2FB8">
            <w:pPr>
              <w:jc w:val="center"/>
              <w:rPr>
                <w:sz w:val="18"/>
                <w:szCs w:val="18"/>
              </w:rPr>
            </w:pPr>
            <w:r w:rsidRPr="00DB2FB8">
              <w:rPr>
                <w:sz w:val="18"/>
                <w:szCs w:val="18"/>
              </w:rPr>
              <w:t>.17</w:t>
            </w:r>
          </w:p>
        </w:tc>
        <w:tc>
          <w:tcPr>
            <w:tcW w:w="510" w:type="dxa"/>
            <w:vAlign w:val="center"/>
          </w:tcPr>
          <w:p w:rsidR="00DB2FB8" w:rsidRPr="00DB2FB8" w:rsidRDefault="00DB2FB8" w:rsidP="00DB2FB8">
            <w:pPr>
              <w:jc w:val="center"/>
              <w:rPr>
                <w:sz w:val="18"/>
                <w:szCs w:val="18"/>
              </w:rPr>
            </w:pPr>
            <w:r w:rsidRPr="00DB2FB8">
              <w:rPr>
                <w:sz w:val="18"/>
                <w:szCs w:val="18"/>
              </w:rPr>
              <w:t>.35</w:t>
            </w:r>
          </w:p>
        </w:tc>
        <w:tc>
          <w:tcPr>
            <w:tcW w:w="510" w:type="dxa"/>
            <w:vAlign w:val="center"/>
          </w:tcPr>
          <w:p w:rsidR="00DB2FB8" w:rsidRPr="00DB2FB8" w:rsidRDefault="00DB2FB8" w:rsidP="00DB2FB8">
            <w:pPr>
              <w:jc w:val="center"/>
              <w:rPr>
                <w:sz w:val="18"/>
                <w:szCs w:val="18"/>
              </w:rPr>
            </w:pPr>
            <w:r w:rsidRPr="00DB2FB8">
              <w:rPr>
                <w:sz w:val="18"/>
                <w:szCs w:val="18"/>
              </w:rPr>
              <w:t>.43</w:t>
            </w:r>
          </w:p>
        </w:tc>
        <w:tc>
          <w:tcPr>
            <w:tcW w:w="510" w:type="dxa"/>
            <w:vAlign w:val="center"/>
          </w:tcPr>
          <w:p w:rsidR="00DB2FB8" w:rsidRPr="00DB2FB8" w:rsidRDefault="00DB2FB8" w:rsidP="00DB2FB8">
            <w:pPr>
              <w:jc w:val="center"/>
              <w:rPr>
                <w:sz w:val="18"/>
                <w:szCs w:val="18"/>
              </w:rPr>
            </w:pPr>
            <w:r w:rsidRPr="00DB2FB8">
              <w:rPr>
                <w:sz w:val="18"/>
                <w:szCs w:val="18"/>
              </w:rPr>
              <w:t>.36</w:t>
            </w:r>
          </w:p>
        </w:tc>
        <w:tc>
          <w:tcPr>
            <w:tcW w:w="510" w:type="dxa"/>
            <w:vAlign w:val="center"/>
          </w:tcPr>
          <w:p w:rsidR="00DB2FB8" w:rsidRPr="00DB2FB8" w:rsidRDefault="00DB2FB8" w:rsidP="00DB2FB8">
            <w:pPr>
              <w:jc w:val="center"/>
              <w:rPr>
                <w:sz w:val="18"/>
                <w:szCs w:val="18"/>
              </w:rPr>
            </w:pPr>
            <w:r w:rsidRPr="00DB2FB8">
              <w:rPr>
                <w:sz w:val="18"/>
                <w:szCs w:val="18"/>
              </w:rPr>
              <w:t>.42</w:t>
            </w:r>
          </w:p>
        </w:tc>
        <w:tc>
          <w:tcPr>
            <w:tcW w:w="510" w:type="dxa"/>
            <w:vAlign w:val="center"/>
          </w:tcPr>
          <w:p w:rsidR="00DB2FB8" w:rsidRPr="00DB2FB8" w:rsidRDefault="00DB2FB8" w:rsidP="00DB2FB8">
            <w:pPr>
              <w:jc w:val="center"/>
              <w:rPr>
                <w:sz w:val="18"/>
                <w:szCs w:val="18"/>
              </w:rPr>
            </w:pPr>
            <w:r w:rsidRPr="00DB2FB8">
              <w:rPr>
                <w:sz w:val="18"/>
                <w:szCs w:val="18"/>
              </w:rPr>
              <w:t>.43</w:t>
            </w:r>
          </w:p>
        </w:tc>
        <w:tc>
          <w:tcPr>
            <w:tcW w:w="509" w:type="dxa"/>
            <w:vAlign w:val="center"/>
          </w:tcPr>
          <w:p w:rsidR="00DB2FB8" w:rsidRPr="00DB2FB8" w:rsidRDefault="00DB2FB8" w:rsidP="00DB2FB8">
            <w:pPr>
              <w:jc w:val="center"/>
              <w:rPr>
                <w:sz w:val="18"/>
                <w:szCs w:val="18"/>
              </w:rPr>
            </w:pPr>
            <w:r w:rsidRPr="00DB2FB8">
              <w:rPr>
                <w:sz w:val="18"/>
                <w:szCs w:val="18"/>
              </w:rPr>
              <w:t>.26</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(9)</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Diversity of interests</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0.61</w:t>
            </w:r>
          </w:p>
        </w:tc>
        <w:tc>
          <w:tcPr>
            <w:tcW w:w="1049" w:type="dxa"/>
            <w:vAlign w:val="center"/>
          </w:tcPr>
          <w:p w:rsidR="00DB2FB8" w:rsidRPr="00DB2FB8" w:rsidRDefault="00DB2FB8" w:rsidP="00DB2FB8">
            <w:pPr>
              <w:jc w:val="center"/>
              <w:rPr>
                <w:sz w:val="18"/>
                <w:szCs w:val="18"/>
              </w:rPr>
            </w:pPr>
            <w:r w:rsidRPr="00DB2FB8">
              <w:rPr>
                <w:sz w:val="18"/>
                <w:szCs w:val="18"/>
              </w:rPr>
              <w:t>0.16</w:t>
            </w:r>
          </w:p>
        </w:tc>
        <w:tc>
          <w:tcPr>
            <w:tcW w:w="1049" w:type="dxa"/>
            <w:vAlign w:val="center"/>
          </w:tcPr>
          <w:p w:rsidR="00DB2FB8" w:rsidRPr="00DB2FB8" w:rsidRDefault="00DB2FB8" w:rsidP="00DB2FB8">
            <w:pPr>
              <w:jc w:val="center"/>
              <w:rPr>
                <w:sz w:val="18"/>
                <w:szCs w:val="18"/>
              </w:rPr>
            </w:pPr>
            <w:r w:rsidRPr="00DB2FB8">
              <w:rPr>
                <w:sz w:val="18"/>
                <w:szCs w:val="18"/>
              </w:rPr>
              <w:t>0.69</w:t>
            </w:r>
          </w:p>
        </w:tc>
        <w:tc>
          <w:tcPr>
            <w:tcW w:w="1049" w:type="dxa"/>
            <w:vAlign w:val="center"/>
          </w:tcPr>
          <w:p w:rsidR="00DB2FB8" w:rsidRPr="00DB2FB8" w:rsidRDefault="00DB2FB8" w:rsidP="00DB2FB8">
            <w:pPr>
              <w:jc w:val="center"/>
              <w:rPr>
                <w:sz w:val="18"/>
                <w:szCs w:val="18"/>
              </w:rPr>
            </w:pPr>
            <w:r w:rsidRPr="00DB2FB8">
              <w:rPr>
                <w:sz w:val="18"/>
                <w:szCs w:val="18"/>
              </w:rPr>
              <w:t>1.63</w:t>
            </w:r>
          </w:p>
        </w:tc>
        <w:tc>
          <w:tcPr>
            <w:tcW w:w="509" w:type="dxa"/>
            <w:vAlign w:val="center"/>
          </w:tcPr>
          <w:p w:rsidR="00DB2FB8" w:rsidRPr="00DB2FB8" w:rsidRDefault="00DB2FB8" w:rsidP="00DB2FB8">
            <w:pPr>
              <w:jc w:val="center"/>
              <w:rPr>
                <w:sz w:val="18"/>
                <w:szCs w:val="18"/>
              </w:rPr>
            </w:pPr>
            <w:r w:rsidRPr="00DB2FB8">
              <w:rPr>
                <w:sz w:val="18"/>
                <w:szCs w:val="18"/>
              </w:rPr>
              <w:t>.00</w:t>
            </w:r>
          </w:p>
        </w:tc>
        <w:tc>
          <w:tcPr>
            <w:tcW w:w="510" w:type="dxa"/>
            <w:vAlign w:val="center"/>
          </w:tcPr>
          <w:p w:rsidR="00DB2FB8" w:rsidRPr="00DB2FB8" w:rsidRDefault="00DB2FB8" w:rsidP="00DB2FB8">
            <w:pPr>
              <w:jc w:val="center"/>
              <w:rPr>
                <w:sz w:val="18"/>
                <w:szCs w:val="18"/>
              </w:rPr>
            </w:pPr>
            <w:r w:rsidRPr="00DB2FB8">
              <w:rPr>
                <w:sz w:val="18"/>
                <w:szCs w:val="18"/>
              </w:rPr>
              <w:t>.08</w:t>
            </w:r>
          </w:p>
        </w:tc>
        <w:tc>
          <w:tcPr>
            <w:tcW w:w="510" w:type="dxa"/>
            <w:vAlign w:val="center"/>
          </w:tcPr>
          <w:p w:rsidR="00DB2FB8" w:rsidRPr="00DB2FB8" w:rsidRDefault="00DB2FB8" w:rsidP="00DB2FB8">
            <w:pPr>
              <w:jc w:val="center"/>
              <w:rPr>
                <w:sz w:val="18"/>
                <w:szCs w:val="18"/>
              </w:rPr>
            </w:pPr>
            <w:r w:rsidRPr="00DB2FB8">
              <w:rPr>
                <w:sz w:val="18"/>
                <w:szCs w:val="18"/>
              </w:rPr>
              <w:t>.06</w:t>
            </w:r>
          </w:p>
        </w:tc>
        <w:tc>
          <w:tcPr>
            <w:tcW w:w="510" w:type="dxa"/>
            <w:vAlign w:val="center"/>
          </w:tcPr>
          <w:p w:rsidR="00DB2FB8" w:rsidRPr="00DB2FB8" w:rsidRDefault="00DB2FB8" w:rsidP="00DB2FB8">
            <w:pPr>
              <w:jc w:val="center"/>
              <w:rPr>
                <w:sz w:val="18"/>
                <w:szCs w:val="18"/>
              </w:rPr>
            </w:pPr>
            <w:r w:rsidRPr="00DB2FB8">
              <w:rPr>
                <w:sz w:val="18"/>
                <w:szCs w:val="18"/>
              </w:rPr>
              <w:t>.04</w:t>
            </w:r>
          </w:p>
        </w:tc>
        <w:tc>
          <w:tcPr>
            <w:tcW w:w="510" w:type="dxa"/>
            <w:vAlign w:val="center"/>
          </w:tcPr>
          <w:p w:rsidR="00DB2FB8" w:rsidRPr="00DB2FB8" w:rsidRDefault="00DB2FB8" w:rsidP="00DB2FB8">
            <w:pPr>
              <w:jc w:val="center"/>
              <w:rPr>
                <w:sz w:val="18"/>
                <w:szCs w:val="18"/>
              </w:rPr>
            </w:pPr>
            <w:r w:rsidRPr="00DB2FB8">
              <w:rPr>
                <w:sz w:val="18"/>
                <w:szCs w:val="18"/>
              </w:rPr>
              <w:t>.11</w:t>
            </w:r>
          </w:p>
        </w:tc>
        <w:tc>
          <w:tcPr>
            <w:tcW w:w="510" w:type="dxa"/>
            <w:vAlign w:val="center"/>
          </w:tcPr>
          <w:p w:rsidR="00DB2FB8" w:rsidRPr="00DB2FB8" w:rsidRDefault="00DB2FB8" w:rsidP="00DB2FB8">
            <w:pPr>
              <w:jc w:val="center"/>
              <w:rPr>
                <w:sz w:val="18"/>
                <w:szCs w:val="18"/>
              </w:rPr>
            </w:pPr>
            <w:r w:rsidRPr="00DB2FB8">
              <w:rPr>
                <w:sz w:val="18"/>
                <w:szCs w:val="18"/>
              </w:rPr>
              <w:t>.11</w:t>
            </w:r>
          </w:p>
        </w:tc>
        <w:tc>
          <w:tcPr>
            <w:tcW w:w="509" w:type="dxa"/>
            <w:vAlign w:val="center"/>
          </w:tcPr>
          <w:p w:rsidR="00DB2FB8" w:rsidRPr="00DB2FB8" w:rsidRDefault="00DB2FB8" w:rsidP="00DB2FB8">
            <w:pPr>
              <w:jc w:val="center"/>
              <w:rPr>
                <w:sz w:val="18"/>
                <w:szCs w:val="18"/>
              </w:rPr>
            </w:pPr>
            <w:r w:rsidRPr="00DB2FB8">
              <w:rPr>
                <w:sz w:val="18"/>
                <w:szCs w:val="18"/>
              </w:rPr>
              <w:t>.14</w:t>
            </w:r>
          </w:p>
        </w:tc>
        <w:tc>
          <w:tcPr>
            <w:tcW w:w="510" w:type="dxa"/>
            <w:vAlign w:val="center"/>
          </w:tcPr>
          <w:p w:rsidR="00DB2FB8" w:rsidRPr="00DB2FB8" w:rsidRDefault="00DB2FB8" w:rsidP="00DB2FB8">
            <w:pPr>
              <w:jc w:val="center"/>
              <w:rPr>
                <w:sz w:val="18"/>
                <w:szCs w:val="18"/>
              </w:rPr>
            </w:pPr>
            <w:r w:rsidRPr="00DB2FB8">
              <w:rPr>
                <w:sz w:val="18"/>
                <w:szCs w:val="18"/>
              </w:rPr>
              <w:t>.22</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(10)</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Diversity of sectors</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1.12</w:t>
            </w:r>
          </w:p>
        </w:tc>
        <w:tc>
          <w:tcPr>
            <w:tcW w:w="1049" w:type="dxa"/>
            <w:vAlign w:val="center"/>
          </w:tcPr>
          <w:p w:rsidR="00DB2FB8" w:rsidRPr="00DB2FB8" w:rsidRDefault="00DB2FB8" w:rsidP="00DB2FB8">
            <w:pPr>
              <w:jc w:val="center"/>
              <w:rPr>
                <w:sz w:val="18"/>
                <w:szCs w:val="18"/>
              </w:rPr>
            </w:pPr>
            <w:r w:rsidRPr="00DB2FB8">
              <w:rPr>
                <w:sz w:val="18"/>
                <w:szCs w:val="18"/>
              </w:rPr>
              <w:t>0.29</w:t>
            </w:r>
          </w:p>
        </w:tc>
        <w:tc>
          <w:tcPr>
            <w:tcW w:w="1049" w:type="dxa"/>
            <w:vAlign w:val="center"/>
          </w:tcPr>
          <w:p w:rsidR="00DB2FB8" w:rsidRPr="00DB2FB8" w:rsidRDefault="00DB2FB8" w:rsidP="00DB2FB8">
            <w:pPr>
              <w:jc w:val="center"/>
              <w:rPr>
                <w:sz w:val="18"/>
                <w:szCs w:val="18"/>
              </w:rPr>
            </w:pPr>
            <w:r w:rsidRPr="00DB2FB8">
              <w:rPr>
                <w:sz w:val="18"/>
                <w:szCs w:val="18"/>
              </w:rPr>
              <w:t>1.38</w:t>
            </w:r>
          </w:p>
        </w:tc>
        <w:tc>
          <w:tcPr>
            <w:tcW w:w="1049" w:type="dxa"/>
            <w:vAlign w:val="center"/>
          </w:tcPr>
          <w:p w:rsidR="00DB2FB8" w:rsidRPr="00DB2FB8" w:rsidRDefault="00DB2FB8" w:rsidP="00DB2FB8">
            <w:pPr>
              <w:jc w:val="center"/>
              <w:rPr>
                <w:sz w:val="18"/>
                <w:szCs w:val="18"/>
              </w:rPr>
            </w:pPr>
            <w:r w:rsidRPr="00DB2FB8">
              <w:rPr>
                <w:sz w:val="18"/>
                <w:szCs w:val="18"/>
              </w:rPr>
              <w:t>1.63</w:t>
            </w:r>
          </w:p>
        </w:tc>
        <w:tc>
          <w:tcPr>
            <w:tcW w:w="509" w:type="dxa"/>
            <w:vAlign w:val="center"/>
          </w:tcPr>
          <w:p w:rsidR="00DB2FB8" w:rsidRPr="00DB2FB8" w:rsidRDefault="00DB2FB8" w:rsidP="00DB2FB8">
            <w:pPr>
              <w:jc w:val="center"/>
              <w:rPr>
                <w:sz w:val="18"/>
                <w:szCs w:val="18"/>
              </w:rPr>
            </w:pPr>
            <w:r w:rsidRPr="00DB2FB8">
              <w:rPr>
                <w:sz w:val="18"/>
                <w:szCs w:val="18"/>
              </w:rPr>
              <w:t>.13</w:t>
            </w:r>
          </w:p>
        </w:tc>
        <w:tc>
          <w:tcPr>
            <w:tcW w:w="510" w:type="dxa"/>
            <w:vAlign w:val="center"/>
          </w:tcPr>
          <w:p w:rsidR="00DB2FB8" w:rsidRPr="00DB2FB8" w:rsidRDefault="00DB2FB8" w:rsidP="00DB2FB8">
            <w:pPr>
              <w:jc w:val="center"/>
              <w:rPr>
                <w:sz w:val="18"/>
                <w:szCs w:val="18"/>
              </w:rPr>
            </w:pPr>
            <w:r w:rsidRPr="00DB2FB8">
              <w:rPr>
                <w:sz w:val="18"/>
                <w:szCs w:val="18"/>
              </w:rPr>
              <w:t>.22</w:t>
            </w:r>
          </w:p>
        </w:tc>
        <w:tc>
          <w:tcPr>
            <w:tcW w:w="510" w:type="dxa"/>
            <w:vAlign w:val="center"/>
          </w:tcPr>
          <w:p w:rsidR="00DB2FB8" w:rsidRPr="00DB2FB8" w:rsidRDefault="00DB2FB8" w:rsidP="00DB2FB8">
            <w:pPr>
              <w:jc w:val="center"/>
              <w:rPr>
                <w:sz w:val="18"/>
                <w:szCs w:val="18"/>
              </w:rPr>
            </w:pPr>
            <w:r w:rsidRPr="00DB2FB8">
              <w:rPr>
                <w:sz w:val="18"/>
                <w:szCs w:val="18"/>
              </w:rPr>
              <w:t>.33</w:t>
            </w:r>
          </w:p>
        </w:tc>
        <w:tc>
          <w:tcPr>
            <w:tcW w:w="510" w:type="dxa"/>
            <w:vAlign w:val="center"/>
          </w:tcPr>
          <w:p w:rsidR="00DB2FB8" w:rsidRPr="00DB2FB8" w:rsidRDefault="00DB2FB8" w:rsidP="00DB2FB8">
            <w:pPr>
              <w:jc w:val="center"/>
              <w:rPr>
                <w:sz w:val="18"/>
                <w:szCs w:val="18"/>
              </w:rPr>
            </w:pPr>
            <w:r w:rsidRPr="00DB2FB8">
              <w:rPr>
                <w:sz w:val="18"/>
                <w:szCs w:val="18"/>
              </w:rPr>
              <w:t>.24</w:t>
            </w:r>
          </w:p>
        </w:tc>
        <w:tc>
          <w:tcPr>
            <w:tcW w:w="510" w:type="dxa"/>
            <w:vAlign w:val="center"/>
          </w:tcPr>
          <w:p w:rsidR="00DB2FB8" w:rsidRPr="00DB2FB8" w:rsidRDefault="00DB2FB8" w:rsidP="00DB2FB8">
            <w:pPr>
              <w:jc w:val="center"/>
              <w:rPr>
                <w:sz w:val="18"/>
                <w:szCs w:val="18"/>
              </w:rPr>
            </w:pPr>
            <w:r w:rsidRPr="00DB2FB8">
              <w:rPr>
                <w:sz w:val="18"/>
                <w:szCs w:val="18"/>
              </w:rPr>
              <w:t>.25</w:t>
            </w:r>
          </w:p>
        </w:tc>
        <w:tc>
          <w:tcPr>
            <w:tcW w:w="510" w:type="dxa"/>
            <w:vAlign w:val="center"/>
          </w:tcPr>
          <w:p w:rsidR="00DB2FB8" w:rsidRPr="00DB2FB8" w:rsidRDefault="00DB2FB8" w:rsidP="00DB2FB8">
            <w:pPr>
              <w:jc w:val="center"/>
              <w:rPr>
                <w:sz w:val="18"/>
                <w:szCs w:val="18"/>
              </w:rPr>
            </w:pPr>
            <w:r w:rsidRPr="00DB2FB8">
              <w:rPr>
                <w:sz w:val="18"/>
                <w:szCs w:val="18"/>
              </w:rPr>
              <w:t>.34</w:t>
            </w:r>
          </w:p>
        </w:tc>
        <w:tc>
          <w:tcPr>
            <w:tcW w:w="509" w:type="dxa"/>
            <w:vAlign w:val="center"/>
          </w:tcPr>
          <w:p w:rsidR="00DB2FB8" w:rsidRPr="00DB2FB8" w:rsidRDefault="00DB2FB8" w:rsidP="00DB2FB8">
            <w:pPr>
              <w:jc w:val="center"/>
              <w:rPr>
                <w:sz w:val="18"/>
                <w:szCs w:val="18"/>
              </w:rPr>
            </w:pPr>
            <w:r w:rsidRPr="00DB2FB8">
              <w:rPr>
                <w:sz w:val="18"/>
                <w:szCs w:val="18"/>
              </w:rPr>
              <w:t>.10</w:t>
            </w:r>
          </w:p>
        </w:tc>
        <w:tc>
          <w:tcPr>
            <w:tcW w:w="510" w:type="dxa"/>
            <w:vAlign w:val="center"/>
          </w:tcPr>
          <w:p w:rsidR="00DB2FB8" w:rsidRPr="00DB2FB8" w:rsidRDefault="00DB2FB8" w:rsidP="00DB2FB8">
            <w:pPr>
              <w:jc w:val="center"/>
              <w:rPr>
                <w:sz w:val="18"/>
                <w:szCs w:val="18"/>
              </w:rPr>
            </w:pPr>
            <w:r w:rsidRPr="00DB2FB8">
              <w:rPr>
                <w:sz w:val="18"/>
                <w:szCs w:val="18"/>
              </w:rPr>
              <w:t>.74</w:t>
            </w:r>
          </w:p>
        </w:tc>
        <w:tc>
          <w:tcPr>
            <w:tcW w:w="510" w:type="dxa"/>
            <w:vAlign w:val="center"/>
          </w:tcPr>
          <w:p w:rsidR="00DB2FB8" w:rsidRPr="00DB2FB8" w:rsidRDefault="00DB2FB8" w:rsidP="00DB2FB8">
            <w:pPr>
              <w:jc w:val="center"/>
              <w:rPr>
                <w:sz w:val="18"/>
                <w:szCs w:val="18"/>
              </w:rPr>
            </w:pPr>
            <w:r w:rsidRPr="00DB2FB8">
              <w:rPr>
                <w:sz w:val="18"/>
                <w:szCs w:val="18"/>
              </w:rPr>
              <w:t>.07</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(11)</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Process duration (in days)</w:t>
            </w:r>
          </w:p>
        </w:tc>
        <w:tc>
          <w:tcPr>
            <w:tcW w:w="1049" w:type="dxa"/>
            <w:vAlign w:val="center"/>
          </w:tcPr>
          <w:p w:rsidR="00DB2FB8" w:rsidRPr="00DB2FB8" w:rsidRDefault="00DB2FB8" w:rsidP="00DB2FB8">
            <w:pPr>
              <w:jc w:val="center"/>
              <w:rPr>
                <w:sz w:val="18"/>
                <w:szCs w:val="18"/>
              </w:rPr>
            </w:pPr>
            <w:r w:rsidRPr="00DB2FB8">
              <w:rPr>
                <w:sz w:val="18"/>
                <w:szCs w:val="18"/>
              </w:rPr>
              <w:t>1</w:t>
            </w:r>
          </w:p>
        </w:tc>
        <w:tc>
          <w:tcPr>
            <w:tcW w:w="1049" w:type="dxa"/>
            <w:vAlign w:val="center"/>
          </w:tcPr>
          <w:p w:rsidR="00DB2FB8" w:rsidRPr="00DB2FB8" w:rsidRDefault="00DB2FB8" w:rsidP="00DB2FB8">
            <w:pPr>
              <w:jc w:val="center"/>
              <w:rPr>
                <w:sz w:val="18"/>
                <w:szCs w:val="18"/>
              </w:rPr>
            </w:pPr>
            <w:r w:rsidRPr="00DB2FB8">
              <w:rPr>
                <w:sz w:val="18"/>
                <w:szCs w:val="18"/>
              </w:rPr>
              <w:t>1,389.28</w:t>
            </w:r>
          </w:p>
        </w:tc>
        <w:tc>
          <w:tcPr>
            <w:tcW w:w="1049" w:type="dxa"/>
            <w:vAlign w:val="center"/>
          </w:tcPr>
          <w:p w:rsidR="00DB2FB8" w:rsidRPr="00DB2FB8" w:rsidRDefault="00DB2FB8" w:rsidP="00DB2FB8">
            <w:pPr>
              <w:jc w:val="center"/>
              <w:rPr>
                <w:sz w:val="18"/>
                <w:szCs w:val="18"/>
              </w:rPr>
            </w:pPr>
            <w:r w:rsidRPr="00DB2FB8">
              <w:rPr>
                <w:sz w:val="18"/>
                <w:szCs w:val="18"/>
              </w:rPr>
              <w:t>1,542.96</w:t>
            </w:r>
          </w:p>
        </w:tc>
        <w:tc>
          <w:tcPr>
            <w:tcW w:w="1049" w:type="dxa"/>
            <w:vAlign w:val="center"/>
          </w:tcPr>
          <w:p w:rsidR="00DB2FB8" w:rsidRPr="00DB2FB8" w:rsidRDefault="00DB2FB8" w:rsidP="00DB2FB8">
            <w:pPr>
              <w:jc w:val="center"/>
              <w:rPr>
                <w:sz w:val="18"/>
                <w:szCs w:val="18"/>
              </w:rPr>
            </w:pPr>
            <w:r w:rsidRPr="00DB2FB8">
              <w:rPr>
                <w:sz w:val="18"/>
                <w:szCs w:val="18"/>
              </w:rPr>
              <w:t>15,707</w:t>
            </w:r>
          </w:p>
        </w:tc>
        <w:tc>
          <w:tcPr>
            <w:tcW w:w="1049" w:type="dxa"/>
            <w:vAlign w:val="center"/>
          </w:tcPr>
          <w:p w:rsidR="00DB2FB8" w:rsidRPr="00DB2FB8" w:rsidRDefault="00DB2FB8" w:rsidP="00DB2FB8">
            <w:pPr>
              <w:jc w:val="center"/>
              <w:rPr>
                <w:sz w:val="18"/>
                <w:szCs w:val="18"/>
              </w:rPr>
            </w:pPr>
            <w:r w:rsidRPr="00DB2FB8">
              <w:rPr>
                <w:sz w:val="18"/>
                <w:szCs w:val="18"/>
              </w:rPr>
              <w:t>2.51</w:t>
            </w:r>
          </w:p>
        </w:tc>
        <w:tc>
          <w:tcPr>
            <w:tcW w:w="509" w:type="dxa"/>
            <w:vAlign w:val="center"/>
          </w:tcPr>
          <w:p w:rsidR="00DB2FB8" w:rsidRPr="00DB2FB8" w:rsidRDefault="00DB2FB8" w:rsidP="00DB2FB8">
            <w:pPr>
              <w:jc w:val="center"/>
              <w:rPr>
                <w:sz w:val="18"/>
                <w:szCs w:val="18"/>
              </w:rPr>
            </w:pPr>
            <w:r w:rsidRPr="00DB2FB8">
              <w:rPr>
                <w:sz w:val="18"/>
                <w:szCs w:val="18"/>
              </w:rPr>
              <w:t>.07</w:t>
            </w:r>
          </w:p>
        </w:tc>
        <w:tc>
          <w:tcPr>
            <w:tcW w:w="510" w:type="dxa"/>
            <w:vAlign w:val="center"/>
          </w:tcPr>
          <w:p w:rsidR="00DB2FB8" w:rsidRPr="00DB2FB8" w:rsidRDefault="00DB2FB8" w:rsidP="00DB2FB8">
            <w:pPr>
              <w:jc w:val="center"/>
              <w:rPr>
                <w:sz w:val="18"/>
                <w:szCs w:val="18"/>
              </w:rPr>
            </w:pPr>
            <w:r w:rsidRPr="00DB2FB8">
              <w:rPr>
                <w:sz w:val="18"/>
                <w:szCs w:val="18"/>
              </w:rPr>
              <w:t>-.14</w:t>
            </w:r>
          </w:p>
        </w:tc>
        <w:tc>
          <w:tcPr>
            <w:tcW w:w="510" w:type="dxa"/>
            <w:vAlign w:val="center"/>
          </w:tcPr>
          <w:p w:rsidR="00DB2FB8" w:rsidRPr="00DB2FB8" w:rsidRDefault="00DB2FB8" w:rsidP="00DB2FB8">
            <w:pPr>
              <w:jc w:val="center"/>
              <w:rPr>
                <w:sz w:val="18"/>
                <w:szCs w:val="18"/>
              </w:rPr>
            </w:pPr>
            <w:r w:rsidRPr="00DB2FB8">
              <w:rPr>
                <w:sz w:val="18"/>
                <w:szCs w:val="18"/>
              </w:rPr>
              <w:t>.10</w:t>
            </w:r>
          </w:p>
        </w:tc>
        <w:tc>
          <w:tcPr>
            <w:tcW w:w="510" w:type="dxa"/>
            <w:vAlign w:val="center"/>
          </w:tcPr>
          <w:p w:rsidR="00DB2FB8" w:rsidRPr="00DB2FB8" w:rsidRDefault="00DB2FB8" w:rsidP="00DB2FB8">
            <w:pPr>
              <w:jc w:val="center"/>
              <w:rPr>
                <w:sz w:val="18"/>
                <w:szCs w:val="18"/>
              </w:rPr>
            </w:pPr>
            <w:r w:rsidRPr="00DB2FB8">
              <w:rPr>
                <w:sz w:val="18"/>
                <w:szCs w:val="18"/>
              </w:rPr>
              <w:t>-.03</w:t>
            </w:r>
          </w:p>
        </w:tc>
        <w:tc>
          <w:tcPr>
            <w:tcW w:w="510" w:type="dxa"/>
            <w:vAlign w:val="center"/>
          </w:tcPr>
          <w:p w:rsidR="00DB2FB8" w:rsidRPr="00DB2FB8" w:rsidRDefault="00DB2FB8" w:rsidP="00DB2FB8">
            <w:pPr>
              <w:jc w:val="center"/>
              <w:rPr>
                <w:sz w:val="18"/>
                <w:szCs w:val="18"/>
              </w:rPr>
            </w:pPr>
            <w:r w:rsidRPr="00DB2FB8">
              <w:rPr>
                <w:sz w:val="18"/>
                <w:szCs w:val="18"/>
              </w:rPr>
              <w:t>-.23</w:t>
            </w:r>
          </w:p>
        </w:tc>
        <w:tc>
          <w:tcPr>
            <w:tcW w:w="510" w:type="dxa"/>
            <w:vAlign w:val="center"/>
          </w:tcPr>
          <w:p w:rsidR="00DB2FB8" w:rsidRPr="00DB2FB8" w:rsidRDefault="00DB2FB8" w:rsidP="00DB2FB8">
            <w:pPr>
              <w:jc w:val="center"/>
              <w:rPr>
                <w:sz w:val="18"/>
                <w:szCs w:val="18"/>
              </w:rPr>
            </w:pPr>
            <w:r w:rsidRPr="00DB2FB8">
              <w:rPr>
                <w:sz w:val="18"/>
                <w:szCs w:val="18"/>
              </w:rPr>
              <w:t>-.12</w:t>
            </w:r>
          </w:p>
        </w:tc>
        <w:tc>
          <w:tcPr>
            <w:tcW w:w="509" w:type="dxa"/>
            <w:vAlign w:val="center"/>
          </w:tcPr>
          <w:p w:rsidR="00DB2FB8" w:rsidRPr="00DB2FB8" w:rsidRDefault="00DB2FB8" w:rsidP="00DB2FB8">
            <w:pPr>
              <w:jc w:val="center"/>
              <w:rPr>
                <w:sz w:val="18"/>
                <w:szCs w:val="18"/>
              </w:rPr>
            </w:pPr>
            <w:r w:rsidRPr="00DB2FB8">
              <w:rPr>
                <w:sz w:val="18"/>
                <w:szCs w:val="18"/>
              </w:rPr>
              <w:t>-.18</w:t>
            </w:r>
          </w:p>
        </w:tc>
        <w:tc>
          <w:tcPr>
            <w:tcW w:w="510" w:type="dxa"/>
            <w:vAlign w:val="center"/>
          </w:tcPr>
          <w:p w:rsidR="00DB2FB8" w:rsidRPr="00DB2FB8" w:rsidRDefault="00DB2FB8" w:rsidP="00DB2FB8">
            <w:pPr>
              <w:jc w:val="center"/>
              <w:rPr>
                <w:sz w:val="18"/>
                <w:szCs w:val="18"/>
              </w:rPr>
            </w:pPr>
            <w:r w:rsidRPr="00DB2FB8">
              <w:rPr>
                <w:sz w:val="18"/>
                <w:szCs w:val="18"/>
              </w:rPr>
              <w:t>.05</w:t>
            </w:r>
          </w:p>
        </w:tc>
        <w:tc>
          <w:tcPr>
            <w:tcW w:w="510" w:type="dxa"/>
            <w:vAlign w:val="center"/>
          </w:tcPr>
          <w:p w:rsidR="00DB2FB8" w:rsidRPr="00DB2FB8" w:rsidRDefault="00DB2FB8" w:rsidP="00DB2FB8">
            <w:pPr>
              <w:jc w:val="center"/>
              <w:rPr>
                <w:sz w:val="18"/>
                <w:szCs w:val="18"/>
              </w:rPr>
            </w:pPr>
            <w:r w:rsidRPr="00DB2FB8">
              <w:rPr>
                <w:sz w:val="18"/>
                <w:szCs w:val="18"/>
              </w:rPr>
              <w:t>.04</w:t>
            </w:r>
          </w:p>
        </w:tc>
        <w:tc>
          <w:tcPr>
            <w:tcW w:w="510" w:type="dxa"/>
            <w:vAlign w:val="center"/>
          </w:tcPr>
          <w:p w:rsidR="00DB2FB8" w:rsidRPr="00DB2FB8" w:rsidRDefault="00DB2FB8" w:rsidP="00DB2FB8">
            <w:pPr>
              <w:jc w:val="center"/>
              <w:rPr>
                <w:sz w:val="18"/>
                <w:szCs w:val="18"/>
              </w:rPr>
            </w:pPr>
            <w:r w:rsidRPr="00DB2FB8">
              <w:rPr>
                <w:sz w:val="18"/>
                <w:szCs w:val="18"/>
              </w:rPr>
              <w:t>.05</w:t>
            </w: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(12)</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Trust towards govt. and participants</w:t>
            </w:r>
          </w:p>
        </w:tc>
        <w:tc>
          <w:tcPr>
            <w:tcW w:w="1049" w:type="dxa"/>
            <w:vAlign w:val="center"/>
          </w:tcPr>
          <w:p w:rsidR="00DB2FB8" w:rsidRPr="00DB2FB8" w:rsidRDefault="00DB2FB8" w:rsidP="00DB2FB8">
            <w:pPr>
              <w:jc w:val="center"/>
              <w:rPr>
                <w:sz w:val="18"/>
                <w:szCs w:val="18"/>
                <w:lang w:val="en-US"/>
              </w:rPr>
            </w:pPr>
            <w:r w:rsidRPr="00DB2FB8">
              <w:rPr>
                <w:sz w:val="18"/>
                <w:szCs w:val="18"/>
                <w:lang w:val="en-US"/>
              </w:rPr>
              <w:t>-4.99</w:t>
            </w:r>
          </w:p>
        </w:tc>
        <w:tc>
          <w:tcPr>
            <w:tcW w:w="1049" w:type="dxa"/>
            <w:vAlign w:val="center"/>
          </w:tcPr>
          <w:p w:rsidR="00DB2FB8" w:rsidRPr="00DB2FB8" w:rsidRDefault="00DB2FB8" w:rsidP="00DB2FB8">
            <w:pPr>
              <w:jc w:val="center"/>
              <w:rPr>
                <w:sz w:val="18"/>
                <w:szCs w:val="18"/>
                <w:lang w:val="en-US"/>
              </w:rPr>
            </w:pPr>
            <w:r w:rsidRPr="00DB2FB8">
              <w:rPr>
                <w:sz w:val="18"/>
                <w:szCs w:val="18"/>
                <w:lang w:val="en-US"/>
              </w:rPr>
              <w:t>0.18</w:t>
            </w:r>
          </w:p>
        </w:tc>
        <w:tc>
          <w:tcPr>
            <w:tcW w:w="1049" w:type="dxa"/>
            <w:vAlign w:val="center"/>
          </w:tcPr>
          <w:p w:rsidR="00DB2FB8" w:rsidRPr="00DB2FB8" w:rsidRDefault="00DB2FB8" w:rsidP="00DB2FB8">
            <w:pPr>
              <w:jc w:val="center"/>
              <w:rPr>
                <w:sz w:val="18"/>
                <w:szCs w:val="18"/>
                <w:lang w:val="en-US"/>
              </w:rPr>
            </w:pPr>
            <w:r w:rsidRPr="00DB2FB8">
              <w:rPr>
                <w:sz w:val="18"/>
                <w:szCs w:val="18"/>
                <w:lang w:val="en-US"/>
              </w:rPr>
              <w:t>1.77</w:t>
            </w:r>
          </w:p>
        </w:tc>
        <w:tc>
          <w:tcPr>
            <w:tcW w:w="1049" w:type="dxa"/>
            <w:vAlign w:val="center"/>
          </w:tcPr>
          <w:p w:rsidR="00DB2FB8" w:rsidRPr="00DB2FB8" w:rsidRDefault="00DB2FB8" w:rsidP="00DB2FB8">
            <w:pPr>
              <w:jc w:val="center"/>
              <w:rPr>
                <w:sz w:val="18"/>
                <w:szCs w:val="18"/>
                <w:lang w:val="en-US"/>
              </w:rPr>
            </w:pPr>
            <w:r w:rsidRPr="00DB2FB8">
              <w:rPr>
                <w:sz w:val="18"/>
                <w:szCs w:val="18"/>
                <w:lang w:val="en-US"/>
              </w:rPr>
              <w:t>5.00</w:t>
            </w:r>
          </w:p>
        </w:tc>
        <w:tc>
          <w:tcPr>
            <w:tcW w:w="1049" w:type="dxa"/>
            <w:vAlign w:val="center"/>
          </w:tcPr>
          <w:p w:rsidR="00DB2FB8" w:rsidRPr="00DB2FB8" w:rsidRDefault="00DB2FB8" w:rsidP="00DB2FB8">
            <w:pPr>
              <w:jc w:val="center"/>
              <w:rPr>
                <w:sz w:val="18"/>
                <w:szCs w:val="18"/>
                <w:lang w:val="en-US"/>
              </w:rPr>
            </w:pPr>
            <w:r w:rsidRPr="00DB2FB8">
              <w:rPr>
                <w:sz w:val="18"/>
                <w:szCs w:val="18"/>
                <w:lang w:val="en-US"/>
              </w:rPr>
              <w:t>1.31</w:t>
            </w:r>
          </w:p>
        </w:tc>
        <w:tc>
          <w:tcPr>
            <w:tcW w:w="509" w:type="dxa"/>
            <w:vAlign w:val="center"/>
          </w:tcPr>
          <w:p w:rsidR="00DB2FB8" w:rsidRPr="00DB2FB8" w:rsidRDefault="00DB2FB8" w:rsidP="00DB2FB8">
            <w:pPr>
              <w:jc w:val="center"/>
              <w:rPr>
                <w:sz w:val="18"/>
                <w:szCs w:val="18"/>
                <w:lang w:val="en-US"/>
              </w:rPr>
            </w:pPr>
            <w:r w:rsidRPr="00DB2FB8">
              <w:rPr>
                <w:sz w:val="18"/>
                <w:szCs w:val="18"/>
                <w:lang w:val="en-US"/>
              </w:rPr>
              <w:t>.48</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.60</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.52</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.44</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.44</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.43</w:t>
            </w:r>
          </w:p>
        </w:tc>
        <w:tc>
          <w:tcPr>
            <w:tcW w:w="509" w:type="dxa"/>
            <w:vAlign w:val="center"/>
          </w:tcPr>
          <w:p w:rsidR="00DB2FB8" w:rsidRPr="00DB2FB8" w:rsidRDefault="00DB2FB8" w:rsidP="00DB2FB8">
            <w:pPr>
              <w:jc w:val="center"/>
              <w:rPr>
                <w:sz w:val="18"/>
                <w:szCs w:val="18"/>
                <w:lang w:val="en-US"/>
              </w:rPr>
            </w:pPr>
            <w:r w:rsidRPr="00DB2FB8">
              <w:rPr>
                <w:sz w:val="18"/>
                <w:szCs w:val="18"/>
                <w:lang w:val="en-US"/>
              </w:rPr>
              <w:t>.41</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.28</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-.02</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.17</w:t>
            </w:r>
          </w:p>
        </w:tc>
        <w:tc>
          <w:tcPr>
            <w:tcW w:w="510" w:type="dxa"/>
            <w:vAlign w:val="center"/>
          </w:tcPr>
          <w:p w:rsidR="00DB2FB8" w:rsidRPr="00DB2FB8" w:rsidRDefault="00DB2FB8" w:rsidP="00DB2FB8">
            <w:pPr>
              <w:jc w:val="center"/>
              <w:rPr>
                <w:sz w:val="18"/>
                <w:szCs w:val="18"/>
                <w:lang w:val="en-US"/>
              </w:rPr>
            </w:pPr>
            <w:r w:rsidRPr="00DB2FB8">
              <w:rPr>
                <w:sz w:val="18"/>
                <w:szCs w:val="18"/>
                <w:lang w:val="en-US"/>
              </w:rPr>
              <w:t>-.05</w:t>
            </w:r>
          </w:p>
        </w:tc>
        <w:tc>
          <w:tcPr>
            <w:tcW w:w="510" w:type="dxa"/>
            <w:vAlign w:val="center"/>
          </w:tcPr>
          <w:p w:rsidR="00DB2FB8" w:rsidRPr="00DB2FB8" w:rsidRDefault="00DB2FB8" w:rsidP="00DB2FB8">
            <w:pPr>
              <w:jc w:val="center"/>
              <w:rPr>
                <w:sz w:val="18"/>
                <w:szCs w:val="18"/>
                <w:lang w:val="en-US"/>
              </w:rPr>
            </w:pPr>
          </w:p>
        </w:tc>
        <w:tc>
          <w:tcPr>
            <w:tcW w:w="510" w:type="dxa"/>
            <w:vAlign w:val="center"/>
          </w:tcPr>
          <w:p w:rsidR="00DB2FB8" w:rsidRPr="00DB2FB8" w:rsidRDefault="00DB2FB8" w:rsidP="00DB2FB8">
            <w:pPr>
              <w:jc w:val="center"/>
              <w:rPr>
                <w:sz w:val="18"/>
                <w:szCs w:val="18"/>
                <w:lang w:val="en-US"/>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(13)</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Cooperativeness of actors</w:t>
            </w:r>
          </w:p>
        </w:tc>
        <w:tc>
          <w:tcPr>
            <w:tcW w:w="1049" w:type="dxa"/>
            <w:vAlign w:val="center"/>
          </w:tcPr>
          <w:p w:rsidR="00DB2FB8" w:rsidRPr="00DB2FB8" w:rsidRDefault="00DB2FB8" w:rsidP="00DB2FB8">
            <w:pPr>
              <w:jc w:val="center"/>
              <w:rPr>
                <w:sz w:val="18"/>
                <w:szCs w:val="18"/>
              </w:rPr>
            </w:pPr>
            <w:r w:rsidRPr="00DB2FB8">
              <w:rPr>
                <w:sz w:val="18"/>
                <w:szCs w:val="18"/>
              </w:rPr>
              <w:t>-2.87</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0.97</w:t>
            </w:r>
          </w:p>
        </w:tc>
        <w:tc>
          <w:tcPr>
            <w:tcW w:w="1049" w:type="dxa"/>
            <w:vAlign w:val="center"/>
          </w:tcPr>
          <w:p w:rsidR="00DB2FB8" w:rsidRPr="00DB2FB8" w:rsidRDefault="00DB2FB8" w:rsidP="00DB2FB8">
            <w:pPr>
              <w:jc w:val="center"/>
              <w:rPr>
                <w:sz w:val="18"/>
                <w:szCs w:val="18"/>
              </w:rPr>
            </w:pPr>
            <w:r w:rsidRPr="00DB2FB8">
              <w:rPr>
                <w:sz w:val="18"/>
                <w:szCs w:val="18"/>
              </w:rPr>
              <w:t>2.38</w:t>
            </w:r>
          </w:p>
        </w:tc>
        <w:tc>
          <w:tcPr>
            <w:tcW w:w="1049" w:type="dxa"/>
            <w:vAlign w:val="center"/>
          </w:tcPr>
          <w:p w:rsidR="00DB2FB8" w:rsidRPr="00DB2FB8" w:rsidRDefault="00DB2FB8" w:rsidP="00DB2FB8">
            <w:pPr>
              <w:jc w:val="center"/>
              <w:rPr>
                <w:sz w:val="18"/>
                <w:szCs w:val="18"/>
              </w:rPr>
            </w:pPr>
            <w:r w:rsidRPr="00DB2FB8">
              <w:rPr>
                <w:sz w:val="18"/>
                <w:szCs w:val="18"/>
              </w:rPr>
              <w:t>1.56</w:t>
            </w:r>
          </w:p>
        </w:tc>
        <w:tc>
          <w:tcPr>
            <w:tcW w:w="509" w:type="dxa"/>
            <w:vAlign w:val="center"/>
          </w:tcPr>
          <w:p w:rsidR="00DB2FB8" w:rsidRPr="00DB2FB8" w:rsidRDefault="00DB2FB8" w:rsidP="00DB2FB8">
            <w:pPr>
              <w:jc w:val="center"/>
              <w:rPr>
                <w:sz w:val="18"/>
                <w:szCs w:val="18"/>
              </w:rPr>
            </w:pPr>
            <w:r w:rsidRPr="00DB2FB8">
              <w:rPr>
                <w:sz w:val="18"/>
                <w:szCs w:val="18"/>
              </w:rPr>
              <w:t>.44</w:t>
            </w:r>
          </w:p>
        </w:tc>
        <w:tc>
          <w:tcPr>
            <w:tcW w:w="510" w:type="dxa"/>
            <w:vAlign w:val="center"/>
          </w:tcPr>
          <w:p w:rsidR="00DB2FB8" w:rsidRPr="00DB2FB8" w:rsidRDefault="00DB2FB8" w:rsidP="00DB2FB8">
            <w:pPr>
              <w:jc w:val="center"/>
              <w:rPr>
                <w:sz w:val="18"/>
                <w:szCs w:val="18"/>
              </w:rPr>
            </w:pPr>
            <w:r w:rsidRPr="00DB2FB8">
              <w:rPr>
                <w:sz w:val="18"/>
                <w:szCs w:val="18"/>
              </w:rPr>
              <w:t>.55</w:t>
            </w:r>
          </w:p>
        </w:tc>
        <w:tc>
          <w:tcPr>
            <w:tcW w:w="510" w:type="dxa"/>
            <w:vAlign w:val="center"/>
          </w:tcPr>
          <w:p w:rsidR="00DB2FB8" w:rsidRPr="00DB2FB8" w:rsidRDefault="00DB2FB8" w:rsidP="00DB2FB8">
            <w:pPr>
              <w:jc w:val="center"/>
              <w:rPr>
                <w:sz w:val="18"/>
                <w:szCs w:val="18"/>
              </w:rPr>
            </w:pPr>
            <w:r w:rsidRPr="00DB2FB8">
              <w:rPr>
                <w:sz w:val="18"/>
                <w:szCs w:val="18"/>
              </w:rPr>
              <w:t>.51</w:t>
            </w:r>
          </w:p>
        </w:tc>
        <w:tc>
          <w:tcPr>
            <w:tcW w:w="510" w:type="dxa"/>
            <w:vAlign w:val="center"/>
          </w:tcPr>
          <w:p w:rsidR="00DB2FB8" w:rsidRPr="00DB2FB8" w:rsidRDefault="00DB2FB8" w:rsidP="00DB2FB8">
            <w:pPr>
              <w:jc w:val="center"/>
              <w:rPr>
                <w:sz w:val="18"/>
                <w:szCs w:val="18"/>
              </w:rPr>
            </w:pPr>
            <w:r w:rsidRPr="00DB2FB8">
              <w:rPr>
                <w:sz w:val="18"/>
                <w:szCs w:val="18"/>
              </w:rPr>
              <w:t>.45</w:t>
            </w:r>
          </w:p>
        </w:tc>
        <w:tc>
          <w:tcPr>
            <w:tcW w:w="510" w:type="dxa"/>
            <w:vAlign w:val="center"/>
          </w:tcPr>
          <w:p w:rsidR="00DB2FB8" w:rsidRPr="00DB2FB8" w:rsidRDefault="00DB2FB8" w:rsidP="00DB2FB8">
            <w:pPr>
              <w:jc w:val="center"/>
              <w:rPr>
                <w:sz w:val="18"/>
                <w:szCs w:val="18"/>
              </w:rPr>
            </w:pPr>
            <w:r w:rsidRPr="00DB2FB8">
              <w:rPr>
                <w:sz w:val="18"/>
                <w:szCs w:val="18"/>
              </w:rPr>
              <w:t>.54</w:t>
            </w:r>
          </w:p>
        </w:tc>
        <w:tc>
          <w:tcPr>
            <w:tcW w:w="510" w:type="dxa"/>
            <w:vAlign w:val="center"/>
          </w:tcPr>
          <w:p w:rsidR="00DB2FB8" w:rsidRPr="00DB2FB8" w:rsidRDefault="00DB2FB8" w:rsidP="00DB2FB8">
            <w:pPr>
              <w:jc w:val="center"/>
              <w:rPr>
                <w:sz w:val="18"/>
                <w:szCs w:val="18"/>
              </w:rPr>
            </w:pPr>
            <w:r w:rsidRPr="00DB2FB8">
              <w:rPr>
                <w:sz w:val="18"/>
                <w:szCs w:val="18"/>
              </w:rPr>
              <w:t>.42</w:t>
            </w:r>
          </w:p>
        </w:tc>
        <w:tc>
          <w:tcPr>
            <w:tcW w:w="509" w:type="dxa"/>
            <w:vAlign w:val="center"/>
          </w:tcPr>
          <w:p w:rsidR="00DB2FB8" w:rsidRPr="00DB2FB8" w:rsidRDefault="00DB2FB8" w:rsidP="00DB2FB8">
            <w:pPr>
              <w:jc w:val="center"/>
              <w:rPr>
                <w:sz w:val="18"/>
                <w:szCs w:val="18"/>
              </w:rPr>
            </w:pPr>
            <w:r w:rsidRPr="00DB2FB8">
              <w:rPr>
                <w:sz w:val="18"/>
                <w:szCs w:val="18"/>
              </w:rPr>
              <w:t>.47</w:t>
            </w:r>
          </w:p>
        </w:tc>
        <w:tc>
          <w:tcPr>
            <w:tcW w:w="510" w:type="dxa"/>
            <w:vAlign w:val="center"/>
          </w:tcPr>
          <w:p w:rsidR="00DB2FB8" w:rsidRPr="00DB2FB8" w:rsidRDefault="00DB2FB8" w:rsidP="00DB2FB8">
            <w:pPr>
              <w:jc w:val="center"/>
              <w:rPr>
                <w:sz w:val="18"/>
                <w:szCs w:val="18"/>
              </w:rPr>
            </w:pPr>
            <w:r w:rsidRPr="00DB2FB8">
              <w:rPr>
                <w:sz w:val="18"/>
                <w:szCs w:val="18"/>
              </w:rPr>
              <w:t>.35</w:t>
            </w:r>
          </w:p>
        </w:tc>
        <w:tc>
          <w:tcPr>
            <w:tcW w:w="510" w:type="dxa"/>
            <w:vAlign w:val="center"/>
          </w:tcPr>
          <w:p w:rsidR="00DB2FB8" w:rsidRPr="00DB2FB8" w:rsidRDefault="00DB2FB8" w:rsidP="00DB2FB8">
            <w:pPr>
              <w:jc w:val="center"/>
              <w:rPr>
                <w:sz w:val="18"/>
                <w:szCs w:val="18"/>
              </w:rPr>
            </w:pPr>
            <w:r w:rsidRPr="00DB2FB8">
              <w:rPr>
                <w:sz w:val="18"/>
                <w:szCs w:val="18"/>
              </w:rPr>
              <w:t>.05</w:t>
            </w:r>
          </w:p>
        </w:tc>
        <w:tc>
          <w:tcPr>
            <w:tcW w:w="510" w:type="dxa"/>
            <w:vAlign w:val="center"/>
          </w:tcPr>
          <w:p w:rsidR="00DB2FB8" w:rsidRPr="00DB2FB8" w:rsidRDefault="00DB2FB8" w:rsidP="00DB2FB8">
            <w:pPr>
              <w:jc w:val="center"/>
              <w:rPr>
                <w:sz w:val="18"/>
                <w:szCs w:val="18"/>
              </w:rPr>
            </w:pPr>
            <w:r w:rsidRPr="00DB2FB8">
              <w:rPr>
                <w:sz w:val="18"/>
                <w:szCs w:val="18"/>
              </w:rPr>
              <w:t>.17</w:t>
            </w:r>
          </w:p>
        </w:tc>
        <w:tc>
          <w:tcPr>
            <w:tcW w:w="510" w:type="dxa"/>
            <w:vAlign w:val="center"/>
          </w:tcPr>
          <w:p w:rsidR="00DB2FB8" w:rsidRPr="00DB2FB8" w:rsidRDefault="00DB2FB8" w:rsidP="00DB2FB8">
            <w:pPr>
              <w:jc w:val="center"/>
              <w:rPr>
                <w:sz w:val="18"/>
                <w:szCs w:val="18"/>
              </w:rPr>
            </w:pPr>
            <w:r w:rsidRPr="00DB2FB8">
              <w:rPr>
                <w:sz w:val="18"/>
                <w:szCs w:val="18"/>
              </w:rPr>
              <w:t>-.04</w:t>
            </w:r>
          </w:p>
        </w:tc>
        <w:tc>
          <w:tcPr>
            <w:tcW w:w="510" w:type="dxa"/>
            <w:vAlign w:val="center"/>
          </w:tcPr>
          <w:p w:rsidR="00DB2FB8" w:rsidRPr="00DB2FB8" w:rsidRDefault="00DB2FB8" w:rsidP="00DB2FB8">
            <w:pPr>
              <w:jc w:val="center"/>
              <w:rPr>
                <w:sz w:val="18"/>
                <w:szCs w:val="18"/>
              </w:rPr>
            </w:pPr>
            <w:r w:rsidRPr="00DB2FB8">
              <w:rPr>
                <w:sz w:val="18"/>
                <w:szCs w:val="18"/>
              </w:rPr>
              <w:t>.60</w:t>
            </w:r>
          </w:p>
        </w:tc>
        <w:tc>
          <w:tcPr>
            <w:tcW w:w="510" w:type="dxa"/>
            <w:vAlign w:val="center"/>
          </w:tcPr>
          <w:p w:rsidR="00DB2FB8" w:rsidRPr="00DB2FB8" w:rsidRDefault="00DB2FB8" w:rsidP="00DB2FB8">
            <w:pPr>
              <w:jc w:val="center"/>
              <w:rPr>
                <w:sz w:val="18"/>
                <w:szCs w:val="18"/>
              </w:rPr>
            </w:pPr>
          </w:p>
        </w:tc>
      </w:tr>
      <w:tr w:rsidR="00DB2FB8" w:rsidRPr="00DB2FB8" w:rsidTr="00207540">
        <w:trPr>
          <w:trHeight w:val="397"/>
        </w:trPr>
        <w:tc>
          <w:tcPr>
            <w:tcW w:w="568" w:type="dxa"/>
            <w:vAlign w:val="center"/>
          </w:tcPr>
          <w:p w:rsidR="00DB2FB8" w:rsidRPr="00DB2FB8" w:rsidRDefault="00DB2FB8" w:rsidP="00DB2FB8">
            <w:pPr>
              <w:rPr>
                <w:sz w:val="18"/>
                <w:szCs w:val="18"/>
              </w:rPr>
            </w:pPr>
            <w:r w:rsidRPr="00DB2FB8">
              <w:rPr>
                <w:sz w:val="18"/>
                <w:szCs w:val="18"/>
              </w:rPr>
              <w:t>(14)</w:t>
            </w:r>
          </w:p>
        </w:tc>
        <w:tc>
          <w:tcPr>
            <w:tcW w:w="3113" w:type="dxa"/>
            <w:vAlign w:val="center"/>
          </w:tcPr>
          <w:p w:rsidR="00DB2FB8" w:rsidRPr="00DB2FB8" w:rsidRDefault="00DB2FB8" w:rsidP="00DB2FB8">
            <w:pPr>
              <w:rPr>
                <w:rFonts w:eastAsia="Times New Roman" w:cstheme="minorHAnsi"/>
                <w:color w:val="000000"/>
                <w:sz w:val="18"/>
                <w:szCs w:val="18"/>
                <w:lang w:val="en-US" w:eastAsia="de-DE"/>
              </w:rPr>
            </w:pPr>
            <w:r w:rsidRPr="00DB2FB8">
              <w:rPr>
                <w:rFonts w:eastAsia="Times New Roman" w:cstheme="minorHAnsi"/>
                <w:color w:val="000000"/>
                <w:sz w:val="18"/>
                <w:szCs w:val="18"/>
                <w:lang w:val="en-US" w:eastAsia="de-DE"/>
              </w:rPr>
              <w:t>Value conflict</w:t>
            </w:r>
          </w:p>
        </w:tc>
        <w:tc>
          <w:tcPr>
            <w:tcW w:w="1049" w:type="dxa"/>
            <w:vAlign w:val="center"/>
          </w:tcPr>
          <w:p w:rsidR="00DB2FB8" w:rsidRPr="00DB2FB8" w:rsidRDefault="00DB2FB8" w:rsidP="00DB2FB8">
            <w:pPr>
              <w:jc w:val="center"/>
              <w:rPr>
                <w:sz w:val="18"/>
                <w:szCs w:val="18"/>
              </w:rPr>
            </w:pPr>
            <w:r w:rsidRPr="00DB2FB8">
              <w:rPr>
                <w:sz w:val="18"/>
                <w:szCs w:val="18"/>
              </w:rPr>
              <w:t>0.00</w:t>
            </w:r>
          </w:p>
        </w:tc>
        <w:tc>
          <w:tcPr>
            <w:tcW w:w="1049" w:type="dxa"/>
            <w:vAlign w:val="center"/>
          </w:tcPr>
          <w:p w:rsidR="00DB2FB8" w:rsidRPr="00DB2FB8" w:rsidRDefault="00DB2FB8" w:rsidP="00DB2FB8">
            <w:pPr>
              <w:jc w:val="center"/>
              <w:rPr>
                <w:sz w:val="18"/>
                <w:szCs w:val="18"/>
              </w:rPr>
            </w:pPr>
            <w:r w:rsidRPr="00DB2FB8">
              <w:rPr>
                <w:sz w:val="18"/>
                <w:szCs w:val="18"/>
              </w:rPr>
              <w:t>1.81</w:t>
            </w:r>
          </w:p>
        </w:tc>
        <w:tc>
          <w:tcPr>
            <w:tcW w:w="1049" w:type="dxa"/>
            <w:vAlign w:val="center"/>
          </w:tcPr>
          <w:p w:rsidR="00DB2FB8" w:rsidRPr="00DB2FB8" w:rsidRDefault="00DB2FB8" w:rsidP="00DB2FB8">
            <w:pPr>
              <w:jc w:val="center"/>
              <w:rPr>
                <w:sz w:val="18"/>
                <w:szCs w:val="18"/>
              </w:rPr>
            </w:pPr>
            <w:r w:rsidRPr="00DB2FB8">
              <w:rPr>
                <w:sz w:val="18"/>
                <w:szCs w:val="18"/>
              </w:rPr>
              <w:t>0.79</w:t>
            </w:r>
          </w:p>
        </w:tc>
        <w:tc>
          <w:tcPr>
            <w:tcW w:w="1049" w:type="dxa"/>
            <w:vAlign w:val="center"/>
          </w:tcPr>
          <w:p w:rsidR="00DB2FB8" w:rsidRPr="00DB2FB8" w:rsidRDefault="00DB2FB8" w:rsidP="00DB2FB8">
            <w:pPr>
              <w:jc w:val="center"/>
              <w:rPr>
                <w:sz w:val="18"/>
                <w:szCs w:val="18"/>
              </w:rPr>
            </w:pPr>
            <w:r w:rsidRPr="00DB2FB8">
              <w:rPr>
                <w:sz w:val="18"/>
                <w:szCs w:val="18"/>
              </w:rPr>
              <w:t>3.75</w:t>
            </w:r>
          </w:p>
        </w:tc>
        <w:tc>
          <w:tcPr>
            <w:tcW w:w="1049" w:type="dxa"/>
            <w:vAlign w:val="center"/>
          </w:tcPr>
          <w:p w:rsidR="00DB2FB8" w:rsidRPr="00DB2FB8" w:rsidRDefault="00DB2FB8" w:rsidP="00DB2FB8">
            <w:pPr>
              <w:jc w:val="center"/>
              <w:rPr>
                <w:sz w:val="18"/>
                <w:szCs w:val="18"/>
              </w:rPr>
            </w:pPr>
            <w:r w:rsidRPr="00DB2FB8">
              <w:rPr>
                <w:sz w:val="18"/>
                <w:szCs w:val="18"/>
              </w:rPr>
              <w:t>1.71</w:t>
            </w:r>
          </w:p>
        </w:tc>
        <w:tc>
          <w:tcPr>
            <w:tcW w:w="509" w:type="dxa"/>
            <w:vAlign w:val="center"/>
          </w:tcPr>
          <w:p w:rsidR="00DB2FB8" w:rsidRPr="00DB2FB8" w:rsidRDefault="00DB2FB8" w:rsidP="00DB2FB8">
            <w:pPr>
              <w:jc w:val="center"/>
              <w:rPr>
                <w:sz w:val="18"/>
                <w:szCs w:val="18"/>
              </w:rPr>
            </w:pPr>
            <w:r w:rsidRPr="00DB2FB8">
              <w:rPr>
                <w:sz w:val="18"/>
                <w:szCs w:val="18"/>
              </w:rPr>
              <w:t>-.15</w:t>
            </w:r>
          </w:p>
        </w:tc>
        <w:tc>
          <w:tcPr>
            <w:tcW w:w="510" w:type="dxa"/>
            <w:vAlign w:val="center"/>
          </w:tcPr>
          <w:p w:rsidR="00DB2FB8" w:rsidRPr="00DB2FB8" w:rsidRDefault="00DB2FB8" w:rsidP="00DB2FB8">
            <w:pPr>
              <w:jc w:val="center"/>
              <w:rPr>
                <w:sz w:val="18"/>
                <w:szCs w:val="18"/>
              </w:rPr>
            </w:pPr>
            <w:r w:rsidRPr="00DB2FB8">
              <w:rPr>
                <w:sz w:val="18"/>
                <w:szCs w:val="18"/>
              </w:rPr>
              <w:t>-.09</w:t>
            </w:r>
          </w:p>
        </w:tc>
        <w:tc>
          <w:tcPr>
            <w:tcW w:w="510" w:type="dxa"/>
            <w:vAlign w:val="center"/>
          </w:tcPr>
          <w:p w:rsidR="00DB2FB8" w:rsidRPr="00DB2FB8" w:rsidRDefault="00DB2FB8" w:rsidP="00DB2FB8">
            <w:pPr>
              <w:jc w:val="center"/>
              <w:rPr>
                <w:sz w:val="18"/>
                <w:szCs w:val="18"/>
              </w:rPr>
            </w:pPr>
            <w:r w:rsidRPr="00DB2FB8">
              <w:rPr>
                <w:sz w:val="18"/>
                <w:szCs w:val="18"/>
              </w:rPr>
              <w:t>-.01</w:t>
            </w:r>
          </w:p>
        </w:tc>
        <w:tc>
          <w:tcPr>
            <w:tcW w:w="510" w:type="dxa"/>
            <w:vAlign w:val="center"/>
          </w:tcPr>
          <w:p w:rsidR="00DB2FB8" w:rsidRPr="00DB2FB8" w:rsidRDefault="00DB2FB8" w:rsidP="00DB2FB8">
            <w:pPr>
              <w:jc w:val="center"/>
              <w:rPr>
                <w:sz w:val="18"/>
                <w:szCs w:val="18"/>
              </w:rPr>
            </w:pPr>
            <w:r w:rsidRPr="00DB2FB8">
              <w:rPr>
                <w:sz w:val="18"/>
                <w:szCs w:val="18"/>
              </w:rPr>
              <w:t>-.04</w:t>
            </w:r>
          </w:p>
        </w:tc>
        <w:tc>
          <w:tcPr>
            <w:tcW w:w="510" w:type="dxa"/>
            <w:vAlign w:val="center"/>
          </w:tcPr>
          <w:p w:rsidR="00DB2FB8" w:rsidRPr="00DB2FB8" w:rsidRDefault="00DB2FB8" w:rsidP="00DB2FB8">
            <w:pPr>
              <w:jc w:val="center"/>
              <w:rPr>
                <w:sz w:val="18"/>
                <w:szCs w:val="18"/>
              </w:rPr>
            </w:pPr>
            <w:r w:rsidRPr="00DB2FB8">
              <w:rPr>
                <w:sz w:val="18"/>
                <w:szCs w:val="18"/>
              </w:rPr>
              <w:t>-.08</w:t>
            </w:r>
          </w:p>
        </w:tc>
        <w:tc>
          <w:tcPr>
            <w:tcW w:w="510" w:type="dxa"/>
            <w:vAlign w:val="center"/>
          </w:tcPr>
          <w:p w:rsidR="00DB2FB8" w:rsidRPr="00DB2FB8" w:rsidRDefault="00DB2FB8" w:rsidP="00DB2FB8">
            <w:pPr>
              <w:jc w:val="center"/>
              <w:rPr>
                <w:sz w:val="18"/>
                <w:szCs w:val="18"/>
              </w:rPr>
            </w:pPr>
            <w:r w:rsidRPr="00DB2FB8">
              <w:rPr>
                <w:sz w:val="18"/>
                <w:szCs w:val="18"/>
              </w:rPr>
              <w:t>-.08</w:t>
            </w:r>
          </w:p>
        </w:tc>
        <w:tc>
          <w:tcPr>
            <w:tcW w:w="509" w:type="dxa"/>
            <w:vAlign w:val="center"/>
          </w:tcPr>
          <w:p w:rsidR="00DB2FB8" w:rsidRPr="00DB2FB8" w:rsidRDefault="00DB2FB8" w:rsidP="00DB2FB8">
            <w:pPr>
              <w:jc w:val="center"/>
              <w:rPr>
                <w:sz w:val="18"/>
                <w:szCs w:val="18"/>
              </w:rPr>
            </w:pPr>
            <w:r w:rsidRPr="00DB2FB8">
              <w:rPr>
                <w:sz w:val="18"/>
                <w:szCs w:val="18"/>
              </w:rPr>
              <w:t>-.08</w:t>
            </w:r>
          </w:p>
        </w:tc>
        <w:tc>
          <w:tcPr>
            <w:tcW w:w="510" w:type="dxa"/>
            <w:vAlign w:val="center"/>
          </w:tcPr>
          <w:p w:rsidR="00DB2FB8" w:rsidRPr="00DB2FB8" w:rsidRDefault="00DB2FB8" w:rsidP="00DB2FB8">
            <w:pPr>
              <w:jc w:val="center"/>
              <w:rPr>
                <w:sz w:val="18"/>
                <w:szCs w:val="18"/>
              </w:rPr>
            </w:pPr>
            <w:r w:rsidRPr="00DB2FB8">
              <w:rPr>
                <w:sz w:val="18"/>
                <w:szCs w:val="18"/>
              </w:rPr>
              <w:t>.00</w:t>
            </w:r>
          </w:p>
        </w:tc>
        <w:tc>
          <w:tcPr>
            <w:tcW w:w="510" w:type="dxa"/>
            <w:vAlign w:val="center"/>
          </w:tcPr>
          <w:p w:rsidR="00DB2FB8" w:rsidRPr="00DB2FB8" w:rsidRDefault="00DB2FB8" w:rsidP="00DB2FB8">
            <w:pPr>
              <w:jc w:val="center"/>
              <w:rPr>
                <w:sz w:val="18"/>
                <w:szCs w:val="18"/>
              </w:rPr>
            </w:pPr>
            <w:r w:rsidRPr="00DB2FB8">
              <w:rPr>
                <w:sz w:val="18"/>
                <w:szCs w:val="18"/>
              </w:rPr>
              <w:t>.18</w:t>
            </w:r>
          </w:p>
        </w:tc>
        <w:tc>
          <w:tcPr>
            <w:tcW w:w="510" w:type="dxa"/>
            <w:vAlign w:val="center"/>
          </w:tcPr>
          <w:p w:rsidR="00DB2FB8" w:rsidRPr="00DB2FB8" w:rsidRDefault="00DB2FB8" w:rsidP="00DB2FB8">
            <w:pPr>
              <w:jc w:val="center"/>
              <w:rPr>
                <w:sz w:val="18"/>
                <w:szCs w:val="18"/>
              </w:rPr>
            </w:pPr>
            <w:r w:rsidRPr="00DB2FB8">
              <w:rPr>
                <w:sz w:val="18"/>
                <w:szCs w:val="18"/>
              </w:rPr>
              <w:t>-.15</w:t>
            </w:r>
          </w:p>
        </w:tc>
        <w:tc>
          <w:tcPr>
            <w:tcW w:w="510" w:type="dxa"/>
            <w:vAlign w:val="center"/>
          </w:tcPr>
          <w:p w:rsidR="00DB2FB8" w:rsidRPr="00DB2FB8" w:rsidRDefault="00DB2FB8" w:rsidP="00DB2FB8">
            <w:pPr>
              <w:jc w:val="center"/>
              <w:rPr>
                <w:sz w:val="18"/>
                <w:szCs w:val="18"/>
              </w:rPr>
            </w:pPr>
            <w:r w:rsidRPr="00DB2FB8">
              <w:rPr>
                <w:sz w:val="18"/>
                <w:szCs w:val="18"/>
              </w:rPr>
              <w:t>.11</w:t>
            </w:r>
          </w:p>
        </w:tc>
        <w:tc>
          <w:tcPr>
            <w:tcW w:w="510" w:type="dxa"/>
            <w:vAlign w:val="center"/>
          </w:tcPr>
          <w:p w:rsidR="00DB2FB8" w:rsidRPr="00DB2FB8" w:rsidRDefault="00DB2FB8" w:rsidP="00DB2FB8">
            <w:pPr>
              <w:jc w:val="center"/>
              <w:rPr>
                <w:sz w:val="18"/>
                <w:szCs w:val="18"/>
              </w:rPr>
            </w:pPr>
            <w:r w:rsidRPr="00DB2FB8">
              <w:rPr>
                <w:sz w:val="18"/>
                <w:szCs w:val="18"/>
              </w:rPr>
              <w:t>-.32</w:t>
            </w:r>
          </w:p>
        </w:tc>
        <w:tc>
          <w:tcPr>
            <w:tcW w:w="510" w:type="dxa"/>
            <w:vAlign w:val="center"/>
          </w:tcPr>
          <w:p w:rsidR="00DB2FB8" w:rsidRPr="00DB2FB8" w:rsidRDefault="00DB2FB8" w:rsidP="00DB2FB8">
            <w:pPr>
              <w:jc w:val="center"/>
              <w:rPr>
                <w:sz w:val="18"/>
                <w:szCs w:val="18"/>
              </w:rPr>
            </w:pPr>
            <w:r w:rsidRPr="00DB2FB8">
              <w:rPr>
                <w:sz w:val="18"/>
                <w:szCs w:val="18"/>
              </w:rPr>
              <w:t>-.25</w:t>
            </w:r>
          </w:p>
        </w:tc>
      </w:tr>
    </w:tbl>
    <w:p w:rsidR="00207540" w:rsidRDefault="00207540" w:rsidP="00C655A3">
      <w:pPr>
        <w:spacing w:line="276" w:lineRule="auto"/>
        <w:jc w:val="center"/>
        <w:rPr>
          <w:b/>
          <w:i/>
          <w:sz w:val="32"/>
          <w:lang w:val="en-US"/>
        </w:rPr>
      </w:pPr>
      <w:r>
        <w:rPr>
          <w:b/>
          <w:i/>
          <w:sz w:val="32"/>
          <w:lang w:val="en-US"/>
        </w:rPr>
        <w:t>Descriptive Statistics</w:t>
      </w:r>
    </w:p>
    <w:p w:rsidR="00207540" w:rsidRDefault="00207540" w:rsidP="00C655A3">
      <w:pPr>
        <w:spacing w:line="276" w:lineRule="auto"/>
        <w:jc w:val="center"/>
        <w:rPr>
          <w:b/>
          <w:i/>
          <w:sz w:val="32"/>
          <w:lang w:val="en-US"/>
        </w:rPr>
      </w:pPr>
    </w:p>
    <w:p w:rsidR="00207540" w:rsidRDefault="00207540" w:rsidP="00C655A3">
      <w:pPr>
        <w:spacing w:line="276" w:lineRule="auto"/>
        <w:jc w:val="center"/>
        <w:rPr>
          <w:b/>
          <w:i/>
          <w:sz w:val="32"/>
          <w:lang w:val="en-US"/>
        </w:rPr>
      </w:pPr>
    </w:p>
    <w:p w:rsidR="00207540" w:rsidRDefault="00207540" w:rsidP="00207540">
      <w:pPr>
        <w:rPr>
          <w:i/>
          <w:vertAlign w:val="superscript"/>
          <w:lang w:val="en-US"/>
        </w:rPr>
      </w:pPr>
    </w:p>
    <w:p w:rsidR="00207540" w:rsidRPr="00844CD2" w:rsidRDefault="00207540" w:rsidP="00844CD2">
      <w:pPr>
        <w:rPr>
          <w:lang w:val="en-US"/>
        </w:rPr>
      </w:pPr>
      <w:r w:rsidRPr="00115846">
        <w:rPr>
          <w:i/>
          <w:vertAlign w:val="superscript"/>
          <w:lang w:val="en-US"/>
        </w:rPr>
        <w:t>1</w:t>
      </w:r>
      <w:r w:rsidRPr="00115846">
        <w:rPr>
          <w:i/>
          <w:lang w:val="en-US"/>
        </w:rPr>
        <w:t xml:space="preserve">Note: </w:t>
      </w:r>
      <w:r w:rsidRPr="00115846">
        <w:rPr>
          <w:lang w:val="en-US"/>
        </w:rPr>
        <w:t>For composite variables, the ave</w:t>
      </w:r>
      <w:r>
        <w:rPr>
          <w:lang w:val="en-US"/>
        </w:rPr>
        <w:t>rage information reliability is calculated.</w:t>
      </w:r>
    </w:p>
    <w:p w:rsidR="00207540" w:rsidRDefault="00207540" w:rsidP="00C655A3">
      <w:pPr>
        <w:spacing w:line="276" w:lineRule="auto"/>
        <w:jc w:val="center"/>
        <w:rPr>
          <w:b/>
          <w:i/>
          <w:sz w:val="32"/>
          <w:lang w:val="en-US"/>
        </w:rPr>
      </w:pPr>
    </w:p>
    <w:p w:rsidR="00207540" w:rsidRDefault="00207540" w:rsidP="00C655A3">
      <w:pPr>
        <w:spacing w:line="276" w:lineRule="auto"/>
        <w:jc w:val="center"/>
        <w:rPr>
          <w:b/>
          <w:i/>
          <w:sz w:val="32"/>
          <w:lang w:val="en-US"/>
        </w:rPr>
        <w:sectPr w:rsidR="00207540" w:rsidSect="00207540">
          <w:pgSz w:w="16838" w:h="11906" w:orient="landscape" w:code="9"/>
          <w:pgMar w:top="1417" w:right="1134" w:bottom="1417" w:left="1417" w:header="708" w:footer="708" w:gutter="0"/>
          <w:cols w:space="708"/>
          <w:docGrid w:linePitch="360"/>
        </w:sectPr>
      </w:pPr>
    </w:p>
    <w:p w:rsidR="00C655A3" w:rsidRPr="00C655A3" w:rsidRDefault="00C655A3" w:rsidP="00C655A3">
      <w:pPr>
        <w:spacing w:line="276" w:lineRule="auto"/>
        <w:jc w:val="center"/>
        <w:rPr>
          <w:b/>
          <w:i/>
          <w:sz w:val="32"/>
          <w:lang w:val="en-US"/>
        </w:rPr>
      </w:pPr>
      <w:r w:rsidRPr="00C655A3">
        <w:rPr>
          <w:b/>
          <w:i/>
          <w:sz w:val="32"/>
          <w:lang w:val="en-US"/>
        </w:rPr>
        <w:lastRenderedPageBreak/>
        <w:t>Extended regression table</w:t>
      </w:r>
    </w:p>
    <w:p w:rsidR="00C655A3" w:rsidRDefault="00C655A3" w:rsidP="00C655A3">
      <w:pPr>
        <w:rPr>
          <w:b/>
          <w:lang w:val="en-US"/>
        </w:rPr>
      </w:pPr>
    </w:p>
    <w:tbl>
      <w:tblPr>
        <w:tblW w:w="9053" w:type="dxa"/>
        <w:tblLayout w:type="fixed"/>
        <w:tblCellMar>
          <w:top w:w="28" w:type="dxa"/>
          <w:left w:w="57" w:type="dxa"/>
          <w:bottom w:w="28" w:type="dxa"/>
          <w:right w:w="57" w:type="dxa"/>
        </w:tblCellMar>
        <w:tblLook w:val="04A0" w:firstRow="1" w:lastRow="0" w:firstColumn="1" w:lastColumn="0" w:noHBand="0" w:noVBand="1"/>
      </w:tblPr>
      <w:tblGrid>
        <w:gridCol w:w="2657"/>
        <w:gridCol w:w="567"/>
        <w:gridCol w:w="729"/>
        <w:gridCol w:w="728"/>
        <w:gridCol w:w="729"/>
        <w:gridCol w:w="728"/>
        <w:gridCol w:w="729"/>
        <w:gridCol w:w="728"/>
        <w:gridCol w:w="729"/>
        <w:gridCol w:w="729"/>
      </w:tblGrid>
      <w:tr w:rsidR="00C655A3" w:rsidRPr="00C97391" w:rsidTr="00207540">
        <w:trPr>
          <w:trHeight w:val="138"/>
        </w:trPr>
        <w:tc>
          <w:tcPr>
            <w:tcW w:w="2657" w:type="dxa"/>
            <w:tcBorders>
              <w:top w:val="single" w:sz="4" w:space="0" w:color="auto"/>
            </w:tcBorders>
            <w:shd w:val="clear" w:color="auto" w:fill="auto"/>
            <w:tcMar>
              <w:left w:w="57" w:type="dxa"/>
              <w:right w:w="57" w:type="dxa"/>
            </w:tcMar>
            <w:vAlign w:val="bottom"/>
          </w:tcPr>
          <w:p w:rsidR="00C655A3" w:rsidRPr="004066E1" w:rsidRDefault="00C655A3" w:rsidP="00207540">
            <w:pPr>
              <w:spacing w:line="216" w:lineRule="auto"/>
              <w:rPr>
                <w:rFonts w:ascii="Calibri" w:eastAsia="Times New Roman" w:hAnsi="Calibri" w:cs="Calibri"/>
                <w:color w:val="000000"/>
                <w:sz w:val="18"/>
                <w:szCs w:val="18"/>
                <w:lang w:val="en-US" w:eastAsia="de-DE"/>
              </w:rPr>
            </w:pPr>
          </w:p>
        </w:tc>
        <w:tc>
          <w:tcPr>
            <w:tcW w:w="6396" w:type="dxa"/>
            <w:gridSpan w:val="9"/>
            <w:tcBorders>
              <w:top w:val="single" w:sz="4" w:space="0" w:color="auto"/>
            </w:tcBorders>
          </w:tcPr>
          <w:p w:rsidR="00C655A3" w:rsidRPr="004066E1" w:rsidRDefault="00C655A3" w:rsidP="00207540">
            <w:pPr>
              <w:spacing w:line="216" w:lineRule="auto"/>
              <w:rPr>
                <w:rFonts w:ascii="Calibri" w:eastAsia="Times New Roman" w:hAnsi="Calibri" w:cs="Calibri"/>
                <w:color w:val="000000"/>
                <w:sz w:val="18"/>
                <w:szCs w:val="18"/>
                <w:lang w:val="en-US" w:eastAsia="de-DE"/>
              </w:rPr>
            </w:pPr>
            <w:r w:rsidRPr="004066E1">
              <w:rPr>
                <w:rFonts w:ascii="Calibri" w:eastAsia="Times New Roman" w:hAnsi="Calibri" w:cs="Calibri"/>
                <w:iCs/>
                <w:color w:val="000000"/>
                <w:sz w:val="18"/>
                <w:szCs w:val="18"/>
                <w:lang w:val="en-US" w:eastAsia="de-DE"/>
              </w:rPr>
              <w:t>Dependent variables:</w:t>
            </w:r>
          </w:p>
        </w:tc>
      </w:tr>
      <w:tr w:rsidR="00C655A3" w:rsidRPr="00AF1C79" w:rsidTr="00207540">
        <w:tc>
          <w:tcPr>
            <w:tcW w:w="2657" w:type="dxa"/>
            <w:tcBorders>
              <w:bottom w:val="single" w:sz="4" w:space="0" w:color="auto"/>
            </w:tcBorders>
            <w:shd w:val="clear" w:color="auto" w:fill="auto"/>
            <w:tcMar>
              <w:left w:w="57" w:type="dxa"/>
              <w:right w:w="57" w:type="dxa"/>
            </w:tcMar>
            <w:vAlign w:val="bottom"/>
            <w:hideMark/>
          </w:tcPr>
          <w:p w:rsidR="00C655A3" w:rsidRPr="004066E1" w:rsidRDefault="00C655A3" w:rsidP="00207540">
            <w:pPr>
              <w:spacing w:line="216" w:lineRule="auto"/>
              <w:rPr>
                <w:rFonts w:ascii="Calibri" w:eastAsia="Times New Roman" w:hAnsi="Calibri" w:cs="Calibri"/>
                <w:color w:val="000000"/>
                <w:sz w:val="18"/>
                <w:szCs w:val="18"/>
                <w:lang w:val="en-US" w:eastAsia="de-DE"/>
              </w:rPr>
            </w:pPr>
          </w:p>
        </w:tc>
        <w:tc>
          <w:tcPr>
            <w:tcW w:w="1296" w:type="dxa"/>
            <w:gridSpan w:val="2"/>
            <w:tcBorders>
              <w:bottom w:val="single" w:sz="4" w:space="0" w:color="auto"/>
              <w:right w:val="single" w:sz="4" w:space="0" w:color="BFBFBF" w:themeColor="background1" w:themeShade="BF"/>
            </w:tcBorders>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sidRPr="004066E1">
              <w:rPr>
                <w:rFonts w:ascii="Calibri" w:eastAsia="Times New Roman" w:hAnsi="Calibri" w:cs="Calibri"/>
                <w:color w:val="000000"/>
                <w:sz w:val="18"/>
                <w:szCs w:val="18"/>
                <w:lang w:val="en-US" w:eastAsia="de-DE"/>
              </w:rPr>
              <w:t>Learning</w:t>
            </w:r>
            <w:r w:rsidRPr="004066E1">
              <w:rPr>
                <w:rFonts w:ascii="Calibri" w:eastAsia="Times New Roman" w:hAnsi="Calibri" w:cs="Calibri"/>
                <w:color w:val="000000"/>
                <w:sz w:val="18"/>
                <w:szCs w:val="18"/>
                <w:lang w:val="en-US" w:eastAsia="de-DE"/>
              </w:rPr>
              <w:br/>
              <w:t>as deliberation</w:t>
            </w:r>
          </w:p>
        </w:tc>
        <w:tc>
          <w:tcPr>
            <w:tcW w:w="1457" w:type="dxa"/>
            <w:gridSpan w:val="2"/>
            <w:tcBorders>
              <w:left w:val="single" w:sz="4" w:space="0" w:color="BFBFBF" w:themeColor="background1" w:themeShade="BF"/>
              <w:bottom w:val="single" w:sz="4" w:space="0" w:color="auto"/>
              <w:right w:val="single" w:sz="4" w:space="0" w:color="BFBFBF" w:themeColor="background1" w:themeShade="BF"/>
            </w:tcBorders>
            <w:shd w:val="clear" w:color="auto" w:fill="auto"/>
            <w:tcMar>
              <w:left w:w="40" w:type="dxa"/>
              <w:right w:w="40" w:type="dxa"/>
            </w:tcMar>
            <w:vAlign w:val="bottom"/>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sidRPr="004066E1">
              <w:rPr>
                <w:rFonts w:ascii="Calibri" w:eastAsia="Times New Roman" w:hAnsi="Calibri" w:cs="Calibri"/>
                <w:color w:val="000000"/>
                <w:sz w:val="18"/>
                <w:szCs w:val="18"/>
                <w:lang w:val="en-US" w:eastAsia="de-DE"/>
              </w:rPr>
              <w:t>Learning &amp;</w:t>
            </w:r>
            <w:r w:rsidRPr="004066E1">
              <w:rPr>
                <w:rFonts w:ascii="Calibri" w:eastAsia="Times New Roman" w:hAnsi="Calibri" w:cs="Calibri"/>
                <w:color w:val="000000"/>
                <w:sz w:val="18"/>
                <w:szCs w:val="18"/>
                <w:lang w:val="en-US" w:eastAsia="de-DE"/>
              </w:rPr>
              <w:br/>
              <w:t>capacity build</w:t>
            </w:r>
            <w:r>
              <w:rPr>
                <w:rFonts w:ascii="Calibri" w:eastAsia="Times New Roman" w:hAnsi="Calibri" w:cs="Calibri"/>
                <w:color w:val="000000"/>
                <w:sz w:val="18"/>
                <w:szCs w:val="18"/>
                <w:lang w:val="en-US" w:eastAsia="de-DE"/>
              </w:rPr>
              <w:t>ing</w:t>
            </w:r>
          </w:p>
        </w:tc>
        <w:tc>
          <w:tcPr>
            <w:tcW w:w="1457" w:type="dxa"/>
            <w:gridSpan w:val="2"/>
            <w:tcBorders>
              <w:left w:val="single" w:sz="4" w:space="0" w:color="BFBFBF" w:themeColor="background1" w:themeShade="BF"/>
              <w:bottom w:val="single" w:sz="4" w:space="0" w:color="auto"/>
              <w:right w:val="single" w:sz="4" w:space="0" w:color="BFBFBF" w:themeColor="background1" w:themeShade="BF"/>
            </w:tcBorders>
            <w:shd w:val="clear" w:color="auto" w:fill="auto"/>
            <w:tcMar>
              <w:left w:w="40" w:type="dxa"/>
              <w:right w:w="40" w:type="dxa"/>
            </w:tcMar>
            <w:vAlign w:val="bottom"/>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sidRPr="004066E1">
              <w:rPr>
                <w:rFonts w:ascii="Calibri" w:eastAsia="Times New Roman" w:hAnsi="Calibri" w:cs="Calibri"/>
                <w:color w:val="000000"/>
                <w:sz w:val="18"/>
                <w:szCs w:val="18"/>
                <w:lang w:val="en-US" w:eastAsia="de-DE"/>
              </w:rPr>
              <w:t>Learning</w:t>
            </w:r>
            <w:r>
              <w:rPr>
                <w:rFonts w:ascii="Calibri" w:eastAsia="Times New Roman" w:hAnsi="Calibri" w:cs="Calibri"/>
                <w:color w:val="000000"/>
                <w:sz w:val="18"/>
                <w:szCs w:val="18"/>
                <w:lang w:val="en-US" w:eastAsia="de-DE"/>
              </w:rPr>
              <w:br/>
            </w:r>
            <w:r w:rsidRPr="004066E1">
              <w:rPr>
                <w:rFonts w:ascii="Calibri" w:eastAsia="Times New Roman" w:hAnsi="Calibri" w:cs="Calibri"/>
                <w:color w:val="000000"/>
                <w:sz w:val="18"/>
                <w:szCs w:val="18"/>
                <w:lang w:val="en-US" w:eastAsia="de-DE"/>
              </w:rPr>
              <w:t>reflected in output</w:t>
            </w:r>
          </w:p>
        </w:tc>
        <w:tc>
          <w:tcPr>
            <w:tcW w:w="2186" w:type="dxa"/>
            <w:gridSpan w:val="3"/>
            <w:tcBorders>
              <w:left w:val="single" w:sz="4" w:space="0" w:color="BFBFBF" w:themeColor="background1" w:themeShade="BF"/>
              <w:bottom w:val="single" w:sz="4" w:space="0" w:color="auto"/>
            </w:tcBorders>
            <w:shd w:val="clear" w:color="auto" w:fill="auto"/>
            <w:tcMar>
              <w:left w:w="40" w:type="dxa"/>
              <w:right w:w="40" w:type="dxa"/>
            </w:tcMar>
            <w:vAlign w:val="bottom"/>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sidRPr="004066E1">
              <w:rPr>
                <w:rFonts w:ascii="Calibri" w:eastAsia="Times New Roman" w:hAnsi="Calibri" w:cs="Calibri"/>
                <w:color w:val="000000"/>
                <w:sz w:val="18"/>
                <w:szCs w:val="18"/>
                <w:lang w:val="en-US" w:eastAsia="de-DE"/>
              </w:rPr>
              <w:t>Environmental</w:t>
            </w:r>
            <w:r>
              <w:rPr>
                <w:rFonts w:ascii="Calibri" w:eastAsia="Times New Roman" w:hAnsi="Calibri" w:cs="Calibri"/>
                <w:color w:val="000000"/>
                <w:sz w:val="18"/>
                <w:szCs w:val="18"/>
                <w:lang w:val="en-US" w:eastAsia="de-DE"/>
              </w:rPr>
              <w:br/>
              <w:t>s</w:t>
            </w:r>
            <w:r w:rsidRPr="004066E1">
              <w:rPr>
                <w:rFonts w:ascii="Calibri" w:eastAsia="Times New Roman" w:hAnsi="Calibri" w:cs="Calibri"/>
                <w:color w:val="000000"/>
                <w:sz w:val="18"/>
                <w:szCs w:val="18"/>
                <w:lang w:val="en-US" w:eastAsia="de-DE"/>
              </w:rPr>
              <w:t>tandard</w:t>
            </w:r>
            <w:r>
              <w:rPr>
                <w:rFonts w:ascii="Calibri" w:eastAsia="Times New Roman" w:hAnsi="Calibri" w:cs="Calibri"/>
                <w:color w:val="000000"/>
                <w:sz w:val="18"/>
                <w:szCs w:val="18"/>
                <w:lang w:val="en-US" w:eastAsia="de-DE"/>
              </w:rPr>
              <w:t xml:space="preserve"> </w:t>
            </w:r>
            <w:r w:rsidRPr="004066E1">
              <w:rPr>
                <w:rFonts w:ascii="Calibri" w:eastAsia="Times New Roman" w:hAnsi="Calibri" w:cs="Calibri"/>
                <w:color w:val="000000"/>
                <w:sz w:val="18"/>
                <w:szCs w:val="18"/>
                <w:lang w:val="en-US" w:eastAsia="de-DE"/>
              </w:rPr>
              <w:t>of the output</w:t>
            </w:r>
          </w:p>
        </w:tc>
      </w:tr>
      <w:tr w:rsidR="00C655A3" w:rsidRPr="00C97391" w:rsidTr="00207540">
        <w:tc>
          <w:tcPr>
            <w:tcW w:w="2657" w:type="dxa"/>
            <w:tcBorders>
              <w:top w:val="single" w:sz="4" w:space="0" w:color="auto"/>
              <w:bottom w:val="single" w:sz="4" w:space="0" w:color="auto"/>
            </w:tcBorders>
            <w:shd w:val="clear" w:color="auto" w:fill="auto"/>
            <w:tcMar>
              <w:left w:w="57" w:type="dxa"/>
              <w:right w:w="57" w:type="dxa"/>
            </w:tcMar>
            <w:vAlign w:val="bottom"/>
            <w:hideMark/>
          </w:tcPr>
          <w:p w:rsidR="00C655A3" w:rsidRPr="004066E1" w:rsidRDefault="00C655A3" w:rsidP="00207540">
            <w:pPr>
              <w:spacing w:line="216" w:lineRule="auto"/>
              <w:rPr>
                <w:rFonts w:ascii="Calibri" w:eastAsia="Times New Roman" w:hAnsi="Calibri" w:cs="Calibri"/>
                <w:color w:val="000000"/>
                <w:sz w:val="18"/>
                <w:szCs w:val="18"/>
                <w:lang w:val="en-US" w:eastAsia="de-DE"/>
              </w:rPr>
            </w:pPr>
            <w:r w:rsidRPr="004066E1">
              <w:rPr>
                <w:rFonts w:ascii="Calibri" w:eastAsia="Times New Roman" w:hAnsi="Calibri" w:cs="Calibri"/>
                <w:color w:val="000000"/>
                <w:sz w:val="18"/>
                <w:szCs w:val="18"/>
                <w:lang w:val="en-US" w:eastAsia="de-DE"/>
              </w:rPr>
              <w:t>Model no.</w:t>
            </w:r>
          </w:p>
        </w:tc>
        <w:tc>
          <w:tcPr>
            <w:tcW w:w="567" w:type="dxa"/>
            <w:tcBorders>
              <w:top w:val="single" w:sz="4" w:space="0" w:color="auto"/>
              <w:bottom w:val="single" w:sz="4" w:space="0" w:color="auto"/>
            </w:tcBorders>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p>
        </w:tc>
        <w:tc>
          <w:tcPr>
            <w:tcW w:w="729" w:type="dxa"/>
            <w:tcBorders>
              <w:top w:val="single" w:sz="4" w:space="0" w:color="auto"/>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1</w:t>
            </w:r>
            <w:r>
              <w:rPr>
                <w:rFonts w:ascii="Calibri" w:eastAsia="Times New Roman" w:hAnsi="Calibri" w:cs="Calibri"/>
                <w:color w:val="000000"/>
                <w:sz w:val="18"/>
                <w:szCs w:val="18"/>
                <w:lang w:val="en-US" w:eastAsia="de-DE"/>
              </w:rPr>
              <w:t>a)</w:t>
            </w:r>
          </w:p>
        </w:tc>
        <w:tc>
          <w:tcPr>
            <w:tcW w:w="728" w:type="dxa"/>
            <w:tcBorders>
              <w:top w:val="single" w:sz="4" w:space="0" w:color="auto"/>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2a</w:t>
            </w:r>
            <w:r>
              <w:rPr>
                <w:rFonts w:ascii="Calibri" w:eastAsia="Times New Roman" w:hAnsi="Calibri" w:cs="Calibri"/>
                <w:color w:val="000000"/>
                <w:sz w:val="18"/>
                <w:szCs w:val="18"/>
                <w:lang w:val="en-US" w:eastAsia="de-DE"/>
              </w:rPr>
              <w:t>)</w:t>
            </w:r>
          </w:p>
        </w:tc>
        <w:tc>
          <w:tcPr>
            <w:tcW w:w="729" w:type="dxa"/>
            <w:tcBorders>
              <w:top w:val="single" w:sz="4" w:space="0" w:color="auto"/>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2b</w:t>
            </w:r>
            <w:r>
              <w:rPr>
                <w:rFonts w:ascii="Calibri" w:eastAsia="Times New Roman" w:hAnsi="Calibri" w:cs="Calibri"/>
                <w:color w:val="000000"/>
                <w:sz w:val="18"/>
                <w:szCs w:val="18"/>
                <w:lang w:val="en-US" w:eastAsia="de-DE"/>
              </w:rPr>
              <w:t>)</w:t>
            </w:r>
          </w:p>
        </w:tc>
        <w:tc>
          <w:tcPr>
            <w:tcW w:w="728" w:type="dxa"/>
            <w:tcBorders>
              <w:top w:val="single" w:sz="4" w:space="0" w:color="auto"/>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3a</w:t>
            </w:r>
            <w:r>
              <w:rPr>
                <w:rFonts w:ascii="Calibri" w:eastAsia="Times New Roman" w:hAnsi="Calibri" w:cs="Calibri"/>
                <w:color w:val="000000"/>
                <w:sz w:val="18"/>
                <w:szCs w:val="18"/>
                <w:lang w:val="en-US" w:eastAsia="de-DE"/>
              </w:rPr>
              <w:t>)</w:t>
            </w:r>
          </w:p>
        </w:tc>
        <w:tc>
          <w:tcPr>
            <w:tcW w:w="729" w:type="dxa"/>
            <w:tcBorders>
              <w:top w:val="single" w:sz="4" w:space="0" w:color="auto"/>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3b</w:t>
            </w:r>
            <w:r>
              <w:rPr>
                <w:rFonts w:ascii="Calibri" w:eastAsia="Times New Roman" w:hAnsi="Calibri" w:cs="Calibri"/>
                <w:color w:val="000000"/>
                <w:sz w:val="18"/>
                <w:szCs w:val="18"/>
                <w:lang w:val="en-US" w:eastAsia="de-DE"/>
              </w:rPr>
              <w:t>)</w:t>
            </w:r>
          </w:p>
        </w:tc>
        <w:tc>
          <w:tcPr>
            <w:tcW w:w="728" w:type="dxa"/>
            <w:tcBorders>
              <w:top w:val="single" w:sz="4" w:space="0" w:color="auto"/>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4a</w:t>
            </w:r>
            <w:r>
              <w:rPr>
                <w:rFonts w:ascii="Calibri" w:eastAsia="Times New Roman" w:hAnsi="Calibri" w:cs="Calibri"/>
                <w:color w:val="000000"/>
                <w:sz w:val="18"/>
                <w:szCs w:val="18"/>
                <w:lang w:val="en-US" w:eastAsia="de-DE"/>
              </w:rPr>
              <w:t>)</w:t>
            </w:r>
          </w:p>
        </w:tc>
        <w:tc>
          <w:tcPr>
            <w:tcW w:w="729" w:type="dxa"/>
            <w:tcBorders>
              <w:top w:val="single" w:sz="4" w:space="0" w:color="auto"/>
              <w:bottom w:val="single" w:sz="4" w:space="0" w:color="auto"/>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4b</w:t>
            </w:r>
            <w:r>
              <w:rPr>
                <w:rFonts w:ascii="Calibri" w:eastAsia="Times New Roman" w:hAnsi="Calibri" w:cs="Calibri"/>
                <w:color w:val="000000"/>
                <w:sz w:val="18"/>
                <w:szCs w:val="18"/>
                <w:lang w:val="en-US" w:eastAsia="de-DE"/>
              </w:rPr>
              <w:t>)</w:t>
            </w:r>
          </w:p>
        </w:tc>
        <w:tc>
          <w:tcPr>
            <w:tcW w:w="729" w:type="dxa"/>
            <w:tcBorders>
              <w:top w:val="single" w:sz="4" w:space="0" w:color="auto"/>
              <w:bottom w:val="single" w:sz="4" w:space="0" w:color="auto"/>
            </w:tcBorders>
            <w:shd w:val="clear" w:color="auto" w:fill="auto"/>
            <w:tcMar>
              <w:left w:w="40" w:type="dxa"/>
              <w:right w:w="40" w:type="dxa"/>
            </w:tcMar>
            <w:vAlign w:val="bottom"/>
            <w:hideMark/>
          </w:tcPr>
          <w:p w:rsidR="00C655A3" w:rsidRPr="004066E1" w:rsidRDefault="00C655A3" w:rsidP="00207540">
            <w:pPr>
              <w:spacing w:line="216" w:lineRule="auto"/>
              <w:jc w:val="center"/>
              <w:rPr>
                <w:rFonts w:ascii="Calibri" w:eastAsia="Times New Roman" w:hAnsi="Calibri" w:cs="Calibri"/>
                <w:color w:val="000000"/>
                <w:sz w:val="18"/>
                <w:szCs w:val="18"/>
                <w:lang w:val="en-US" w:eastAsia="de-DE"/>
              </w:rPr>
            </w:pPr>
            <w:r>
              <w:rPr>
                <w:rFonts w:ascii="Calibri" w:eastAsia="Times New Roman" w:hAnsi="Calibri" w:cs="Calibri"/>
                <w:color w:val="000000"/>
                <w:sz w:val="18"/>
                <w:szCs w:val="18"/>
                <w:lang w:val="en-US" w:eastAsia="de-DE"/>
              </w:rPr>
              <w:t>(</w:t>
            </w:r>
            <w:r w:rsidRPr="004066E1">
              <w:rPr>
                <w:rFonts w:ascii="Calibri" w:eastAsia="Times New Roman" w:hAnsi="Calibri" w:cs="Calibri"/>
                <w:color w:val="000000"/>
                <w:sz w:val="18"/>
                <w:szCs w:val="18"/>
                <w:lang w:val="en-US" w:eastAsia="de-DE"/>
              </w:rPr>
              <w:t>4c</w:t>
            </w:r>
            <w:r>
              <w:rPr>
                <w:rFonts w:ascii="Calibri" w:eastAsia="Times New Roman" w:hAnsi="Calibri" w:cs="Calibri"/>
                <w:color w:val="000000"/>
                <w:sz w:val="18"/>
                <w:szCs w:val="18"/>
                <w:lang w:val="en-US" w:eastAsia="de-DE"/>
              </w:rPr>
              <w:t>)</w:t>
            </w:r>
          </w:p>
        </w:tc>
      </w:tr>
      <w:tr w:rsidR="00C655A3" w:rsidRPr="00C97391" w:rsidTr="00207540">
        <w:tc>
          <w:tcPr>
            <w:tcW w:w="2657" w:type="dxa"/>
            <w:tcBorders>
              <w:top w:val="single" w:sz="4" w:space="0" w:color="auto"/>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Power delegation</w:t>
            </w:r>
          </w:p>
        </w:tc>
        <w:tc>
          <w:tcPr>
            <w:tcW w:w="567" w:type="dxa"/>
            <w:tcBorders>
              <w:top w:val="single" w:sz="4" w:space="0" w:color="auto"/>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.16</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.05</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.15</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.25</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tcBorders>
              <w:top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tcBorders>
              <w:top w:val="single" w:sz="4" w:space="0" w:color="auto"/>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Communication intensity</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.31</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1</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(0.07)</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(0.07)</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.11</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.15</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(0.14)</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(0.15)</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3224" w:type="dxa"/>
            <w:gridSpan w:val="2"/>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 xml:space="preserve">Structured </w:t>
            </w:r>
            <w:r>
              <w:rPr>
                <w:rFonts w:eastAsia="Times New Roman" w:cstheme="minorHAnsi"/>
                <w:color w:val="000000"/>
                <w:sz w:val="18"/>
                <w:szCs w:val="18"/>
                <w:lang w:val="en-US" w:eastAsia="de-DE"/>
              </w:rPr>
              <w:t>communication</w:t>
            </w:r>
            <w:r w:rsidRPr="00340063">
              <w:rPr>
                <w:rFonts w:eastAsia="Times New Roman" w:cstheme="minorHAnsi"/>
                <w:color w:val="000000"/>
                <w:sz w:val="18"/>
                <w:szCs w:val="18"/>
                <w:lang w:val="en-US" w:eastAsia="de-DE"/>
              </w:rPr>
              <w:t xml:space="preserve"> methods </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.26</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.37</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.24</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(0.08)</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(0.09)</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Non-state actor representation</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2</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(0.12)</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(0.12)</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(0.09)</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.07</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(0.09)</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.27</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(0.20)</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(0.20)</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Diversity of interests</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0</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(0.23)</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24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(0.26)</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26</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28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(0.20)</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25</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(0.19)</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0.80</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(0.48)</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72</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(0.49)</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Diversity of sectors</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.01</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(0.17)</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(0.19)</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(0.19)</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2</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(0.17)</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w:t>
            </w:r>
            <w:r>
              <w:rPr>
                <w:rFonts w:eastAsia="Times New Roman" w:cstheme="minorHAnsi"/>
                <w:color w:val="000000"/>
                <w:sz w:val="18"/>
                <w:szCs w:val="18"/>
                <w:lang w:val="en-US" w:eastAsia="de-DE"/>
              </w:rPr>
              <w:t>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(0.37)</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20</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(0.38)</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Process duration</w:t>
            </w:r>
            <w:r>
              <w:rPr>
                <w:rFonts w:eastAsia="Times New Roman" w:cstheme="minorHAnsi"/>
                <w:color w:val="000000"/>
                <w:sz w:val="18"/>
                <w:szCs w:val="18"/>
                <w:lang w:val="en-US" w:eastAsia="de-DE"/>
              </w:rPr>
              <w:t xml:space="preserve"> (log)</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.15</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.15</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.01</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.02</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.05</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(0.07)</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(0.08)</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3224" w:type="dxa"/>
            <w:gridSpan w:val="2"/>
            <w:tcBorders>
              <w:top w:val="dotted" w:sz="4" w:space="0" w:color="808080" w:themeColor="background1" w:themeShade="80"/>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Trust towards govt. and participants</w:t>
            </w: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.14</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.10</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.05</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.02</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(0.03)</w:t>
            </w: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6</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9" w:type="dxa"/>
            <w:tcBorders>
              <w:top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9" w:type="dxa"/>
            <w:tcBorders>
              <w:top w:val="dotted" w:sz="4" w:space="0" w:color="808080" w:themeColor="background1" w:themeShade="80"/>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Cooperativeness of actors</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(0.07)</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.20</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.04</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.26</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tcBorders>
              <w:bottom w:val="dotted" w:sz="4" w:space="0" w:color="808080" w:themeColor="background1" w:themeShade="80"/>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V</w:t>
            </w:r>
            <w:r w:rsidRPr="00340063">
              <w:rPr>
                <w:rFonts w:eastAsia="Times New Roman" w:cstheme="minorHAnsi"/>
                <w:color w:val="000000"/>
                <w:sz w:val="18"/>
                <w:szCs w:val="18"/>
                <w:lang w:val="en-US" w:eastAsia="de-DE"/>
              </w:rPr>
              <w:t>alue conflict</w:t>
            </w:r>
          </w:p>
        </w:tc>
        <w:tc>
          <w:tcPr>
            <w:tcW w:w="567" w:type="dxa"/>
            <w:tcBorders>
              <w:bottom w:val="dotted" w:sz="4" w:space="0" w:color="808080" w:themeColor="background1" w:themeShade="80"/>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w:t>
            </w:r>
            <w:r>
              <w:rPr>
                <w:rFonts w:eastAsia="Times New Roman" w:cstheme="minorHAnsi"/>
                <w:color w:val="000000"/>
                <w:sz w:val="18"/>
                <w:szCs w:val="18"/>
                <w:lang w:val="en-US" w:eastAsia="de-DE"/>
              </w:rPr>
              <w:t>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20</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(0.06)</w:t>
            </w: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.18</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09</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.06</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.03</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tcBorders>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.07</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tcBorders>
              <w:bottom w:val="dotted" w:sz="4" w:space="0" w:color="808080" w:themeColor="background1" w:themeShade="80"/>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r>
      <w:tr w:rsidR="00C655A3" w:rsidRPr="00C97391" w:rsidTr="00207540">
        <w:tc>
          <w:tcPr>
            <w:tcW w:w="2657" w:type="dxa"/>
            <w:tcBorders>
              <w:top w:val="dotted" w:sz="4" w:space="0" w:color="808080" w:themeColor="background1" w:themeShade="80"/>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Learning as deliberation</w:t>
            </w:r>
          </w:p>
        </w:tc>
        <w:tc>
          <w:tcPr>
            <w:tcW w:w="567" w:type="dxa"/>
            <w:tcBorders>
              <w:top w:val="dotted" w:sz="4" w:space="0" w:color="808080" w:themeColor="background1" w:themeShade="80"/>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.20</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(0.07)</w:t>
            </w: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top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.11</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(0.04)</w:t>
            </w:r>
          </w:p>
        </w:tc>
        <w:tc>
          <w:tcPr>
            <w:tcW w:w="728" w:type="dxa"/>
            <w:tcBorders>
              <w:top w:val="dotted" w:sz="4" w:space="0" w:color="808080" w:themeColor="background1" w:themeShade="80"/>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top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.05</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tcBorders>
              <w:top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.39</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(0.09)</w:t>
            </w: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Learning &amp; capacity building</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.14</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(0.05)</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.08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c>
          <w:tcPr>
            <w:tcW w:w="729" w:type="dxa"/>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.17</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(0.10)</w:t>
            </w:r>
          </w:p>
        </w:tc>
      </w:tr>
      <w:tr w:rsidR="00C655A3" w:rsidRPr="00C97391" w:rsidTr="00207540">
        <w:tc>
          <w:tcPr>
            <w:tcW w:w="2657" w:type="dxa"/>
            <w:tcBorders>
              <w:bottom w:val="dotted" w:sz="4" w:space="0" w:color="808080" w:themeColor="background1" w:themeShade="80"/>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Learning reflected in output</w:t>
            </w:r>
          </w:p>
        </w:tc>
        <w:tc>
          <w:tcPr>
            <w:tcW w:w="567" w:type="dxa"/>
            <w:tcBorders>
              <w:bottom w:val="dotted" w:sz="4" w:space="0" w:color="808080" w:themeColor="background1" w:themeShade="80"/>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bottom w:val="dotted" w:sz="4" w:space="0" w:color="808080" w:themeColor="background1" w:themeShade="80"/>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8" w:type="dxa"/>
            <w:tcBorders>
              <w:left w:val="single" w:sz="4" w:space="0" w:color="BFBFBF" w:themeColor="background1" w:themeShade="BF"/>
              <w:bottom w:val="dotted" w:sz="4" w:space="0" w:color="808080" w:themeColor="background1" w:themeShade="80"/>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p>
        </w:tc>
        <w:tc>
          <w:tcPr>
            <w:tcW w:w="729" w:type="dxa"/>
            <w:tcBorders>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w:t>
            </w:r>
            <w:r>
              <w:rPr>
                <w:rFonts w:eastAsia="Times New Roman" w:cstheme="minorHAnsi"/>
                <w:color w:val="000000"/>
                <w:sz w:val="18"/>
                <w:szCs w:val="18"/>
                <w:lang w:val="en-US" w:eastAsia="de-DE"/>
              </w:rPr>
              <w:t>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(0.13)</w:t>
            </w:r>
          </w:p>
        </w:tc>
        <w:tc>
          <w:tcPr>
            <w:tcW w:w="729" w:type="dxa"/>
            <w:tcBorders>
              <w:bottom w:val="dotted" w:sz="4" w:space="0" w:color="808080" w:themeColor="background1" w:themeShade="80"/>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(0.13)</w:t>
            </w:r>
          </w:p>
        </w:tc>
      </w:tr>
      <w:tr w:rsidR="00C655A3" w:rsidRPr="00C97391" w:rsidTr="00207540">
        <w:tc>
          <w:tcPr>
            <w:tcW w:w="2657" w:type="dxa"/>
            <w:tcBorders>
              <w:top w:val="dotted" w:sz="4" w:space="0" w:color="808080" w:themeColor="background1" w:themeShade="80"/>
              <w:bottom w:val="single" w:sz="4" w:space="0" w:color="auto"/>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Intercept</w:t>
            </w:r>
          </w:p>
        </w:tc>
        <w:tc>
          <w:tcPr>
            <w:tcW w:w="567" w:type="dxa"/>
            <w:tcBorders>
              <w:top w:val="dotted" w:sz="4" w:space="0" w:color="808080" w:themeColor="background1" w:themeShade="80"/>
              <w:bottom w:val="single" w:sz="4" w:space="0" w:color="auto"/>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top w:val="dotted" w:sz="4" w:space="0" w:color="808080" w:themeColor="background1" w:themeShade="80"/>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sidRPr="00340063">
              <w:rPr>
                <w:rFonts w:eastAsia="Times New Roman" w:cstheme="minorHAnsi"/>
                <w:color w:val="000000"/>
                <w:sz w:val="18"/>
                <w:szCs w:val="18"/>
                <w:lang w:val="en-US" w:eastAsia="de-DE"/>
              </w:rPr>
              <w:t>1.14</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(0.14)</w:t>
            </w:r>
          </w:p>
        </w:tc>
        <w:tc>
          <w:tcPr>
            <w:tcW w:w="728" w:type="dxa"/>
            <w:tcBorders>
              <w:top w:val="dotted" w:sz="4" w:space="0" w:color="808080" w:themeColor="background1" w:themeShade="80"/>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sidRPr="00340063">
              <w:rPr>
                <w:rFonts w:eastAsia="Times New Roman" w:cstheme="minorHAnsi"/>
                <w:color w:val="000000"/>
                <w:sz w:val="18"/>
                <w:szCs w:val="18"/>
                <w:lang w:val="en-US" w:eastAsia="de-DE"/>
              </w:rPr>
              <w:t>-1.40</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(0.32)</w:t>
            </w:r>
          </w:p>
        </w:tc>
        <w:tc>
          <w:tcPr>
            <w:tcW w:w="729" w:type="dxa"/>
            <w:tcBorders>
              <w:top w:val="dotted" w:sz="4" w:space="0" w:color="808080" w:themeColor="background1" w:themeShade="80"/>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sidRPr="00340063">
              <w:rPr>
                <w:rFonts w:eastAsia="Times New Roman" w:cstheme="minorHAnsi"/>
                <w:color w:val="000000"/>
                <w:sz w:val="18"/>
                <w:szCs w:val="18"/>
                <w:lang w:val="en-US" w:eastAsia="de-DE"/>
              </w:rPr>
              <w:t>-1.63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(0.33)</w:t>
            </w:r>
          </w:p>
        </w:tc>
        <w:tc>
          <w:tcPr>
            <w:tcW w:w="728" w:type="dxa"/>
            <w:tcBorders>
              <w:top w:val="dotted" w:sz="4" w:space="0" w:color="808080" w:themeColor="background1" w:themeShade="80"/>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.53</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(0.20)</w:t>
            </w:r>
          </w:p>
        </w:tc>
        <w:tc>
          <w:tcPr>
            <w:tcW w:w="729" w:type="dxa"/>
            <w:tcBorders>
              <w:top w:val="dotted" w:sz="4" w:space="0" w:color="808080" w:themeColor="background1" w:themeShade="80"/>
              <w:bottom w:val="single" w:sz="4" w:space="0" w:color="auto"/>
              <w:right w:val="single" w:sz="4" w:space="0" w:color="BFBFBF" w:themeColor="background1" w:themeShade="BF"/>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vertAlign w:val="superscript"/>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.6</w:t>
            </w:r>
            <w:r>
              <w:rPr>
                <w:rFonts w:eastAsia="Times New Roman" w:cstheme="minorHAnsi"/>
                <w:color w:val="000000"/>
                <w:sz w:val="18"/>
                <w:szCs w:val="18"/>
                <w:lang w:val="en-US" w:eastAsia="de-DE"/>
              </w:rPr>
              <w:t>2</w:t>
            </w:r>
            <w:r w:rsidRPr="00340063">
              <w:rPr>
                <w:rFonts w:eastAsia="Times New Roman" w:cstheme="minorHAnsi"/>
                <w:color w:val="000000"/>
                <w:sz w:val="18"/>
                <w:szCs w:val="18"/>
                <w:vertAlign w:val="superscript"/>
                <w:lang w:val="en-US" w:eastAsia="de-DE"/>
              </w:rPr>
              <w:t>**</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(0.24)</w:t>
            </w:r>
          </w:p>
        </w:tc>
        <w:tc>
          <w:tcPr>
            <w:tcW w:w="728" w:type="dxa"/>
            <w:tcBorders>
              <w:top w:val="dotted" w:sz="4" w:space="0" w:color="808080" w:themeColor="background1" w:themeShade="80"/>
              <w:left w:val="single" w:sz="4" w:space="0" w:color="BFBFBF" w:themeColor="background1" w:themeShade="BF"/>
              <w:bottom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51</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(0.75)</w:t>
            </w:r>
          </w:p>
        </w:tc>
        <w:tc>
          <w:tcPr>
            <w:tcW w:w="729" w:type="dxa"/>
            <w:tcBorders>
              <w:top w:val="dotted" w:sz="4" w:space="0" w:color="808080" w:themeColor="background1" w:themeShade="80"/>
              <w:bottom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.4</w:t>
            </w:r>
            <w:r>
              <w:rPr>
                <w:rFonts w:eastAsia="Times New Roman" w:cstheme="minorHAnsi"/>
                <w:color w:val="000000"/>
                <w:sz w:val="18"/>
                <w:szCs w:val="18"/>
                <w:lang w:val="en-US" w:eastAsia="de-DE"/>
              </w:rPr>
              <w:t>9</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(0.78)</w:t>
            </w:r>
          </w:p>
        </w:tc>
        <w:tc>
          <w:tcPr>
            <w:tcW w:w="729" w:type="dxa"/>
            <w:tcBorders>
              <w:top w:val="dotted" w:sz="4" w:space="0" w:color="808080" w:themeColor="background1" w:themeShade="80"/>
              <w:bottom w:val="single" w:sz="4" w:space="0" w:color="auto"/>
            </w:tcBorders>
            <w:shd w:val="clear" w:color="auto" w:fill="auto"/>
            <w:tcMar>
              <w:left w:w="40" w:type="dxa"/>
              <w:right w:w="40" w:type="dxa"/>
            </w:tcMar>
            <w:vAlign w:val="bottom"/>
            <w:hideMark/>
          </w:tcPr>
          <w:p w:rsidR="00C655A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w:t>
            </w: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.18</w:t>
            </w:r>
          </w:p>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(0.22)</w:t>
            </w:r>
          </w:p>
        </w:tc>
      </w:tr>
      <w:tr w:rsidR="00C655A3" w:rsidRPr="00C97391" w:rsidTr="00207540">
        <w:tc>
          <w:tcPr>
            <w:tcW w:w="2657" w:type="dxa"/>
            <w:tcBorders>
              <w:top w:val="single" w:sz="4" w:space="0" w:color="auto"/>
            </w:tcBorders>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Observations</w:t>
            </w:r>
          </w:p>
        </w:tc>
        <w:tc>
          <w:tcPr>
            <w:tcW w:w="567" w:type="dxa"/>
            <w:tcBorders>
              <w:top w:val="single" w:sz="4" w:space="0" w:color="auto"/>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296</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296</w:t>
            </w: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296</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286</w:t>
            </w:r>
          </w:p>
        </w:tc>
        <w:tc>
          <w:tcPr>
            <w:tcW w:w="729" w:type="dxa"/>
            <w:tcBorders>
              <w:top w:val="single" w:sz="4" w:space="0" w:color="auto"/>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286</w:t>
            </w:r>
          </w:p>
        </w:tc>
        <w:tc>
          <w:tcPr>
            <w:tcW w:w="728" w:type="dxa"/>
            <w:tcBorders>
              <w:top w:val="single" w:sz="4" w:space="0" w:color="auto"/>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276</w:t>
            </w:r>
          </w:p>
        </w:tc>
        <w:tc>
          <w:tcPr>
            <w:tcW w:w="729" w:type="dxa"/>
            <w:tcBorders>
              <w:top w:val="single" w:sz="4" w:space="0" w:color="auto"/>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276</w:t>
            </w:r>
          </w:p>
        </w:tc>
        <w:tc>
          <w:tcPr>
            <w:tcW w:w="729" w:type="dxa"/>
            <w:tcBorders>
              <w:top w:val="single" w:sz="4" w:space="0" w:color="auto"/>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280</w:t>
            </w:r>
          </w:p>
        </w:tc>
      </w:tr>
      <w:tr w:rsidR="00C655A3" w:rsidRPr="00C97391" w:rsidTr="00207540">
        <w:tc>
          <w:tcPr>
            <w:tcW w:w="2657" w:type="dxa"/>
            <w:shd w:val="clear" w:color="auto" w:fill="auto"/>
            <w:tcMar>
              <w:left w:w="57" w:type="dxa"/>
              <w:right w:w="57" w:type="dxa"/>
            </w:tcMar>
            <w:vAlign w:val="center"/>
            <w:hideMark/>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R</w:t>
            </w:r>
            <w:r w:rsidRPr="00340063">
              <w:rPr>
                <w:rFonts w:eastAsia="Times New Roman" w:cstheme="minorHAnsi"/>
                <w:color w:val="000000"/>
                <w:sz w:val="18"/>
                <w:szCs w:val="18"/>
                <w:vertAlign w:val="superscript"/>
                <w:lang w:val="en-US" w:eastAsia="de-DE"/>
              </w:rPr>
              <w:t>2</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.67</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.54</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.56</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.46</w:t>
            </w:r>
          </w:p>
        </w:tc>
        <w:tc>
          <w:tcPr>
            <w:tcW w:w="729" w:type="dxa"/>
            <w:tcBorders>
              <w:righ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.49</w:t>
            </w:r>
          </w:p>
        </w:tc>
        <w:tc>
          <w:tcPr>
            <w:tcW w:w="728" w:type="dxa"/>
            <w:tcBorders>
              <w:left w:val="single" w:sz="4" w:space="0" w:color="BFBFBF" w:themeColor="background1" w:themeShade="BF"/>
            </w:tcBorders>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.34</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.35</w:t>
            </w:r>
          </w:p>
        </w:tc>
        <w:tc>
          <w:tcPr>
            <w:tcW w:w="729" w:type="dxa"/>
            <w:shd w:val="clear" w:color="auto" w:fill="auto"/>
            <w:tcMar>
              <w:left w:w="40" w:type="dxa"/>
              <w:right w:w="40" w:type="dxa"/>
            </w:tcMar>
            <w:vAlign w:val="bottom"/>
            <w:hideMark/>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.25</w:t>
            </w:r>
          </w:p>
        </w:tc>
      </w:tr>
      <w:tr w:rsidR="00C655A3" w:rsidRPr="00C97391" w:rsidTr="00207540">
        <w:tc>
          <w:tcPr>
            <w:tcW w:w="2657" w:type="dxa"/>
            <w:shd w:val="clear" w:color="auto" w:fill="auto"/>
            <w:tcMar>
              <w:left w:w="57" w:type="dxa"/>
              <w:right w:w="57" w:type="dxa"/>
            </w:tcMar>
            <w:vAlign w:val="center"/>
          </w:tcPr>
          <w:p w:rsidR="00C655A3" w:rsidRPr="00340063" w:rsidRDefault="00C655A3" w:rsidP="00207540">
            <w:pPr>
              <w:spacing w:line="216" w:lineRule="auto"/>
              <w:rPr>
                <w:rFonts w:eastAsia="Times New Roman" w:cstheme="minorHAnsi"/>
                <w:color w:val="000000"/>
                <w:sz w:val="18"/>
                <w:szCs w:val="18"/>
                <w:lang w:val="en-US" w:eastAsia="de-DE"/>
              </w:rPr>
            </w:pPr>
            <w:r w:rsidRPr="00340063">
              <w:rPr>
                <w:rFonts w:eastAsia="Times New Roman" w:cstheme="minorHAnsi"/>
                <w:color w:val="000000"/>
                <w:sz w:val="18"/>
                <w:szCs w:val="18"/>
                <w:lang w:val="en-US" w:eastAsia="de-DE"/>
              </w:rPr>
              <w:t>Adjusted R</w:t>
            </w:r>
            <w:r w:rsidRPr="00340063">
              <w:rPr>
                <w:rFonts w:eastAsia="Times New Roman" w:cstheme="minorHAnsi"/>
                <w:color w:val="000000"/>
                <w:sz w:val="18"/>
                <w:szCs w:val="18"/>
                <w:vertAlign w:val="superscript"/>
                <w:lang w:val="en-US" w:eastAsia="de-DE"/>
              </w:rPr>
              <w:t>2</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.66</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.53</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.54</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.44</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.47</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.32</w:t>
            </w:r>
          </w:p>
        </w:tc>
        <w:tc>
          <w:tcPr>
            <w:tcW w:w="729" w:type="dxa"/>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.32</w:t>
            </w:r>
          </w:p>
        </w:tc>
        <w:tc>
          <w:tcPr>
            <w:tcW w:w="729" w:type="dxa"/>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w:t>
            </w:r>
            <w:r w:rsidRPr="00340063">
              <w:rPr>
                <w:rFonts w:eastAsia="Times New Roman" w:cstheme="minorHAnsi"/>
                <w:color w:val="000000"/>
                <w:sz w:val="18"/>
                <w:szCs w:val="18"/>
                <w:lang w:val="en-US" w:eastAsia="de-DE"/>
              </w:rPr>
              <w:t>.24</w:t>
            </w:r>
          </w:p>
        </w:tc>
      </w:tr>
      <w:tr w:rsidR="00C655A3" w:rsidRPr="00C97391" w:rsidTr="00207540">
        <w:trPr>
          <w:trHeight w:val="43"/>
        </w:trPr>
        <w:tc>
          <w:tcPr>
            <w:tcW w:w="2657" w:type="dxa"/>
            <w:shd w:val="clear" w:color="auto" w:fill="auto"/>
            <w:tcMar>
              <w:left w:w="57" w:type="dxa"/>
              <w:right w:w="57" w:type="dxa"/>
            </w:tcMar>
            <w:vAlign w:val="center"/>
          </w:tcPr>
          <w:p w:rsidR="00C655A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Residual Std. Error</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0.59 (df=285)</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0.69 (df=285)</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0.68 (df=284)</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0.53 (df=275)</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0.51 (df=273)</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1.10 (df=265)</w:t>
            </w:r>
          </w:p>
        </w:tc>
        <w:tc>
          <w:tcPr>
            <w:tcW w:w="729" w:type="dxa"/>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1.10 (df=262)</w:t>
            </w:r>
          </w:p>
        </w:tc>
        <w:tc>
          <w:tcPr>
            <w:tcW w:w="729" w:type="dxa"/>
            <w:shd w:val="clear" w:color="auto" w:fill="auto"/>
            <w:tcMar>
              <w:left w:w="40" w:type="dxa"/>
              <w:right w:w="40" w:type="dxa"/>
            </w:tcMar>
            <w:vAlign w:val="bottom"/>
          </w:tcPr>
          <w:p w:rsidR="00C655A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1.16 (df=276)</w:t>
            </w:r>
          </w:p>
        </w:tc>
      </w:tr>
      <w:tr w:rsidR="00C655A3" w:rsidRPr="00C97391" w:rsidTr="00207540">
        <w:trPr>
          <w:trHeight w:val="43"/>
        </w:trPr>
        <w:tc>
          <w:tcPr>
            <w:tcW w:w="2657" w:type="dxa"/>
            <w:shd w:val="clear" w:color="auto" w:fill="auto"/>
            <w:tcMar>
              <w:left w:w="57" w:type="dxa"/>
              <w:right w:w="57" w:type="dxa"/>
            </w:tcMar>
            <w:vAlign w:val="center"/>
          </w:tcPr>
          <w:p w:rsidR="00C655A3" w:rsidRPr="0034006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F-value</w:t>
            </w:r>
          </w:p>
        </w:tc>
        <w:tc>
          <w:tcPr>
            <w:tcW w:w="567" w:type="dxa"/>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57.04</w:t>
            </w:r>
            <w:r w:rsidRPr="00340063">
              <w:rPr>
                <w:rFonts w:eastAsia="Times New Roman" w:cstheme="minorHAnsi"/>
                <w:color w:val="000000"/>
                <w:sz w:val="18"/>
                <w:szCs w:val="18"/>
                <w:vertAlign w:val="superscript"/>
                <w:lang w:val="en-US" w:eastAsia="de-DE"/>
              </w:rPr>
              <w:t>***</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33.70</w:t>
            </w:r>
            <w:r w:rsidRPr="00340063">
              <w:rPr>
                <w:rFonts w:eastAsia="Times New Roman" w:cstheme="minorHAnsi"/>
                <w:color w:val="000000"/>
                <w:sz w:val="18"/>
                <w:szCs w:val="18"/>
                <w:vertAlign w:val="superscript"/>
                <w:lang w:val="en-US" w:eastAsia="de-DE"/>
              </w:rPr>
              <w:t>***</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32.23</w:t>
            </w:r>
            <w:r w:rsidRPr="00340063">
              <w:rPr>
                <w:rFonts w:eastAsia="Times New Roman" w:cstheme="minorHAnsi"/>
                <w:color w:val="000000"/>
                <w:sz w:val="18"/>
                <w:szCs w:val="18"/>
                <w:vertAlign w:val="superscript"/>
                <w:lang w:val="en-US" w:eastAsia="de-DE"/>
              </w:rPr>
              <w:t>***</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23.25</w:t>
            </w:r>
            <w:r w:rsidRPr="00340063">
              <w:rPr>
                <w:rFonts w:eastAsia="Times New Roman" w:cstheme="minorHAnsi"/>
                <w:color w:val="000000"/>
                <w:sz w:val="18"/>
                <w:szCs w:val="18"/>
                <w:vertAlign w:val="superscript"/>
                <w:lang w:val="en-US" w:eastAsia="de-DE"/>
              </w:rPr>
              <w:t>***</w:t>
            </w:r>
          </w:p>
        </w:tc>
        <w:tc>
          <w:tcPr>
            <w:tcW w:w="729" w:type="dxa"/>
            <w:tcBorders>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21.69</w:t>
            </w:r>
            <w:r w:rsidRPr="00340063">
              <w:rPr>
                <w:rFonts w:eastAsia="Times New Roman" w:cstheme="minorHAnsi"/>
                <w:color w:val="000000"/>
                <w:sz w:val="18"/>
                <w:szCs w:val="18"/>
                <w:vertAlign w:val="superscript"/>
                <w:lang w:val="en-US" w:eastAsia="de-DE"/>
              </w:rPr>
              <w:t>***</w:t>
            </w:r>
          </w:p>
        </w:tc>
        <w:tc>
          <w:tcPr>
            <w:tcW w:w="728" w:type="dxa"/>
            <w:tcBorders>
              <w:lef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13.65</w:t>
            </w:r>
            <w:r w:rsidRPr="00340063">
              <w:rPr>
                <w:rFonts w:eastAsia="Times New Roman" w:cstheme="minorHAnsi"/>
                <w:color w:val="000000"/>
                <w:sz w:val="18"/>
                <w:szCs w:val="18"/>
                <w:vertAlign w:val="superscript"/>
                <w:lang w:val="en-US" w:eastAsia="de-DE"/>
              </w:rPr>
              <w:t>***</w:t>
            </w:r>
          </w:p>
        </w:tc>
        <w:tc>
          <w:tcPr>
            <w:tcW w:w="729" w:type="dxa"/>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10.77</w:t>
            </w:r>
            <w:r w:rsidRPr="00340063">
              <w:rPr>
                <w:rFonts w:eastAsia="Times New Roman" w:cstheme="minorHAnsi"/>
                <w:color w:val="000000"/>
                <w:sz w:val="18"/>
                <w:szCs w:val="18"/>
                <w:vertAlign w:val="superscript"/>
                <w:lang w:val="en-US" w:eastAsia="de-DE"/>
              </w:rPr>
              <w:t>***</w:t>
            </w:r>
          </w:p>
        </w:tc>
        <w:tc>
          <w:tcPr>
            <w:tcW w:w="729" w:type="dxa"/>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30.45</w:t>
            </w:r>
            <w:r w:rsidRPr="00340063">
              <w:rPr>
                <w:rFonts w:eastAsia="Times New Roman" w:cstheme="minorHAnsi"/>
                <w:color w:val="000000"/>
                <w:sz w:val="18"/>
                <w:szCs w:val="18"/>
                <w:vertAlign w:val="superscript"/>
                <w:lang w:val="en-US" w:eastAsia="de-DE"/>
              </w:rPr>
              <w:t>***</w:t>
            </w:r>
          </w:p>
        </w:tc>
      </w:tr>
      <w:tr w:rsidR="00C655A3" w:rsidRPr="00C97391" w:rsidTr="00207540">
        <w:tc>
          <w:tcPr>
            <w:tcW w:w="2657" w:type="dxa"/>
            <w:tcBorders>
              <w:bottom w:val="single" w:sz="4" w:space="0" w:color="auto"/>
            </w:tcBorders>
            <w:shd w:val="clear" w:color="auto" w:fill="auto"/>
            <w:tcMar>
              <w:left w:w="57" w:type="dxa"/>
              <w:right w:w="57" w:type="dxa"/>
            </w:tcMar>
            <w:vAlign w:val="center"/>
          </w:tcPr>
          <w:p w:rsidR="00C655A3" w:rsidRPr="00340063" w:rsidRDefault="00C655A3" w:rsidP="00207540">
            <w:pPr>
              <w:spacing w:line="216" w:lineRule="auto"/>
              <w:rPr>
                <w:rFonts w:eastAsia="Times New Roman" w:cstheme="minorHAnsi"/>
                <w:color w:val="000000"/>
                <w:sz w:val="18"/>
                <w:szCs w:val="18"/>
                <w:lang w:val="en-US" w:eastAsia="de-DE"/>
              </w:rPr>
            </w:pPr>
            <w:r>
              <w:rPr>
                <w:rFonts w:eastAsia="Times New Roman" w:cstheme="minorHAnsi"/>
                <w:color w:val="000000"/>
                <w:sz w:val="18"/>
                <w:szCs w:val="18"/>
                <w:lang w:val="en-US" w:eastAsia="de-DE"/>
              </w:rPr>
              <w:t>AIC</w:t>
            </w:r>
          </w:p>
        </w:tc>
        <w:tc>
          <w:tcPr>
            <w:tcW w:w="567" w:type="dxa"/>
            <w:tcBorders>
              <w:bottom w:val="single" w:sz="4" w:space="0" w:color="auto"/>
            </w:tcBorders>
          </w:tcPr>
          <w:p w:rsidR="00C655A3" w:rsidRPr="00340063" w:rsidRDefault="00C655A3" w:rsidP="00207540">
            <w:pPr>
              <w:spacing w:line="216" w:lineRule="auto"/>
              <w:rPr>
                <w:rFonts w:eastAsia="Times New Roman" w:cstheme="minorHAnsi"/>
                <w:color w:val="000000"/>
                <w:sz w:val="18"/>
                <w:szCs w:val="18"/>
                <w:lang w:val="en-US" w:eastAsia="de-DE"/>
              </w:rPr>
            </w:pPr>
          </w:p>
        </w:tc>
        <w:tc>
          <w:tcPr>
            <w:tcW w:w="729" w:type="dxa"/>
            <w:tcBorders>
              <w:bottom w:val="single" w:sz="4" w:space="0" w:color="auto"/>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538.09</w:t>
            </w:r>
          </w:p>
        </w:tc>
        <w:tc>
          <w:tcPr>
            <w:tcW w:w="728" w:type="dxa"/>
            <w:tcBorders>
              <w:left w:val="single" w:sz="4" w:space="0" w:color="BFBFBF" w:themeColor="background1" w:themeShade="BF"/>
              <w:bottom w:val="single" w:sz="4" w:space="0" w:color="auto"/>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629.71</w:t>
            </w:r>
          </w:p>
        </w:tc>
        <w:tc>
          <w:tcPr>
            <w:tcW w:w="729" w:type="dxa"/>
            <w:tcBorders>
              <w:bottom w:val="single" w:sz="4" w:space="0" w:color="auto"/>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622.92</w:t>
            </w:r>
          </w:p>
        </w:tc>
        <w:tc>
          <w:tcPr>
            <w:tcW w:w="728" w:type="dxa"/>
            <w:tcBorders>
              <w:left w:val="single" w:sz="4" w:space="0" w:color="BFBFBF" w:themeColor="background1" w:themeShade="BF"/>
              <w:bottom w:val="single" w:sz="4" w:space="0" w:color="auto"/>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457.08</w:t>
            </w:r>
          </w:p>
        </w:tc>
        <w:tc>
          <w:tcPr>
            <w:tcW w:w="729" w:type="dxa"/>
            <w:tcBorders>
              <w:bottom w:val="single" w:sz="4" w:space="0" w:color="auto"/>
              <w:right w:val="single" w:sz="4" w:space="0" w:color="BFBFBF" w:themeColor="background1" w:themeShade="BF"/>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444.84</w:t>
            </w:r>
          </w:p>
        </w:tc>
        <w:tc>
          <w:tcPr>
            <w:tcW w:w="728" w:type="dxa"/>
            <w:tcBorders>
              <w:left w:val="single" w:sz="4" w:space="0" w:color="BFBFBF" w:themeColor="background1" w:themeShade="BF"/>
              <w:bottom w:val="single" w:sz="4" w:space="0" w:color="auto"/>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849.54</w:t>
            </w:r>
          </w:p>
        </w:tc>
        <w:tc>
          <w:tcPr>
            <w:tcW w:w="729" w:type="dxa"/>
            <w:tcBorders>
              <w:bottom w:val="single" w:sz="4" w:space="0" w:color="auto"/>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852.06</w:t>
            </w:r>
          </w:p>
        </w:tc>
        <w:tc>
          <w:tcPr>
            <w:tcW w:w="729" w:type="dxa"/>
            <w:tcBorders>
              <w:bottom w:val="single" w:sz="4" w:space="0" w:color="auto"/>
            </w:tcBorders>
            <w:shd w:val="clear" w:color="auto" w:fill="auto"/>
            <w:tcMar>
              <w:left w:w="40" w:type="dxa"/>
              <w:right w:w="40" w:type="dxa"/>
            </w:tcMar>
            <w:vAlign w:val="bottom"/>
          </w:tcPr>
          <w:p w:rsidR="00C655A3" w:rsidRPr="00340063" w:rsidRDefault="00C655A3" w:rsidP="00207540">
            <w:pPr>
              <w:spacing w:line="216" w:lineRule="auto"/>
              <w:jc w:val="center"/>
              <w:rPr>
                <w:rFonts w:eastAsia="Times New Roman" w:cstheme="minorHAnsi"/>
                <w:color w:val="000000"/>
                <w:sz w:val="18"/>
                <w:szCs w:val="18"/>
                <w:lang w:val="en-US" w:eastAsia="de-DE"/>
              </w:rPr>
            </w:pPr>
            <w:r>
              <w:rPr>
                <w:rFonts w:eastAsia="Times New Roman" w:cstheme="minorHAnsi"/>
                <w:color w:val="000000"/>
                <w:sz w:val="18"/>
                <w:szCs w:val="18"/>
                <w:lang w:val="en-US" w:eastAsia="de-DE"/>
              </w:rPr>
              <w:t>882.05</w:t>
            </w:r>
          </w:p>
        </w:tc>
      </w:tr>
    </w:tbl>
    <w:p w:rsidR="00C655A3" w:rsidRDefault="00C655A3" w:rsidP="00C655A3">
      <w:pPr>
        <w:spacing w:line="216" w:lineRule="auto"/>
        <w:rPr>
          <w:rFonts w:ascii="Calibri" w:eastAsia="Times New Roman" w:hAnsi="Calibri" w:cs="Calibri"/>
          <w:sz w:val="18"/>
          <w:szCs w:val="18"/>
          <w:lang w:val="en-US" w:eastAsia="de-DE"/>
        </w:rPr>
      </w:pPr>
      <w:r w:rsidRPr="00C655A3">
        <w:rPr>
          <w:rFonts w:eastAsia="Times New Roman" w:cstheme="minorHAnsi"/>
          <w:color w:val="000000"/>
          <w:sz w:val="18"/>
          <w:szCs w:val="18"/>
          <w:lang w:val="en-US" w:eastAsia="de-DE"/>
        </w:rPr>
        <w:t xml:space="preserve">Note: Regression coefficients with standard errors in brackets. </w:t>
      </w:r>
      <w:r>
        <w:rPr>
          <w:rFonts w:eastAsia="Times New Roman" w:cstheme="minorHAnsi"/>
          <w:color w:val="000000"/>
          <w:sz w:val="18"/>
          <w:szCs w:val="18"/>
          <w:lang w:val="en-US" w:eastAsia="de-DE"/>
        </w:rPr>
        <w:t xml:space="preserve">Models 3a to 4c report robust standard errors (Huber-White). </w:t>
      </w:r>
      <w:r w:rsidRPr="004066E1">
        <w:rPr>
          <w:rFonts w:ascii="Calibri" w:eastAsia="Times New Roman" w:hAnsi="Calibri" w:cs="Calibri"/>
          <w:sz w:val="18"/>
          <w:szCs w:val="18"/>
          <w:lang w:val="en-US" w:eastAsia="de-DE"/>
        </w:rPr>
        <w:t>Statistical significance is depicted as * p&lt;.05; **p&lt;.01</w:t>
      </w:r>
      <w:r>
        <w:rPr>
          <w:rFonts w:ascii="Calibri" w:eastAsia="Times New Roman" w:hAnsi="Calibri" w:cs="Calibri"/>
          <w:sz w:val="18"/>
          <w:szCs w:val="18"/>
          <w:lang w:val="en-US" w:eastAsia="de-DE"/>
        </w:rPr>
        <w:t>; *** p&lt;.001.</w:t>
      </w:r>
    </w:p>
    <w:p w:rsidR="00C655A3" w:rsidRDefault="00C655A3" w:rsidP="00C655A3">
      <w:pPr>
        <w:spacing w:line="216" w:lineRule="auto"/>
        <w:rPr>
          <w:rFonts w:eastAsia="Times New Roman" w:cstheme="minorHAnsi"/>
          <w:color w:val="000000"/>
          <w:sz w:val="18"/>
          <w:szCs w:val="18"/>
          <w:lang w:val="en-US" w:eastAsia="de-DE"/>
        </w:rPr>
      </w:pPr>
    </w:p>
    <w:p w:rsidR="00C655A3" w:rsidRDefault="00C655A3" w:rsidP="00C655A3">
      <w:pPr>
        <w:spacing w:line="216" w:lineRule="auto"/>
        <w:rPr>
          <w:rFonts w:eastAsia="Times New Roman" w:cstheme="minorHAnsi"/>
          <w:color w:val="000000"/>
          <w:sz w:val="18"/>
          <w:szCs w:val="18"/>
          <w:lang w:val="en-US" w:eastAsia="de-DE"/>
        </w:rPr>
      </w:pPr>
    </w:p>
    <w:p w:rsidR="00C655A3" w:rsidRDefault="00C655A3" w:rsidP="00C655A3">
      <w:pPr>
        <w:spacing w:line="216" w:lineRule="auto"/>
        <w:rPr>
          <w:rFonts w:eastAsia="Times New Roman" w:cstheme="minorHAnsi"/>
          <w:color w:val="000000"/>
          <w:sz w:val="18"/>
          <w:szCs w:val="18"/>
          <w:lang w:val="en-US" w:eastAsia="de-DE"/>
        </w:rPr>
      </w:pPr>
    </w:p>
    <w:p w:rsidR="00C655A3" w:rsidRDefault="00C655A3" w:rsidP="00C655A3">
      <w:pPr>
        <w:spacing w:line="276" w:lineRule="auto"/>
        <w:rPr>
          <w:b/>
          <w:lang w:val="en-US"/>
        </w:rPr>
      </w:pPr>
      <w:r w:rsidRPr="00C655A3">
        <w:rPr>
          <w:b/>
          <w:lang w:val="en-US"/>
        </w:rPr>
        <w:t>Model comparisons</w:t>
      </w:r>
    </w:p>
    <w:p w:rsidR="00C655A3" w:rsidRPr="00AA5C58" w:rsidRDefault="00C655A3" w:rsidP="00C655A3">
      <w:pPr>
        <w:spacing w:line="276" w:lineRule="auto"/>
        <w:rPr>
          <w:lang w:val="en-US"/>
        </w:rPr>
      </w:pPr>
    </w:p>
    <w:p w:rsidR="00C655A3" w:rsidRDefault="00AA5C58" w:rsidP="00C655A3">
      <w:pPr>
        <w:spacing w:line="276" w:lineRule="auto"/>
        <w:rPr>
          <w:i/>
          <w:lang w:val="en-US"/>
        </w:rPr>
      </w:pPr>
      <w:r>
        <w:rPr>
          <w:lang w:val="en-US"/>
        </w:rPr>
        <w:t xml:space="preserve">(2a) vs. (2b): (2b) has significantly better model fit, </w:t>
      </w:r>
      <w:r w:rsidRPr="00AA5C58">
        <w:rPr>
          <w:i/>
          <w:lang w:val="en-US"/>
        </w:rPr>
        <w:t>F(1,284)=8.56, p=.004.</w:t>
      </w:r>
    </w:p>
    <w:p w:rsidR="00AA5C58" w:rsidRDefault="00AA5C58" w:rsidP="00AA5C58">
      <w:pPr>
        <w:spacing w:line="276" w:lineRule="auto"/>
        <w:rPr>
          <w:i/>
          <w:lang w:val="en-US"/>
        </w:rPr>
      </w:pPr>
      <w:r>
        <w:rPr>
          <w:lang w:val="en-US"/>
        </w:rPr>
        <w:t xml:space="preserve">(3a) vs. (3b): (3b) has significantly better model fit, </w:t>
      </w:r>
      <w:r w:rsidRPr="00AA5C58">
        <w:rPr>
          <w:i/>
          <w:lang w:val="en-US"/>
        </w:rPr>
        <w:t>F(</w:t>
      </w:r>
      <w:r>
        <w:rPr>
          <w:i/>
          <w:lang w:val="en-US"/>
        </w:rPr>
        <w:t>2</w:t>
      </w:r>
      <w:r w:rsidRPr="00AA5C58">
        <w:rPr>
          <w:i/>
          <w:lang w:val="en-US"/>
        </w:rPr>
        <w:t>,2</w:t>
      </w:r>
      <w:r>
        <w:rPr>
          <w:i/>
          <w:lang w:val="en-US"/>
        </w:rPr>
        <w:t>73</w:t>
      </w:r>
      <w:r w:rsidRPr="00AA5C58">
        <w:rPr>
          <w:i/>
          <w:lang w:val="en-US"/>
        </w:rPr>
        <w:t>)=</w:t>
      </w:r>
      <w:r>
        <w:rPr>
          <w:i/>
          <w:lang w:val="en-US"/>
        </w:rPr>
        <w:t>7.98</w:t>
      </w:r>
      <w:r w:rsidRPr="00AA5C58">
        <w:rPr>
          <w:i/>
          <w:lang w:val="en-US"/>
        </w:rPr>
        <w:t>, p</w:t>
      </w:r>
      <w:r>
        <w:rPr>
          <w:i/>
          <w:lang w:val="en-US"/>
        </w:rPr>
        <w:t>&lt;</w:t>
      </w:r>
      <w:r w:rsidRPr="00AA5C58">
        <w:rPr>
          <w:i/>
          <w:lang w:val="en-US"/>
        </w:rPr>
        <w:t>.00</w:t>
      </w:r>
      <w:r>
        <w:rPr>
          <w:i/>
          <w:lang w:val="en-US"/>
        </w:rPr>
        <w:t>1</w:t>
      </w:r>
      <w:r w:rsidRPr="00AA5C58">
        <w:rPr>
          <w:i/>
          <w:lang w:val="en-US"/>
        </w:rPr>
        <w:t>.</w:t>
      </w:r>
    </w:p>
    <w:p w:rsidR="00AA5C58" w:rsidRDefault="00AA5C58" w:rsidP="00AA5C58">
      <w:pPr>
        <w:spacing w:line="276" w:lineRule="auto"/>
        <w:rPr>
          <w:i/>
          <w:lang w:val="en-US"/>
        </w:rPr>
      </w:pPr>
      <w:r>
        <w:rPr>
          <w:lang w:val="en-US"/>
        </w:rPr>
        <w:t xml:space="preserve">(4a) vs. (4b): (4b) has no significantly better model fit, </w:t>
      </w:r>
      <w:r w:rsidRPr="00AA5C58">
        <w:rPr>
          <w:i/>
          <w:lang w:val="en-US"/>
        </w:rPr>
        <w:t>F(</w:t>
      </w:r>
      <w:r>
        <w:rPr>
          <w:i/>
          <w:lang w:val="en-US"/>
        </w:rPr>
        <w:t>3</w:t>
      </w:r>
      <w:r w:rsidRPr="00AA5C58">
        <w:rPr>
          <w:i/>
          <w:lang w:val="en-US"/>
        </w:rPr>
        <w:t>,2</w:t>
      </w:r>
      <w:r>
        <w:rPr>
          <w:i/>
          <w:lang w:val="en-US"/>
        </w:rPr>
        <w:t>62</w:t>
      </w:r>
      <w:r w:rsidRPr="00AA5C58">
        <w:rPr>
          <w:i/>
          <w:lang w:val="en-US"/>
        </w:rPr>
        <w:t>)=</w:t>
      </w:r>
      <w:r>
        <w:rPr>
          <w:i/>
          <w:lang w:val="en-US"/>
        </w:rPr>
        <w:t>1.11</w:t>
      </w:r>
      <w:r w:rsidRPr="00AA5C58">
        <w:rPr>
          <w:i/>
          <w:lang w:val="en-US"/>
        </w:rPr>
        <w:t>, p=.</w:t>
      </w:r>
      <w:r>
        <w:rPr>
          <w:i/>
          <w:lang w:val="en-US"/>
        </w:rPr>
        <w:t>35</w:t>
      </w:r>
      <w:r w:rsidRPr="00AA5C58">
        <w:rPr>
          <w:i/>
          <w:lang w:val="en-US"/>
        </w:rPr>
        <w:t>.</w:t>
      </w:r>
    </w:p>
    <w:p w:rsidR="00AA5C58" w:rsidRDefault="00AA5C58" w:rsidP="00AA5C58">
      <w:pPr>
        <w:spacing w:line="276" w:lineRule="auto"/>
        <w:rPr>
          <w:i/>
          <w:lang w:val="en-US"/>
        </w:rPr>
      </w:pPr>
    </w:p>
    <w:p w:rsidR="00AA5C58" w:rsidRPr="00AA5C58" w:rsidRDefault="00AA5C58" w:rsidP="00C655A3">
      <w:pPr>
        <w:spacing w:line="276" w:lineRule="auto"/>
        <w:rPr>
          <w:lang w:val="en-US"/>
        </w:rPr>
      </w:pPr>
    </w:p>
    <w:p w:rsidR="00C655A3" w:rsidRDefault="00C655A3">
      <w:pPr>
        <w:rPr>
          <w:b/>
          <w:i/>
          <w:sz w:val="32"/>
          <w:lang w:val="en-US"/>
        </w:rPr>
      </w:pPr>
      <w:r>
        <w:rPr>
          <w:b/>
          <w:i/>
          <w:sz w:val="32"/>
          <w:lang w:val="en-US"/>
        </w:rPr>
        <w:br w:type="page"/>
      </w:r>
    </w:p>
    <w:p w:rsidR="00844CD2" w:rsidRPr="00EA2378" w:rsidRDefault="00B9087C" w:rsidP="00EA2378">
      <w:pPr>
        <w:spacing w:line="276" w:lineRule="auto"/>
        <w:jc w:val="center"/>
        <w:rPr>
          <w:b/>
          <w:i/>
          <w:sz w:val="32"/>
          <w:lang w:val="en-US"/>
        </w:rPr>
      </w:pPr>
      <w:r w:rsidRPr="00EA2378">
        <w:rPr>
          <w:b/>
          <w:i/>
          <w:sz w:val="32"/>
          <w:lang w:val="en-US"/>
        </w:rPr>
        <w:lastRenderedPageBreak/>
        <w:t>Diagnostics for main models</w:t>
      </w:r>
    </w:p>
    <w:p w:rsidR="00B9087C" w:rsidRDefault="00844CD2" w:rsidP="006A3E16">
      <w:pPr>
        <w:spacing w:line="276" w:lineRule="auto"/>
        <w:rPr>
          <w:lang w:val="en-US"/>
        </w:rPr>
      </w:pPr>
      <w:r>
        <w:rPr>
          <w:lang w:val="en-US"/>
        </w:rPr>
        <w:t>The following displays for each full model some model diagnostics, analyzing whether the models meet assumptions of multicollinearity, homogeneity of variance (homoscedasticity), normality, linearity, and the influence of outliers. Used criteria are:</w:t>
      </w:r>
    </w:p>
    <w:p w:rsidR="00844CD2" w:rsidRDefault="00844CD2" w:rsidP="006A3E16">
      <w:pPr>
        <w:spacing w:line="276" w:lineRule="auto"/>
        <w:rPr>
          <w:lang w:val="en-US"/>
        </w:rPr>
      </w:pPr>
      <w:r>
        <w:rPr>
          <w:lang w:val="en-US"/>
        </w:rPr>
        <w:t>Multicollinearity – VIF &lt; 4</w:t>
      </w:r>
    </w:p>
    <w:p w:rsidR="00844CD2" w:rsidRDefault="00844CD2" w:rsidP="006A3E16">
      <w:pPr>
        <w:spacing w:line="276" w:lineRule="auto"/>
        <w:rPr>
          <w:lang w:val="en-US"/>
        </w:rPr>
      </w:pPr>
      <w:r>
        <w:rPr>
          <w:lang w:val="en-US"/>
        </w:rPr>
        <w:t xml:space="preserve">Homoscedasticity – Breusch-Pagan test is non-significant  </w:t>
      </w:r>
    </w:p>
    <w:p w:rsidR="00844CD2" w:rsidRDefault="00844CD2" w:rsidP="006A3E16">
      <w:pPr>
        <w:spacing w:line="276" w:lineRule="auto"/>
        <w:rPr>
          <w:lang w:val="en-US"/>
        </w:rPr>
      </w:pPr>
      <w:r>
        <w:rPr>
          <w:lang w:val="en-US"/>
        </w:rPr>
        <w:t xml:space="preserve">Outliers – Bonferroni p-values of studentized residuals non-significant  </w:t>
      </w:r>
    </w:p>
    <w:p w:rsidR="00844CD2" w:rsidRDefault="00844CD2" w:rsidP="006A3E16">
      <w:pPr>
        <w:spacing w:line="276" w:lineRule="auto"/>
        <w:rPr>
          <w:lang w:val="en-US"/>
        </w:rPr>
      </w:pPr>
      <w:r>
        <w:rPr>
          <w:lang w:val="en-US"/>
        </w:rPr>
        <w:t>Normality – graphical inspection (points should remain within dotted lines)</w:t>
      </w:r>
    </w:p>
    <w:p w:rsidR="00844CD2" w:rsidRDefault="00844CD2" w:rsidP="00844CD2">
      <w:pPr>
        <w:spacing w:line="276" w:lineRule="auto"/>
        <w:rPr>
          <w:lang w:val="en-US"/>
        </w:rPr>
      </w:pPr>
      <w:r>
        <w:rPr>
          <w:lang w:val="en-US"/>
        </w:rPr>
        <w:t>Linearity – graphical inspection (inspection for strongly non-linear components)</w:t>
      </w:r>
    </w:p>
    <w:p w:rsidR="00844CD2" w:rsidRPr="00844CD2" w:rsidRDefault="00844CD2" w:rsidP="006A3E16">
      <w:pPr>
        <w:spacing w:line="276" w:lineRule="auto"/>
        <w:rPr>
          <w:b/>
          <w:lang w:val="en-US"/>
        </w:rPr>
      </w:pPr>
    </w:p>
    <w:p w:rsidR="00844CD2" w:rsidRDefault="00844CD2" w:rsidP="006A3E16">
      <w:pPr>
        <w:spacing w:line="276" w:lineRule="auto"/>
        <w:rPr>
          <w:lang w:val="en-US"/>
        </w:rPr>
      </w:pPr>
    </w:p>
    <w:p w:rsidR="00502B77" w:rsidRDefault="00502B77">
      <w:pPr>
        <w:rPr>
          <w:b/>
          <w:lang w:val="en-US"/>
        </w:rPr>
      </w:pPr>
      <w:r>
        <w:rPr>
          <w:b/>
          <w:lang w:val="en-US"/>
        </w:rPr>
        <w:br w:type="page"/>
      </w:r>
    </w:p>
    <w:p w:rsidR="00B9087C" w:rsidRPr="00B9087C" w:rsidRDefault="00B9087C" w:rsidP="006A3E16">
      <w:pPr>
        <w:spacing w:line="276" w:lineRule="auto"/>
        <w:rPr>
          <w:b/>
          <w:lang w:val="en-US"/>
        </w:rPr>
      </w:pPr>
      <w:r w:rsidRPr="00B9087C">
        <w:rPr>
          <w:b/>
          <w:lang w:val="en-US"/>
        </w:rPr>
        <w:lastRenderedPageBreak/>
        <w:t>Model (</w:t>
      </w:r>
      <w:r w:rsidR="00A53C17">
        <w:rPr>
          <w:b/>
          <w:lang w:val="en-US"/>
        </w:rPr>
        <w:t>1a</w:t>
      </w:r>
      <w:r w:rsidRPr="00B9087C">
        <w:rPr>
          <w:b/>
          <w:lang w:val="en-US"/>
        </w:rPr>
        <w:t>)</w:t>
      </w:r>
    </w:p>
    <w:p w:rsidR="00B9087C" w:rsidRDefault="00B9087C" w:rsidP="006A3E16">
      <w:pPr>
        <w:spacing w:line="276" w:lineRule="auto"/>
        <w:rPr>
          <w:lang w:val="en-US"/>
        </w:rPr>
      </w:pPr>
    </w:p>
    <w:p w:rsidR="00844CD2" w:rsidRDefault="00B9087C" w:rsidP="006A3E16">
      <w:pPr>
        <w:spacing w:line="276" w:lineRule="auto"/>
        <w:rPr>
          <w:lang w:val="en-US"/>
        </w:rPr>
      </w:pPr>
      <w:r>
        <w:rPr>
          <w:lang w:val="en-US"/>
        </w:rPr>
        <w:t xml:space="preserve">Multicollinearity: </w:t>
      </w:r>
      <w:r>
        <w:rPr>
          <w:lang w:val="en-US"/>
        </w:rPr>
        <w:tab/>
        <w:t>VIF &lt; 2.97</w:t>
      </w:r>
      <w:r w:rsidR="00A34BF4">
        <w:rPr>
          <w:lang w:val="en-US"/>
        </w:rPr>
        <w:tab/>
      </w:r>
      <w:r w:rsidR="00A34BF4">
        <w:rPr>
          <w:lang w:val="en-US"/>
        </w:rPr>
        <w:tab/>
      </w:r>
      <w:r w:rsidR="00A34BF4">
        <w:rPr>
          <w:lang w:val="en-US"/>
        </w:rPr>
        <w:tab/>
      </w:r>
      <w:r w:rsidR="00A34BF4">
        <w:rPr>
          <w:lang w:val="en-US"/>
        </w:rPr>
        <w:tab/>
      </w:r>
      <w:r w:rsidR="00A34BF4">
        <w:rPr>
          <w:lang w:val="en-US"/>
        </w:rPr>
        <w:tab/>
      </w:r>
      <w:r w:rsidR="00AC6405">
        <w:rPr>
          <w:lang w:val="en-US"/>
        </w:rPr>
        <w:tab/>
      </w:r>
    </w:p>
    <w:p w:rsidR="006A3E16" w:rsidRDefault="006A3E16" w:rsidP="006A3E16">
      <w:pPr>
        <w:spacing w:line="276" w:lineRule="auto"/>
        <w:rPr>
          <w:lang w:val="en-US"/>
        </w:rPr>
      </w:pPr>
      <w:r>
        <w:rPr>
          <w:lang w:val="en-US"/>
        </w:rPr>
        <w:t>Homoscedasticity (Breusch-Pagan test): p=.79</w:t>
      </w:r>
      <w:r w:rsidR="00A34BF4">
        <w:rPr>
          <w:lang w:val="en-US"/>
        </w:rPr>
        <w:tab/>
      </w:r>
      <w:r w:rsidR="00A34BF4">
        <w:rPr>
          <w:lang w:val="en-US"/>
        </w:rPr>
        <w:tab/>
      </w:r>
      <w:r w:rsidR="00A34BF4">
        <w:rPr>
          <w:lang w:val="en-US"/>
        </w:rPr>
        <w:tab/>
      </w:r>
      <w:r w:rsidR="00AC6405">
        <w:rPr>
          <w:lang w:val="en-US"/>
        </w:rPr>
        <w:tab/>
      </w:r>
      <w:r w:rsidR="00AC6405">
        <w:rPr>
          <w:lang w:val="en-US"/>
        </w:rPr>
        <w:tab/>
      </w:r>
    </w:p>
    <w:p w:rsidR="00D65D6F" w:rsidRDefault="00D65D6F" w:rsidP="006A3E16">
      <w:pPr>
        <w:spacing w:line="276" w:lineRule="auto"/>
        <w:rPr>
          <w:lang w:val="en-US"/>
        </w:rPr>
      </w:pPr>
      <w:r>
        <w:rPr>
          <w:lang w:val="en-US"/>
        </w:rPr>
        <w:t>Outliers (Bonferroni p-values of studentized residuals): p=.17</w:t>
      </w:r>
      <w:r w:rsidR="00A34BF4">
        <w:rPr>
          <w:lang w:val="en-US"/>
        </w:rPr>
        <w:tab/>
      </w:r>
      <w:r w:rsidR="00AC6405">
        <w:rPr>
          <w:lang w:val="en-US"/>
        </w:rPr>
        <w:tab/>
      </w:r>
      <w:r w:rsidR="00AC6405">
        <w:rPr>
          <w:lang w:val="en-US"/>
        </w:rPr>
        <w:tab/>
      </w:r>
    </w:p>
    <w:p w:rsidR="00B9087C" w:rsidRDefault="00B9087C" w:rsidP="006A3E16">
      <w:pPr>
        <w:spacing w:line="276" w:lineRule="auto"/>
        <w:rPr>
          <w:lang w:val="en-US"/>
        </w:rPr>
      </w:pPr>
      <w:r>
        <w:rPr>
          <w:lang w:val="en-US"/>
        </w:rPr>
        <w:t>Normality:</w:t>
      </w:r>
      <w:r w:rsidR="00AC6405">
        <w:rPr>
          <w:lang w:val="en-US"/>
        </w:rPr>
        <w:tab/>
      </w:r>
    </w:p>
    <w:p w:rsidR="00B9087C" w:rsidRDefault="001956C9" w:rsidP="006A3E16">
      <w:pPr>
        <w:spacing w:line="276" w:lineRule="auto"/>
        <w:rPr>
          <w:lang w:val="en-US"/>
        </w:rPr>
      </w:pPr>
      <w:r w:rsidRPr="001956C9">
        <w:rPr>
          <w:noProof/>
          <w:lang w:val="en-US"/>
        </w:rPr>
        <w:drawing>
          <wp:inline distT="0" distB="0" distL="0" distR="0" wp14:anchorId="46044A30" wp14:editId="36E0BED9">
            <wp:extent cx="2880000" cy="28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2880000"/>
                    </a:xfrm>
                    <a:prstGeom prst="rect">
                      <a:avLst/>
                    </a:prstGeom>
                  </pic:spPr>
                </pic:pic>
              </a:graphicData>
            </a:graphic>
          </wp:inline>
        </w:drawing>
      </w:r>
    </w:p>
    <w:p w:rsidR="00AC6405" w:rsidRDefault="001956C9" w:rsidP="00AC6405">
      <w:pPr>
        <w:spacing w:line="276" w:lineRule="auto"/>
        <w:rPr>
          <w:lang w:val="en-US"/>
        </w:rPr>
      </w:pPr>
      <w:r w:rsidRPr="001956C9">
        <w:rPr>
          <w:noProof/>
          <w:lang w:val="en-US"/>
        </w:rPr>
        <w:drawing>
          <wp:anchor distT="0" distB="0" distL="114300" distR="114300" simplePos="0" relativeHeight="251662336" behindDoc="0" locked="0" layoutInCell="1" allowOverlap="1" wp14:anchorId="5965267E">
            <wp:simplePos x="0" y="0"/>
            <wp:positionH relativeFrom="column">
              <wp:posOffset>-696937</wp:posOffset>
            </wp:positionH>
            <wp:positionV relativeFrom="paragraph">
              <wp:posOffset>304556</wp:posOffset>
            </wp:positionV>
            <wp:extent cx="7154261" cy="28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54261" cy="2880000"/>
                    </a:xfrm>
                    <a:prstGeom prst="rect">
                      <a:avLst/>
                    </a:prstGeom>
                  </pic:spPr>
                </pic:pic>
              </a:graphicData>
            </a:graphic>
            <wp14:sizeRelH relativeFrom="page">
              <wp14:pctWidth>0</wp14:pctWidth>
            </wp14:sizeRelH>
            <wp14:sizeRelV relativeFrom="page">
              <wp14:pctHeight>0</wp14:pctHeight>
            </wp14:sizeRelV>
          </wp:anchor>
        </w:drawing>
      </w:r>
      <w:r w:rsidR="006A3E16">
        <w:rPr>
          <w:lang w:val="en-US"/>
        </w:rPr>
        <w:t>Linearity</w:t>
      </w:r>
    </w:p>
    <w:p w:rsidR="006A3E16" w:rsidRDefault="006A3E16" w:rsidP="006A3E16">
      <w:pPr>
        <w:spacing w:line="276" w:lineRule="auto"/>
        <w:rPr>
          <w:lang w:val="en-US"/>
        </w:rPr>
      </w:pPr>
    </w:p>
    <w:p w:rsidR="006A3E16" w:rsidRDefault="006A3E16" w:rsidP="006A3E16">
      <w:pPr>
        <w:spacing w:line="276" w:lineRule="auto"/>
        <w:rPr>
          <w:lang w:val="en-US"/>
        </w:rPr>
      </w:pPr>
    </w:p>
    <w:p w:rsidR="00F2765B" w:rsidRDefault="00F2765B">
      <w:pPr>
        <w:rPr>
          <w:lang w:val="en-US"/>
        </w:rPr>
      </w:pPr>
      <w:r>
        <w:rPr>
          <w:lang w:val="en-US"/>
        </w:rPr>
        <w:br w:type="page"/>
      </w:r>
    </w:p>
    <w:p w:rsidR="00F2765B" w:rsidRPr="00B9087C" w:rsidRDefault="00F2765B" w:rsidP="00F2765B">
      <w:pPr>
        <w:spacing w:line="276" w:lineRule="auto"/>
        <w:rPr>
          <w:b/>
          <w:lang w:val="en-US"/>
        </w:rPr>
      </w:pPr>
      <w:r w:rsidRPr="00B9087C">
        <w:rPr>
          <w:b/>
          <w:lang w:val="en-US"/>
        </w:rPr>
        <w:lastRenderedPageBreak/>
        <w:t>Model (</w:t>
      </w:r>
      <w:r w:rsidR="00A53C17">
        <w:rPr>
          <w:b/>
          <w:lang w:val="en-US"/>
        </w:rPr>
        <w:t>2</w:t>
      </w:r>
      <w:r w:rsidR="000337BD">
        <w:rPr>
          <w:b/>
          <w:lang w:val="en-US"/>
        </w:rPr>
        <w:t>b</w:t>
      </w:r>
      <w:r w:rsidRPr="00B9087C">
        <w:rPr>
          <w:b/>
          <w:lang w:val="en-US"/>
        </w:rPr>
        <w:t>)</w:t>
      </w:r>
    </w:p>
    <w:p w:rsidR="00F2765B" w:rsidRDefault="00F2765B" w:rsidP="00F2765B">
      <w:pPr>
        <w:spacing w:line="276" w:lineRule="auto"/>
        <w:rPr>
          <w:lang w:val="en-US"/>
        </w:rPr>
      </w:pPr>
    </w:p>
    <w:p w:rsidR="00F2765B" w:rsidRDefault="00F2765B" w:rsidP="00F2765B">
      <w:pPr>
        <w:spacing w:line="276" w:lineRule="auto"/>
        <w:rPr>
          <w:lang w:val="en-US"/>
        </w:rPr>
      </w:pPr>
      <w:r>
        <w:rPr>
          <w:lang w:val="en-US"/>
        </w:rPr>
        <w:t xml:space="preserve">Multicollinearity: </w:t>
      </w:r>
      <w:r>
        <w:rPr>
          <w:lang w:val="en-US"/>
        </w:rPr>
        <w:tab/>
        <w:t xml:space="preserve">VIF &lt; </w:t>
      </w:r>
      <w:r w:rsidR="00D65D6F">
        <w:rPr>
          <w:lang w:val="en-US"/>
        </w:rPr>
        <w:t>3.26</w:t>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p>
    <w:p w:rsidR="00F2765B" w:rsidRDefault="00F2765B" w:rsidP="00F2765B">
      <w:pPr>
        <w:spacing w:line="276" w:lineRule="auto"/>
        <w:rPr>
          <w:lang w:val="en-US"/>
        </w:rPr>
      </w:pPr>
      <w:r>
        <w:rPr>
          <w:lang w:val="en-US"/>
        </w:rPr>
        <w:t>Homoscedasticity (Breusch-Pagan test): p=.</w:t>
      </w:r>
      <w:r w:rsidR="00D65D6F">
        <w:rPr>
          <w:lang w:val="en-US"/>
        </w:rPr>
        <w:t>1</w:t>
      </w:r>
      <w:r w:rsidR="00AE0E69">
        <w:rPr>
          <w:lang w:val="en-US"/>
        </w:rPr>
        <w:t>9</w:t>
      </w:r>
      <w:r w:rsidR="00AC6405">
        <w:rPr>
          <w:lang w:val="en-US"/>
        </w:rPr>
        <w:tab/>
      </w:r>
      <w:r w:rsidR="00AC6405">
        <w:rPr>
          <w:lang w:val="en-US"/>
        </w:rPr>
        <w:tab/>
      </w:r>
      <w:r w:rsidR="00AC6405">
        <w:rPr>
          <w:lang w:val="en-US"/>
        </w:rPr>
        <w:tab/>
      </w:r>
      <w:r w:rsidR="00AC6405">
        <w:rPr>
          <w:lang w:val="en-US"/>
        </w:rPr>
        <w:tab/>
      </w:r>
    </w:p>
    <w:p w:rsidR="00D65D6F" w:rsidRDefault="00D65D6F" w:rsidP="00F2765B">
      <w:pPr>
        <w:spacing w:line="276" w:lineRule="auto"/>
        <w:rPr>
          <w:lang w:val="en-US"/>
        </w:rPr>
      </w:pPr>
      <w:r>
        <w:rPr>
          <w:lang w:val="en-US"/>
        </w:rPr>
        <w:t>Outliers (Bonferroni p-values of studentized residuals): p=.</w:t>
      </w:r>
      <w:r w:rsidR="00AE0E69">
        <w:rPr>
          <w:lang w:val="en-US"/>
        </w:rPr>
        <w:t>20</w:t>
      </w:r>
      <w:r w:rsidR="00AC6405">
        <w:rPr>
          <w:lang w:val="en-US"/>
        </w:rPr>
        <w:tab/>
      </w:r>
      <w:r w:rsidR="00AC6405">
        <w:rPr>
          <w:lang w:val="en-US"/>
        </w:rPr>
        <w:tab/>
      </w:r>
    </w:p>
    <w:p w:rsidR="00F2765B" w:rsidRDefault="00F2765B" w:rsidP="00F2765B">
      <w:pPr>
        <w:spacing w:line="276" w:lineRule="auto"/>
        <w:rPr>
          <w:lang w:val="en-US"/>
        </w:rPr>
      </w:pPr>
      <w:r>
        <w:rPr>
          <w:lang w:val="en-US"/>
        </w:rPr>
        <w:t>Normality:</w:t>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p>
    <w:p w:rsidR="00D65D6F" w:rsidRDefault="001956C9" w:rsidP="00F2765B">
      <w:pPr>
        <w:spacing w:line="276" w:lineRule="auto"/>
        <w:rPr>
          <w:lang w:val="en-US"/>
        </w:rPr>
      </w:pPr>
      <w:r w:rsidRPr="001956C9">
        <w:rPr>
          <w:noProof/>
          <w:lang w:val="en-US"/>
        </w:rPr>
        <w:drawing>
          <wp:inline distT="0" distB="0" distL="0" distR="0" wp14:anchorId="63C813CB" wp14:editId="76025390">
            <wp:extent cx="2880000" cy="28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880000"/>
                    </a:xfrm>
                    <a:prstGeom prst="rect">
                      <a:avLst/>
                    </a:prstGeom>
                  </pic:spPr>
                </pic:pic>
              </a:graphicData>
            </a:graphic>
          </wp:inline>
        </w:drawing>
      </w:r>
    </w:p>
    <w:p w:rsidR="00D65D6F" w:rsidRDefault="00D65D6F" w:rsidP="00F2765B">
      <w:pPr>
        <w:spacing w:line="276" w:lineRule="auto"/>
        <w:rPr>
          <w:lang w:val="en-US"/>
        </w:rPr>
      </w:pPr>
      <w:r>
        <w:rPr>
          <w:lang w:val="en-US"/>
        </w:rPr>
        <w:t>Linearity:</w:t>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p>
    <w:p w:rsidR="001956C9" w:rsidRDefault="001956C9" w:rsidP="00F2765B">
      <w:pPr>
        <w:spacing w:line="276" w:lineRule="auto"/>
        <w:rPr>
          <w:lang w:val="en-US"/>
        </w:rPr>
      </w:pPr>
      <w:r w:rsidRPr="001956C9">
        <w:rPr>
          <w:noProof/>
          <w:lang w:val="en-US"/>
        </w:rPr>
        <w:drawing>
          <wp:inline distT="0" distB="0" distL="0" distR="0" wp14:anchorId="54DFD3B8" wp14:editId="44CDC929">
            <wp:extent cx="5804360" cy="432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4360" cy="4320000"/>
                    </a:xfrm>
                    <a:prstGeom prst="rect">
                      <a:avLst/>
                    </a:prstGeom>
                  </pic:spPr>
                </pic:pic>
              </a:graphicData>
            </a:graphic>
          </wp:inline>
        </w:drawing>
      </w:r>
    </w:p>
    <w:p w:rsidR="00D65D6F" w:rsidRDefault="00D65D6F">
      <w:pPr>
        <w:rPr>
          <w:lang w:val="en-US"/>
        </w:rPr>
      </w:pPr>
      <w:r>
        <w:rPr>
          <w:lang w:val="en-US"/>
        </w:rPr>
        <w:br w:type="page"/>
      </w:r>
    </w:p>
    <w:p w:rsidR="00D65D6F" w:rsidRPr="00B9087C" w:rsidRDefault="00D65D6F" w:rsidP="00D65D6F">
      <w:pPr>
        <w:spacing w:line="276" w:lineRule="auto"/>
        <w:rPr>
          <w:b/>
          <w:lang w:val="en-US"/>
        </w:rPr>
      </w:pPr>
      <w:r w:rsidRPr="00B9087C">
        <w:rPr>
          <w:b/>
          <w:lang w:val="en-US"/>
        </w:rPr>
        <w:lastRenderedPageBreak/>
        <w:t>Model (</w:t>
      </w:r>
      <w:r w:rsidR="000337BD">
        <w:rPr>
          <w:b/>
          <w:lang w:val="en-US"/>
        </w:rPr>
        <w:t>3b</w:t>
      </w:r>
      <w:r w:rsidRPr="00B9087C">
        <w:rPr>
          <w:b/>
          <w:lang w:val="en-US"/>
        </w:rPr>
        <w:t>)</w:t>
      </w:r>
    </w:p>
    <w:p w:rsidR="00D65D6F" w:rsidRDefault="00D65D6F" w:rsidP="00D65D6F">
      <w:pPr>
        <w:spacing w:line="276" w:lineRule="auto"/>
        <w:rPr>
          <w:lang w:val="en-US"/>
        </w:rPr>
      </w:pPr>
    </w:p>
    <w:p w:rsidR="00D65D6F" w:rsidRDefault="00D65D6F" w:rsidP="00D65D6F">
      <w:pPr>
        <w:spacing w:line="276" w:lineRule="auto"/>
        <w:rPr>
          <w:lang w:val="en-US"/>
        </w:rPr>
      </w:pPr>
      <w:r>
        <w:rPr>
          <w:lang w:val="en-US"/>
        </w:rPr>
        <w:t xml:space="preserve">Multicollinearity: </w:t>
      </w:r>
      <w:r>
        <w:rPr>
          <w:lang w:val="en-US"/>
        </w:rPr>
        <w:tab/>
        <w:t>VIF &lt; 3.46</w:t>
      </w:r>
      <w:r w:rsidR="00AC6405">
        <w:rPr>
          <w:lang w:val="en-US"/>
        </w:rPr>
        <w:tab/>
      </w:r>
      <w:r w:rsidR="00AC6405">
        <w:rPr>
          <w:lang w:val="en-US"/>
        </w:rPr>
        <w:tab/>
      </w:r>
      <w:r w:rsidR="00AC6405">
        <w:rPr>
          <w:lang w:val="en-US"/>
        </w:rPr>
        <w:tab/>
      </w:r>
      <w:r w:rsidR="00AC6405">
        <w:rPr>
          <w:lang w:val="en-US"/>
        </w:rPr>
        <w:tab/>
      </w:r>
      <w:r w:rsidR="00AC6405">
        <w:rPr>
          <w:lang w:val="en-US"/>
        </w:rPr>
        <w:tab/>
      </w:r>
    </w:p>
    <w:p w:rsidR="00D65D6F" w:rsidRDefault="00D65D6F" w:rsidP="00D65D6F">
      <w:pPr>
        <w:spacing w:line="276" w:lineRule="auto"/>
        <w:rPr>
          <w:lang w:val="en-US"/>
        </w:rPr>
      </w:pPr>
      <w:r>
        <w:rPr>
          <w:lang w:val="en-US"/>
        </w:rPr>
        <w:t>Homoscedasticity (Breusch-Pagan test): p&lt;.01</w:t>
      </w:r>
      <w:r w:rsidR="00502B77">
        <w:rPr>
          <w:lang w:val="en-US"/>
        </w:rPr>
        <w:t xml:space="preserve"> </w:t>
      </w:r>
      <w:r w:rsidR="00AC6405">
        <w:rPr>
          <w:lang w:val="en-US"/>
        </w:rPr>
        <w:t>=&gt; Potentially problematic</w:t>
      </w:r>
    </w:p>
    <w:p w:rsidR="00F563B3" w:rsidRDefault="00F563B3" w:rsidP="00D65D6F">
      <w:pPr>
        <w:spacing w:line="276" w:lineRule="auto"/>
        <w:rPr>
          <w:lang w:val="en-US"/>
        </w:rPr>
      </w:pPr>
      <w:r>
        <w:rPr>
          <w:lang w:val="en-US"/>
        </w:rPr>
        <w:tab/>
      </w:r>
      <w:r w:rsidRPr="00AA2D6A">
        <w:rPr>
          <w:lang w:val="en-US"/>
        </w:rPr>
        <w:t>Hence, robust Huber-White sandwich estimators for standard errors.</w:t>
      </w:r>
    </w:p>
    <w:p w:rsidR="00D65D6F" w:rsidRDefault="00D65D6F" w:rsidP="00D65D6F">
      <w:pPr>
        <w:spacing w:line="276" w:lineRule="auto"/>
        <w:rPr>
          <w:lang w:val="en-US"/>
        </w:rPr>
      </w:pPr>
      <w:r>
        <w:rPr>
          <w:lang w:val="en-US"/>
        </w:rPr>
        <w:t>Outliers (Bonferroni p-values of studentized residuals): p&lt;.01</w:t>
      </w:r>
      <w:r w:rsidR="00502B77">
        <w:rPr>
          <w:lang w:val="en-US"/>
        </w:rPr>
        <w:t xml:space="preserve"> </w:t>
      </w:r>
      <w:r w:rsidR="00AC6405">
        <w:rPr>
          <w:lang w:val="en-US"/>
        </w:rPr>
        <w:t>=&gt; Potentially problematic</w:t>
      </w:r>
    </w:p>
    <w:p w:rsidR="00D65D6F" w:rsidRDefault="00D65D6F" w:rsidP="00D65D6F">
      <w:pPr>
        <w:spacing w:line="276" w:lineRule="auto"/>
        <w:rPr>
          <w:lang w:val="en-US"/>
        </w:rPr>
      </w:pPr>
      <w:r>
        <w:rPr>
          <w:lang w:val="en-US"/>
        </w:rPr>
        <w:tab/>
        <w:t xml:space="preserve">Closer inspection: </w:t>
      </w:r>
    </w:p>
    <w:p w:rsidR="00063161" w:rsidRDefault="00063161" w:rsidP="00063161">
      <w:pPr>
        <w:pStyle w:val="Listenabsatz"/>
        <w:numPr>
          <w:ilvl w:val="0"/>
          <w:numId w:val="1"/>
        </w:numPr>
        <w:rPr>
          <w:lang w:val="en-US"/>
        </w:rPr>
      </w:pPr>
      <w:r>
        <w:rPr>
          <w:lang w:val="en-US"/>
        </w:rPr>
        <w:t>Number of cases with large residuals (standardized residuals &gt; abs(2)): 1</w:t>
      </w:r>
      <w:r w:rsidR="00D8503A">
        <w:rPr>
          <w:lang w:val="en-US"/>
        </w:rPr>
        <w:t>0</w:t>
      </w:r>
      <w:r>
        <w:rPr>
          <w:lang w:val="en-US"/>
        </w:rPr>
        <w:t>, i.e.</w:t>
      </w:r>
      <w:r w:rsidR="00D8503A">
        <w:rPr>
          <w:lang w:val="en-US"/>
        </w:rPr>
        <w:t xml:space="preserve"> below</w:t>
      </w:r>
      <w:r>
        <w:rPr>
          <w:lang w:val="en-US"/>
        </w:rPr>
        <w:t xml:space="preserve"> 5%, as expected</w:t>
      </w:r>
    </w:p>
    <w:p w:rsidR="00063161" w:rsidRDefault="00D8503A" w:rsidP="00063161">
      <w:pPr>
        <w:pStyle w:val="Listenabsatz"/>
        <w:numPr>
          <w:ilvl w:val="0"/>
          <w:numId w:val="1"/>
        </w:numPr>
        <w:rPr>
          <w:lang w:val="en-US"/>
        </w:rPr>
      </w:pPr>
      <w:r>
        <w:rPr>
          <w:lang w:val="en-US"/>
        </w:rPr>
        <w:t>Two</w:t>
      </w:r>
      <w:r w:rsidR="00063161">
        <w:rPr>
          <w:lang w:val="en-US"/>
        </w:rPr>
        <w:t xml:space="preserve"> cases with standardized residuals &gt;3</w:t>
      </w:r>
    </w:p>
    <w:p w:rsidR="00063161" w:rsidRDefault="00063161" w:rsidP="00063161">
      <w:pPr>
        <w:pStyle w:val="Listenabsatz"/>
        <w:numPr>
          <w:ilvl w:val="0"/>
          <w:numId w:val="1"/>
        </w:numPr>
        <w:rPr>
          <w:lang w:val="en-US"/>
        </w:rPr>
      </w:pPr>
      <w:r>
        <w:rPr>
          <w:lang w:val="en-US"/>
        </w:rPr>
        <w:t>However, Cook’s distance &lt;0.1</w:t>
      </w:r>
      <w:r w:rsidR="00AE6F32">
        <w:rPr>
          <w:lang w:val="en-US"/>
        </w:rPr>
        <w:t>3</w:t>
      </w:r>
      <w:r>
        <w:rPr>
          <w:lang w:val="en-US"/>
        </w:rPr>
        <w:t>, hence, no influential case</w:t>
      </w:r>
    </w:p>
    <w:p w:rsidR="00063161" w:rsidRDefault="00063161" w:rsidP="00063161">
      <w:pPr>
        <w:pStyle w:val="Listenabsatz"/>
        <w:numPr>
          <w:ilvl w:val="0"/>
          <w:numId w:val="1"/>
        </w:numPr>
        <w:rPr>
          <w:lang w:val="en-US"/>
        </w:rPr>
      </w:pPr>
      <w:r>
        <w:rPr>
          <w:lang w:val="en-US"/>
        </w:rPr>
        <w:t>Leverage &lt; 0.1</w:t>
      </w:r>
      <w:r w:rsidR="00AE6F32">
        <w:rPr>
          <w:lang w:val="en-US"/>
        </w:rPr>
        <w:t>5</w:t>
      </w:r>
      <w:r>
        <w:rPr>
          <w:lang w:val="en-US"/>
        </w:rPr>
        <w:t xml:space="preserve"> (average for the model (k+1/n = 13/286 = 0.45), i.e. no high-leverage points</w:t>
      </w:r>
    </w:p>
    <w:p w:rsidR="00063161" w:rsidRPr="00063161" w:rsidRDefault="00063161" w:rsidP="00063161">
      <w:pPr>
        <w:pStyle w:val="Listenabsatz"/>
        <w:numPr>
          <w:ilvl w:val="0"/>
          <w:numId w:val="2"/>
        </w:numPr>
        <w:rPr>
          <w:lang w:val="en-US"/>
        </w:rPr>
      </w:pPr>
      <w:r>
        <w:rPr>
          <w:lang w:val="en-US"/>
        </w:rPr>
        <w:t>Given these diagnostics, outliers should not be a problem for the model</w:t>
      </w:r>
    </w:p>
    <w:p w:rsidR="00D65D6F" w:rsidRDefault="00D65D6F" w:rsidP="00063161">
      <w:pPr>
        <w:spacing w:line="276" w:lineRule="auto"/>
        <w:rPr>
          <w:lang w:val="en-US"/>
        </w:rPr>
      </w:pPr>
      <w:r w:rsidRPr="00063161">
        <w:rPr>
          <w:lang w:val="en-US"/>
        </w:rPr>
        <w:t>Normality:</w:t>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p>
    <w:p w:rsidR="00D8503A" w:rsidRPr="00063161" w:rsidRDefault="00AA2D6A" w:rsidP="00063161">
      <w:pPr>
        <w:spacing w:line="276" w:lineRule="auto"/>
        <w:rPr>
          <w:lang w:val="en-US"/>
        </w:rPr>
      </w:pPr>
      <w:r w:rsidRPr="00AA2D6A">
        <w:rPr>
          <w:noProof/>
          <w:lang w:val="en-US"/>
        </w:rPr>
        <w:drawing>
          <wp:inline distT="0" distB="0" distL="0" distR="0" wp14:anchorId="59926B58" wp14:editId="483D7F53">
            <wp:extent cx="2880000" cy="267587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675873"/>
                    </a:xfrm>
                    <a:prstGeom prst="rect">
                      <a:avLst/>
                    </a:prstGeom>
                  </pic:spPr>
                </pic:pic>
              </a:graphicData>
            </a:graphic>
          </wp:inline>
        </w:drawing>
      </w:r>
    </w:p>
    <w:p w:rsidR="00D65D6F" w:rsidRDefault="00D8503A" w:rsidP="00F2765B">
      <w:pPr>
        <w:spacing w:line="276" w:lineRule="auto"/>
        <w:rPr>
          <w:lang w:val="en-US"/>
        </w:rPr>
      </w:pPr>
      <w:r>
        <w:rPr>
          <w:lang w:val="en-US"/>
        </w:rPr>
        <w:t>Linearity:</w:t>
      </w:r>
      <w:r w:rsidR="00AC6405">
        <w:rPr>
          <w:lang w:val="en-US"/>
        </w:rPr>
        <w:tab/>
      </w:r>
      <w:r w:rsidR="00AC6405">
        <w:rPr>
          <w:lang w:val="en-US"/>
        </w:rPr>
        <w:tab/>
      </w:r>
      <w:r w:rsidR="00AC6405">
        <w:rPr>
          <w:lang w:val="en-US"/>
        </w:rPr>
        <w:tab/>
      </w:r>
      <w:r w:rsidR="00AC6405">
        <w:rPr>
          <w:lang w:val="en-US"/>
        </w:rPr>
        <w:tab/>
      </w:r>
      <w:r w:rsidR="00AC6405">
        <w:rPr>
          <w:lang w:val="en-US"/>
        </w:rPr>
        <w:tab/>
      </w:r>
      <w:r w:rsidR="00AC6405">
        <w:rPr>
          <w:lang w:val="en-US"/>
        </w:rPr>
        <w:tab/>
      </w:r>
    </w:p>
    <w:p w:rsidR="00D8503A" w:rsidRDefault="00AA2D6A" w:rsidP="00F2765B">
      <w:pPr>
        <w:spacing w:line="276" w:lineRule="auto"/>
        <w:rPr>
          <w:lang w:val="en-US"/>
        </w:rPr>
      </w:pPr>
      <w:r w:rsidRPr="00AA2D6A">
        <w:rPr>
          <w:noProof/>
          <w:lang w:val="en-US"/>
        </w:rPr>
        <w:lastRenderedPageBreak/>
        <w:drawing>
          <wp:anchor distT="0" distB="0" distL="114300" distR="114300" simplePos="0" relativeHeight="251663360" behindDoc="0" locked="0" layoutInCell="1" allowOverlap="1" wp14:anchorId="75A90105">
            <wp:simplePos x="0" y="0"/>
            <wp:positionH relativeFrom="column">
              <wp:posOffset>-585617</wp:posOffset>
            </wp:positionH>
            <wp:positionV relativeFrom="paragraph">
              <wp:posOffset>98</wp:posOffset>
            </wp:positionV>
            <wp:extent cx="7012174" cy="43200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12174" cy="4320000"/>
                    </a:xfrm>
                    <a:prstGeom prst="rect">
                      <a:avLst/>
                    </a:prstGeom>
                  </pic:spPr>
                </pic:pic>
              </a:graphicData>
            </a:graphic>
            <wp14:sizeRelH relativeFrom="page">
              <wp14:pctWidth>0</wp14:pctWidth>
            </wp14:sizeRelH>
            <wp14:sizeRelV relativeFrom="page">
              <wp14:pctHeight>0</wp14:pctHeight>
            </wp14:sizeRelV>
          </wp:anchor>
        </w:drawing>
      </w:r>
    </w:p>
    <w:p w:rsidR="00F563B3" w:rsidRDefault="00D65D6F">
      <w:pPr>
        <w:rPr>
          <w:lang w:val="en-US"/>
        </w:rPr>
      </w:pPr>
      <w:r>
        <w:rPr>
          <w:lang w:val="en-US"/>
        </w:rPr>
        <w:br w:type="page"/>
      </w:r>
    </w:p>
    <w:p w:rsidR="00F563B3" w:rsidRPr="00B9087C" w:rsidRDefault="00F563B3" w:rsidP="00F563B3">
      <w:pPr>
        <w:spacing w:line="276" w:lineRule="auto"/>
        <w:rPr>
          <w:b/>
          <w:lang w:val="en-US"/>
        </w:rPr>
      </w:pPr>
      <w:r w:rsidRPr="00B9087C">
        <w:rPr>
          <w:b/>
          <w:lang w:val="en-US"/>
        </w:rPr>
        <w:lastRenderedPageBreak/>
        <w:t>Model (</w:t>
      </w:r>
      <w:r w:rsidR="000337BD">
        <w:rPr>
          <w:b/>
          <w:lang w:val="en-US"/>
        </w:rPr>
        <w:t>4b</w:t>
      </w:r>
      <w:r w:rsidRPr="00B9087C">
        <w:rPr>
          <w:b/>
          <w:lang w:val="en-US"/>
        </w:rPr>
        <w:t>)</w:t>
      </w:r>
    </w:p>
    <w:p w:rsidR="00F563B3" w:rsidRDefault="00F563B3" w:rsidP="00F563B3">
      <w:pPr>
        <w:spacing w:line="276" w:lineRule="auto"/>
        <w:rPr>
          <w:lang w:val="en-US"/>
        </w:rPr>
      </w:pPr>
    </w:p>
    <w:p w:rsidR="00F563B3" w:rsidRDefault="00F563B3" w:rsidP="00F563B3">
      <w:pPr>
        <w:spacing w:line="276" w:lineRule="auto"/>
        <w:rPr>
          <w:lang w:val="en-US"/>
        </w:rPr>
      </w:pPr>
      <w:r>
        <w:rPr>
          <w:lang w:val="en-US"/>
        </w:rPr>
        <w:t xml:space="preserve">Multicollinearity: </w:t>
      </w:r>
      <w:r>
        <w:rPr>
          <w:lang w:val="en-US"/>
        </w:rPr>
        <w:tab/>
        <w:t>VIF &lt; 3.47</w:t>
      </w:r>
      <w:r w:rsidR="00AC6405">
        <w:rPr>
          <w:lang w:val="en-US"/>
        </w:rPr>
        <w:tab/>
      </w:r>
      <w:r w:rsidR="00AC6405">
        <w:rPr>
          <w:lang w:val="en-US"/>
        </w:rPr>
        <w:tab/>
      </w:r>
      <w:r w:rsidR="00AC6405">
        <w:rPr>
          <w:lang w:val="en-US"/>
        </w:rPr>
        <w:tab/>
      </w:r>
      <w:r w:rsidR="00AC6405">
        <w:rPr>
          <w:lang w:val="en-US"/>
        </w:rPr>
        <w:tab/>
      </w:r>
      <w:r w:rsidR="00AC6405">
        <w:rPr>
          <w:lang w:val="en-US"/>
        </w:rPr>
        <w:tab/>
      </w:r>
    </w:p>
    <w:p w:rsidR="00F563B3" w:rsidRDefault="00F563B3" w:rsidP="00F563B3">
      <w:pPr>
        <w:spacing w:line="276" w:lineRule="auto"/>
        <w:rPr>
          <w:lang w:val="en-US"/>
        </w:rPr>
      </w:pPr>
      <w:r>
        <w:rPr>
          <w:lang w:val="en-US"/>
        </w:rPr>
        <w:t>Homoscedasticity (Breusch-Pagan test): p&lt;.01</w:t>
      </w:r>
      <w:r w:rsidR="00502B77">
        <w:rPr>
          <w:lang w:val="en-US"/>
        </w:rPr>
        <w:t xml:space="preserve"> </w:t>
      </w:r>
      <w:r w:rsidR="00AC6405">
        <w:rPr>
          <w:lang w:val="en-US"/>
        </w:rPr>
        <w:t>=&gt; Potentially Problematic</w:t>
      </w:r>
    </w:p>
    <w:p w:rsidR="00F563B3" w:rsidRDefault="00F563B3" w:rsidP="00F563B3">
      <w:pPr>
        <w:spacing w:line="276" w:lineRule="auto"/>
        <w:rPr>
          <w:lang w:val="en-US"/>
        </w:rPr>
      </w:pPr>
      <w:r>
        <w:rPr>
          <w:lang w:val="en-US"/>
        </w:rPr>
        <w:tab/>
      </w:r>
      <w:r w:rsidRPr="00207540">
        <w:rPr>
          <w:lang w:val="en-US"/>
        </w:rPr>
        <w:t>Hence, robust Huber-White sandwich estimators for standard errors.</w:t>
      </w:r>
    </w:p>
    <w:p w:rsidR="00F563B3" w:rsidRPr="00063161" w:rsidRDefault="00F563B3" w:rsidP="001A11EB">
      <w:pPr>
        <w:spacing w:line="276" w:lineRule="auto"/>
        <w:rPr>
          <w:lang w:val="en-US"/>
        </w:rPr>
      </w:pPr>
      <w:r>
        <w:rPr>
          <w:lang w:val="en-US"/>
        </w:rPr>
        <w:t>Outliers (Bonferroni p-values of studentized residuals): p</w:t>
      </w:r>
      <w:r w:rsidR="001A11EB">
        <w:rPr>
          <w:lang w:val="en-US"/>
        </w:rPr>
        <w:t>=.</w:t>
      </w:r>
      <w:r w:rsidR="00AE0E69">
        <w:rPr>
          <w:lang w:val="en-US"/>
        </w:rPr>
        <w:t>49</w:t>
      </w:r>
    </w:p>
    <w:p w:rsidR="00F563B3" w:rsidRDefault="00F563B3" w:rsidP="00F563B3">
      <w:pPr>
        <w:spacing w:line="276" w:lineRule="auto"/>
        <w:rPr>
          <w:lang w:val="en-US"/>
        </w:rPr>
      </w:pPr>
      <w:r w:rsidRPr="00063161">
        <w:rPr>
          <w:lang w:val="en-US"/>
        </w:rPr>
        <w:t>Normality:</w:t>
      </w:r>
      <w:r w:rsidR="00AC6405">
        <w:rPr>
          <w:lang w:val="en-US"/>
        </w:rPr>
        <w:tab/>
      </w:r>
      <w:r w:rsidR="00AC6405">
        <w:rPr>
          <w:lang w:val="en-US"/>
        </w:rPr>
        <w:tab/>
      </w:r>
    </w:p>
    <w:p w:rsidR="001A11EB" w:rsidRDefault="00AB39F6" w:rsidP="00F563B3">
      <w:pPr>
        <w:spacing w:line="276" w:lineRule="auto"/>
        <w:rPr>
          <w:lang w:val="en-US"/>
        </w:rPr>
      </w:pPr>
      <w:r w:rsidRPr="00AB39F6">
        <w:rPr>
          <w:noProof/>
          <w:lang w:val="en-US"/>
        </w:rPr>
        <w:drawing>
          <wp:inline distT="0" distB="0" distL="0" distR="0" wp14:anchorId="6BA072A4" wp14:editId="7859CB33">
            <wp:extent cx="2880000" cy="269555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695556"/>
                    </a:xfrm>
                    <a:prstGeom prst="rect">
                      <a:avLst/>
                    </a:prstGeom>
                  </pic:spPr>
                </pic:pic>
              </a:graphicData>
            </a:graphic>
          </wp:inline>
        </w:drawing>
      </w:r>
    </w:p>
    <w:p w:rsidR="001A11EB" w:rsidRDefault="00AE6F32" w:rsidP="00F563B3">
      <w:pPr>
        <w:spacing w:line="276" w:lineRule="auto"/>
        <w:rPr>
          <w:lang w:val="en-US"/>
        </w:rPr>
      </w:pPr>
      <w:r w:rsidRPr="00AE6F32">
        <w:rPr>
          <w:noProof/>
          <w:lang w:val="en-US"/>
        </w:rPr>
        <w:drawing>
          <wp:anchor distT="0" distB="0" distL="114300" distR="114300" simplePos="0" relativeHeight="251664384" behindDoc="0" locked="0" layoutInCell="1" allowOverlap="1" wp14:anchorId="7AA57B5D">
            <wp:simplePos x="0" y="0"/>
            <wp:positionH relativeFrom="column">
              <wp:posOffset>-564027</wp:posOffset>
            </wp:positionH>
            <wp:positionV relativeFrom="paragraph">
              <wp:posOffset>344756</wp:posOffset>
            </wp:positionV>
            <wp:extent cx="7020967" cy="43200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020967" cy="4320000"/>
                    </a:xfrm>
                    <a:prstGeom prst="rect">
                      <a:avLst/>
                    </a:prstGeom>
                  </pic:spPr>
                </pic:pic>
              </a:graphicData>
            </a:graphic>
            <wp14:sizeRelH relativeFrom="page">
              <wp14:pctWidth>0</wp14:pctWidth>
            </wp14:sizeRelH>
            <wp14:sizeRelV relativeFrom="page">
              <wp14:pctHeight>0</wp14:pctHeight>
            </wp14:sizeRelV>
          </wp:anchor>
        </w:drawing>
      </w:r>
      <w:r w:rsidR="001A11EB">
        <w:rPr>
          <w:lang w:val="en-US"/>
        </w:rPr>
        <w:t>Linearity:</w:t>
      </w:r>
      <w:r w:rsidR="00AC6405">
        <w:rPr>
          <w:lang w:val="en-US"/>
        </w:rPr>
        <w:tab/>
      </w:r>
    </w:p>
    <w:sectPr w:rsidR="001A11EB" w:rsidSect="00B9087C">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838" w:rsidRDefault="00D05838" w:rsidP="00C655A3">
      <w:r>
        <w:separator/>
      </w:r>
    </w:p>
  </w:endnote>
  <w:endnote w:type="continuationSeparator" w:id="0">
    <w:p w:rsidR="00D05838" w:rsidRDefault="00D05838" w:rsidP="00C6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39895293"/>
      <w:docPartObj>
        <w:docPartGallery w:val="Page Numbers (Bottom of Page)"/>
        <w:docPartUnique/>
      </w:docPartObj>
    </w:sdtPr>
    <w:sdtEndPr>
      <w:rPr>
        <w:rStyle w:val="Seitenzahl"/>
      </w:rPr>
    </w:sdtEndPr>
    <w:sdtContent>
      <w:p w:rsidR="00207540" w:rsidRDefault="00207540" w:rsidP="0020754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207540" w:rsidRDefault="00207540" w:rsidP="00C655A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570759848"/>
      <w:docPartObj>
        <w:docPartGallery w:val="Page Numbers (Bottom of Page)"/>
        <w:docPartUnique/>
      </w:docPartObj>
    </w:sdtPr>
    <w:sdtEndPr>
      <w:rPr>
        <w:rStyle w:val="Seitenzahl"/>
      </w:rPr>
    </w:sdtEndPr>
    <w:sdtContent>
      <w:p w:rsidR="00207540" w:rsidRDefault="00207540" w:rsidP="0020754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207540" w:rsidRDefault="00207540" w:rsidP="00C655A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838" w:rsidRDefault="00D05838" w:rsidP="00C655A3">
      <w:r>
        <w:separator/>
      </w:r>
    </w:p>
  </w:footnote>
  <w:footnote w:type="continuationSeparator" w:id="0">
    <w:p w:rsidR="00D05838" w:rsidRDefault="00D05838" w:rsidP="00C65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42A91"/>
    <w:multiLevelType w:val="hybridMultilevel"/>
    <w:tmpl w:val="54BC1382"/>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6D759F3"/>
    <w:multiLevelType w:val="hybridMultilevel"/>
    <w:tmpl w:val="1292E6EC"/>
    <w:lvl w:ilvl="0" w:tplc="04070001">
      <w:start w:val="1"/>
      <w:numFmt w:val="bullet"/>
      <w:lvlText w:val=""/>
      <w:lvlJc w:val="left"/>
      <w:pPr>
        <w:ind w:left="1427" w:hanging="360"/>
      </w:pPr>
      <w:rPr>
        <w:rFonts w:ascii="Symbol" w:hAnsi="Symbol" w:hint="default"/>
      </w:rPr>
    </w:lvl>
    <w:lvl w:ilvl="1" w:tplc="04070003" w:tentative="1">
      <w:start w:val="1"/>
      <w:numFmt w:val="bullet"/>
      <w:lvlText w:val="o"/>
      <w:lvlJc w:val="left"/>
      <w:pPr>
        <w:ind w:left="2147" w:hanging="360"/>
      </w:pPr>
      <w:rPr>
        <w:rFonts w:ascii="Courier New" w:hAnsi="Courier New" w:cs="Courier New" w:hint="default"/>
      </w:rPr>
    </w:lvl>
    <w:lvl w:ilvl="2" w:tplc="04070005" w:tentative="1">
      <w:start w:val="1"/>
      <w:numFmt w:val="bullet"/>
      <w:lvlText w:val=""/>
      <w:lvlJc w:val="left"/>
      <w:pPr>
        <w:ind w:left="2867" w:hanging="360"/>
      </w:pPr>
      <w:rPr>
        <w:rFonts w:ascii="Wingdings" w:hAnsi="Wingdings" w:hint="default"/>
      </w:rPr>
    </w:lvl>
    <w:lvl w:ilvl="3" w:tplc="04070001" w:tentative="1">
      <w:start w:val="1"/>
      <w:numFmt w:val="bullet"/>
      <w:lvlText w:val=""/>
      <w:lvlJc w:val="left"/>
      <w:pPr>
        <w:ind w:left="3587" w:hanging="360"/>
      </w:pPr>
      <w:rPr>
        <w:rFonts w:ascii="Symbol" w:hAnsi="Symbol" w:hint="default"/>
      </w:rPr>
    </w:lvl>
    <w:lvl w:ilvl="4" w:tplc="04070003" w:tentative="1">
      <w:start w:val="1"/>
      <w:numFmt w:val="bullet"/>
      <w:lvlText w:val="o"/>
      <w:lvlJc w:val="left"/>
      <w:pPr>
        <w:ind w:left="4307" w:hanging="360"/>
      </w:pPr>
      <w:rPr>
        <w:rFonts w:ascii="Courier New" w:hAnsi="Courier New" w:cs="Courier New" w:hint="default"/>
      </w:rPr>
    </w:lvl>
    <w:lvl w:ilvl="5" w:tplc="04070005" w:tentative="1">
      <w:start w:val="1"/>
      <w:numFmt w:val="bullet"/>
      <w:lvlText w:val=""/>
      <w:lvlJc w:val="left"/>
      <w:pPr>
        <w:ind w:left="5027" w:hanging="360"/>
      </w:pPr>
      <w:rPr>
        <w:rFonts w:ascii="Wingdings" w:hAnsi="Wingdings" w:hint="default"/>
      </w:rPr>
    </w:lvl>
    <w:lvl w:ilvl="6" w:tplc="04070001" w:tentative="1">
      <w:start w:val="1"/>
      <w:numFmt w:val="bullet"/>
      <w:lvlText w:val=""/>
      <w:lvlJc w:val="left"/>
      <w:pPr>
        <w:ind w:left="5747" w:hanging="360"/>
      </w:pPr>
      <w:rPr>
        <w:rFonts w:ascii="Symbol" w:hAnsi="Symbol" w:hint="default"/>
      </w:rPr>
    </w:lvl>
    <w:lvl w:ilvl="7" w:tplc="04070003" w:tentative="1">
      <w:start w:val="1"/>
      <w:numFmt w:val="bullet"/>
      <w:lvlText w:val="o"/>
      <w:lvlJc w:val="left"/>
      <w:pPr>
        <w:ind w:left="6467" w:hanging="360"/>
      </w:pPr>
      <w:rPr>
        <w:rFonts w:ascii="Courier New" w:hAnsi="Courier New" w:cs="Courier New" w:hint="default"/>
      </w:rPr>
    </w:lvl>
    <w:lvl w:ilvl="8" w:tplc="04070005" w:tentative="1">
      <w:start w:val="1"/>
      <w:numFmt w:val="bullet"/>
      <w:lvlText w:val=""/>
      <w:lvlJc w:val="left"/>
      <w:pPr>
        <w:ind w:left="7187" w:hanging="360"/>
      </w:pPr>
      <w:rPr>
        <w:rFonts w:ascii="Wingdings" w:hAnsi="Wingdings" w:hint="default"/>
      </w:rPr>
    </w:lvl>
  </w:abstractNum>
  <w:abstractNum w:abstractNumId="2" w15:restartNumberingAfterBreak="0">
    <w:nsid w:val="18971DE1"/>
    <w:multiLevelType w:val="hybridMultilevel"/>
    <w:tmpl w:val="13724D7C"/>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7B257A7"/>
    <w:multiLevelType w:val="hybridMultilevel"/>
    <w:tmpl w:val="0884F02A"/>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7EC0FF3"/>
    <w:multiLevelType w:val="hybridMultilevel"/>
    <w:tmpl w:val="2660787A"/>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90C3024"/>
    <w:multiLevelType w:val="hybridMultilevel"/>
    <w:tmpl w:val="0916FC2E"/>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37B209E"/>
    <w:multiLevelType w:val="hybridMultilevel"/>
    <w:tmpl w:val="8468222E"/>
    <w:lvl w:ilvl="0" w:tplc="EC7CFB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A782E7F"/>
    <w:multiLevelType w:val="hybridMultilevel"/>
    <w:tmpl w:val="14A0A672"/>
    <w:lvl w:ilvl="0" w:tplc="FB3CD6E6">
      <w:start w:val="1"/>
      <w:numFmt w:val="bullet"/>
      <w:lvlText w:val=""/>
      <w:lvlJc w:val="left"/>
      <w:pPr>
        <w:ind w:left="142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5"/>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7C"/>
    <w:rsid w:val="000337BD"/>
    <w:rsid w:val="000373CF"/>
    <w:rsid w:val="00042E98"/>
    <w:rsid w:val="000431FD"/>
    <w:rsid w:val="00050585"/>
    <w:rsid w:val="00063161"/>
    <w:rsid w:val="0006399A"/>
    <w:rsid w:val="00066645"/>
    <w:rsid w:val="0007025C"/>
    <w:rsid w:val="000809BE"/>
    <w:rsid w:val="00083E06"/>
    <w:rsid w:val="0008408B"/>
    <w:rsid w:val="00090929"/>
    <w:rsid w:val="00091548"/>
    <w:rsid w:val="000920D2"/>
    <w:rsid w:val="000C467E"/>
    <w:rsid w:val="000C50C8"/>
    <w:rsid w:val="000C7878"/>
    <w:rsid w:val="000D53AD"/>
    <w:rsid w:val="000E09D5"/>
    <w:rsid w:val="00102FD3"/>
    <w:rsid w:val="0013288D"/>
    <w:rsid w:val="001336D9"/>
    <w:rsid w:val="00160EF8"/>
    <w:rsid w:val="00166990"/>
    <w:rsid w:val="00166D2C"/>
    <w:rsid w:val="001816E2"/>
    <w:rsid w:val="001956C9"/>
    <w:rsid w:val="001A0318"/>
    <w:rsid w:val="001A11EB"/>
    <w:rsid w:val="001B0A05"/>
    <w:rsid w:val="001C313D"/>
    <w:rsid w:val="001E07EC"/>
    <w:rsid w:val="002045BE"/>
    <w:rsid w:val="00205173"/>
    <w:rsid w:val="00207540"/>
    <w:rsid w:val="00234871"/>
    <w:rsid w:val="00234A06"/>
    <w:rsid w:val="0023516D"/>
    <w:rsid w:val="00243CDE"/>
    <w:rsid w:val="00244BE4"/>
    <w:rsid w:val="00267F5C"/>
    <w:rsid w:val="00270FE0"/>
    <w:rsid w:val="0027755C"/>
    <w:rsid w:val="002A4E61"/>
    <w:rsid w:val="002B59AC"/>
    <w:rsid w:val="002C25D9"/>
    <w:rsid w:val="002E24C7"/>
    <w:rsid w:val="00304416"/>
    <w:rsid w:val="00304D77"/>
    <w:rsid w:val="003328E5"/>
    <w:rsid w:val="0034533F"/>
    <w:rsid w:val="003979C6"/>
    <w:rsid w:val="003A5FD4"/>
    <w:rsid w:val="003A6288"/>
    <w:rsid w:val="003B1C08"/>
    <w:rsid w:val="003D0CA9"/>
    <w:rsid w:val="003D53C3"/>
    <w:rsid w:val="003E1B75"/>
    <w:rsid w:val="003E41A8"/>
    <w:rsid w:val="003E6159"/>
    <w:rsid w:val="004132AC"/>
    <w:rsid w:val="004372C6"/>
    <w:rsid w:val="00456677"/>
    <w:rsid w:val="0047441E"/>
    <w:rsid w:val="004774EF"/>
    <w:rsid w:val="00494D8C"/>
    <w:rsid w:val="004C1FA6"/>
    <w:rsid w:val="004C2522"/>
    <w:rsid w:val="004C44F6"/>
    <w:rsid w:val="004D2952"/>
    <w:rsid w:val="004E0A93"/>
    <w:rsid w:val="00502B77"/>
    <w:rsid w:val="005216A2"/>
    <w:rsid w:val="00521A01"/>
    <w:rsid w:val="005438D6"/>
    <w:rsid w:val="005474FF"/>
    <w:rsid w:val="00554C0A"/>
    <w:rsid w:val="00554F01"/>
    <w:rsid w:val="005605BA"/>
    <w:rsid w:val="00562925"/>
    <w:rsid w:val="00565244"/>
    <w:rsid w:val="00590B2B"/>
    <w:rsid w:val="005A637D"/>
    <w:rsid w:val="005B188D"/>
    <w:rsid w:val="005B31E5"/>
    <w:rsid w:val="005D5DFD"/>
    <w:rsid w:val="005E0C9D"/>
    <w:rsid w:val="005E3459"/>
    <w:rsid w:val="005F5174"/>
    <w:rsid w:val="005F6854"/>
    <w:rsid w:val="006000CE"/>
    <w:rsid w:val="00601F04"/>
    <w:rsid w:val="006105C5"/>
    <w:rsid w:val="00616902"/>
    <w:rsid w:val="00627B04"/>
    <w:rsid w:val="006314EF"/>
    <w:rsid w:val="00654E3E"/>
    <w:rsid w:val="00673B4F"/>
    <w:rsid w:val="006779A6"/>
    <w:rsid w:val="00692FBA"/>
    <w:rsid w:val="006A3E16"/>
    <w:rsid w:val="006A653D"/>
    <w:rsid w:val="006B4B2E"/>
    <w:rsid w:val="006C4A95"/>
    <w:rsid w:val="006E29AE"/>
    <w:rsid w:val="006F5006"/>
    <w:rsid w:val="00740466"/>
    <w:rsid w:val="007475E2"/>
    <w:rsid w:val="007569DC"/>
    <w:rsid w:val="00761199"/>
    <w:rsid w:val="00770A8A"/>
    <w:rsid w:val="007740D0"/>
    <w:rsid w:val="00777606"/>
    <w:rsid w:val="00780EB4"/>
    <w:rsid w:val="007A6B26"/>
    <w:rsid w:val="007A7C35"/>
    <w:rsid w:val="007B20AC"/>
    <w:rsid w:val="007B4A5D"/>
    <w:rsid w:val="007C4345"/>
    <w:rsid w:val="007F5201"/>
    <w:rsid w:val="00805C29"/>
    <w:rsid w:val="00831C74"/>
    <w:rsid w:val="008377A1"/>
    <w:rsid w:val="0084472F"/>
    <w:rsid w:val="00844CD2"/>
    <w:rsid w:val="00846E57"/>
    <w:rsid w:val="008505D6"/>
    <w:rsid w:val="008566B6"/>
    <w:rsid w:val="008941C8"/>
    <w:rsid w:val="008973B0"/>
    <w:rsid w:val="008B145E"/>
    <w:rsid w:val="008B1B30"/>
    <w:rsid w:val="008B6A40"/>
    <w:rsid w:val="008B7C3C"/>
    <w:rsid w:val="008C1558"/>
    <w:rsid w:val="008C630D"/>
    <w:rsid w:val="008D11AA"/>
    <w:rsid w:val="008E067F"/>
    <w:rsid w:val="008F34C6"/>
    <w:rsid w:val="008F4E54"/>
    <w:rsid w:val="009212AE"/>
    <w:rsid w:val="00923A2F"/>
    <w:rsid w:val="009344AC"/>
    <w:rsid w:val="0094651D"/>
    <w:rsid w:val="00950168"/>
    <w:rsid w:val="00967147"/>
    <w:rsid w:val="00970E6F"/>
    <w:rsid w:val="009731BC"/>
    <w:rsid w:val="00974D18"/>
    <w:rsid w:val="00976B0C"/>
    <w:rsid w:val="00992A4A"/>
    <w:rsid w:val="00994769"/>
    <w:rsid w:val="009B03FD"/>
    <w:rsid w:val="009D50D8"/>
    <w:rsid w:val="009E0849"/>
    <w:rsid w:val="00A05707"/>
    <w:rsid w:val="00A328F9"/>
    <w:rsid w:val="00A34BF4"/>
    <w:rsid w:val="00A53C17"/>
    <w:rsid w:val="00A57DA5"/>
    <w:rsid w:val="00A634C6"/>
    <w:rsid w:val="00A63F11"/>
    <w:rsid w:val="00A64CED"/>
    <w:rsid w:val="00A91198"/>
    <w:rsid w:val="00A94496"/>
    <w:rsid w:val="00AA2D6A"/>
    <w:rsid w:val="00AA5C58"/>
    <w:rsid w:val="00AB39F6"/>
    <w:rsid w:val="00AC6405"/>
    <w:rsid w:val="00AE0E69"/>
    <w:rsid w:val="00AE348C"/>
    <w:rsid w:val="00AE6F32"/>
    <w:rsid w:val="00AF1C79"/>
    <w:rsid w:val="00AF759B"/>
    <w:rsid w:val="00B039DE"/>
    <w:rsid w:val="00B056F9"/>
    <w:rsid w:val="00B12FD2"/>
    <w:rsid w:val="00B27233"/>
    <w:rsid w:val="00B33135"/>
    <w:rsid w:val="00B35D07"/>
    <w:rsid w:val="00B3705A"/>
    <w:rsid w:val="00B442F2"/>
    <w:rsid w:val="00B473A1"/>
    <w:rsid w:val="00B65413"/>
    <w:rsid w:val="00B90644"/>
    <w:rsid w:val="00B9087C"/>
    <w:rsid w:val="00B91902"/>
    <w:rsid w:val="00BA5797"/>
    <w:rsid w:val="00BB6565"/>
    <w:rsid w:val="00BC324A"/>
    <w:rsid w:val="00BC7570"/>
    <w:rsid w:val="00BD290B"/>
    <w:rsid w:val="00BD5658"/>
    <w:rsid w:val="00BE01EC"/>
    <w:rsid w:val="00BF242A"/>
    <w:rsid w:val="00C17563"/>
    <w:rsid w:val="00C2217A"/>
    <w:rsid w:val="00C22F45"/>
    <w:rsid w:val="00C55EE1"/>
    <w:rsid w:val="00C64BBA"/>
    <w:rsid w:val="00C655A3"/>
    <w:rsid w:val="00C94C40"/>
    <w:rsid w:val="00CB4BB8"/>
    <w:rsid w:val="00CB6ACF"/>
    <w:rsid w:val="00D05838"/>
    <w:rsid w:val="00D06706"/>
    <w:rsid w:val="00D124A2"/>
    <w:rsid w:val="00D357AD"/>
    <w:rsid w:val="00D411F7"/>
    <w:rsid w:val="00D47327"/>
    <w:rsid w:val="00D473C6"/>
    <w:rsid w:val="00D540AA"/>
    <w:rsid w:val="00D65D6F"/>
    <w:rsid w:val="00D73640"/>
    <w:rsid w:val="00D8503A"/>
    <w:rsid w:val="00D85FF6"/>
    <w:rsid w:val="00D8797E"/>
    <w:rsid w:val="00D92617"/>
    <w:rsid w:val="00DA6DE6"/>
    <w:rsid w:val="00DB2FB8"/>
    <w:rsid w:val="00DC3BA4"/>
    <w:rsid w:val="00DE0524"/>
    <w:rsid w:val="00DE6BC0"/>
    <w:rsid w:val="00E1106C"/>
    <w:rsid w:val="00E21FD9"/>
    <w:rsid w:val="00E41EBD"/>
    <w:rsid w:val="00E533A8"/>
    <w:rsid w:val="00E732BF"/>
    <w:rsid w:val="00E85391"/>
    <w:rsid w:val="00E85B62"/>
    <w:rsid w:val="00E95BFF"/>
    <w:rsid w:val="00E9750D"/>
    <w:rsid w:val="00EA2378"/>
    <w:rsid w:val="00EA2E1B"/>
    <w:rsid w:val="00EC5DCF"/>
    <w:rsid w:val="00F02F49"/>
    <w:rsid w:val="00F13EB2"/>
    <w:rsid w:val="00F232A5"/>
    <w:rsid w:val="00F2765B"/>
    <w:rsid w:val="00F339F6"/>
    <w:rsid w:val="00F3636E"/>
    <w:rsid w:val="00F557A8"/>
    <w:rsid w:val="00F563B3"/>
    <w:rsid w:val="00F70B45"/>
    <w:rsid w:val="00F75F9E"/>
    <w:rsid w:val="00F93450"/>
    <w:rsid w:val="00FB7C9A"/>
    <w:rsid w:val="00FC20E1"/>
    <w:rsid w:val="00FC5435"/>
    <w:rsid w:val="00FE01CE"/>
    <w:rsid w:val="00FE21DA"/>
    <w:rsid w:val="00FE2B92"/>
    <w:rsid w:val="00FE6DE9"/>
    <w:rsid w:val="00FE7894"/>
    <w:rsid w:val="00FF7A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4C9C12E1-22C8-7547-8738-2866CE40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A579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9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63161"/>
    <w:pPr>
      <w:ind w:left="720"/>
      <w:contextualSpacing/>
    </w:pPr>
  </w:style>
  <w:style w:type="character" w:styleId="Hervorhebung">
    <w:name w:val="Emphasis"/>
    <w:basedOn w:val="Absatz-Standardschriftart"/>
    <w:uiPriority w:val="20"/>
    <w:qFormat/>
    <w:rsid w:val="004C1FA6"/>
    <w:rPr>
      <w:i/>
      <w:iCs/>
    </w:rPr>
  </w:style>
  <w:style w:type="paragraph" w:styleId="Fuzeile">
    <w:name w:val="footer"/>
    <w:basedOn w:val="Standard"/>
    <w:link w:val="FuzeileZchn"/>
    <w:uiPriority w:val="99"/>
    <w:unhideWhenUsed/>
    <w:rsid w:val="00C655A3"/>
    <w:pPr>
      <w:tabs>
        <w:tab w:val="center" w:pos="4536"/>
        <w:tab w:val="right" w:pos="9072"/>
      </w:tabs>
    </w:pPr>
  </w:style>
  <w:style w:type="character" w:customStyle="1" w:styleId="FuzeileZchn">
    <w:name w:val="Fußzeile Zchn"/>
    <w:basedOn w:val="Absatz-Standardschriftart"/>
    <w:link w:val="Fuzeile"/>
    <w:uiPriority w:val="99"/>
    <w:rsid w:val="00C655A3"/>
  </w:style>
  <w:style w:type="character" w:styleId="Seitenzahl">
    <w:name w:val="page number"/>
    <w:basedOn w:val="Absatz-Standardschriftart"/>
    <w:uiPriority w:val="99"/>
    <w:semiHidden/>
    <w:unhideWhenUsed/>
    <w:rsid w:val="00C655A3"/>
  </w:style>
  <w:style w:type="paragraph" w:styleId="Sprechblasentext">
    <w:name w:val="Balloon Text"/>
    <w:basedOn w:val="Standard"/>
    <w:link w:val="SprechblasentextZchn"/>
    <w:uiPriority w:val="99"/>
    <w:semiHidden/>
    <w:unhideWhenUsed/>
    <w:rsid w:val="0020754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0754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2191</Words>
  <Characters>13807</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Jager</dc:creator>
  <cp:keywords/>
  <dc:description/>
  <cp:lastModifiedBy>Jens Newig</cp:lastModifiedBy>
  <cp:revision>2</cp:revision>
  <cp:lastPrinted>2019-01-22T21:41:00Z</cp:lastPrinted>
  <dcterms:created xsi:type="dcterms:W3CDTF">2019-05-22T09:51:00Z</dcterms:created>
  <dcterms:modified xsi:type="dcterms:W3CDTF">2019-05-22T09:51:00Z</dcterms:modified>
</cp:coreProperties>
</file>