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png" ContentType="image/png"/>
  <Override PartName="/word/media/image4.jpeg" ContentType="image/jpeg"/>
  <Override PartName="/word/media/image5.png" ContentType="image/png"/>
  <Override PartName="/word/media/image3.jpeg" ContentType="image/jpeg"/>
  <Override PartName="/word/media/image6.jpeg" ContentType="image/jpeg"/>
  <Override PartName="/word/media/image7.jpeg" ContentType="image/jpeg"/>
  <Override PartName="/word/media/image8.png" ContentType="image/png"/>
  <Override PartName="/word/media/image10.jpeg" ContentType="image/jpeg"/>
  <Override PartName="/word/media/image11.png" ContentType="image/png"/>
  <Override PartName="/word/media/image12.jpeg" ContentType="image/jpeg"/>
  <Override PartName="/word/media/image19.png" ContentType="image/png"/>
  <Override PartName="/word/media/image13.jpeg" ContentType="image/jpeg"/>
  <Override PartName="/word/media/image14.png" ContentType="image/png"/>
  <Override PartName="/word/media/image15.jpeg" ContentType="image/jpeg"/>
  <Override PartName="/word/media/image16.jpeg" ContentType="image/jpeg"/>
  <Override PartName="/word/media/image17.png" ContentType="image/png"/>
  <Override PartName="/word/media/image18.jpeg" ContentType="image/jpeg"/>
  <Override PartName="/word/media/image20.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i w:val="false"/>
          <w:i w:val="false"/>
          <w:iCs w:val="false"/>
          <w:color w:val="FF3333"/>
          <w:sz w:val="24"/>
          <w:szCs w:val="24"/>
        </w:rPr>
      </w:pPr>
      <w:r>
        <w:rPr>
          <w:rFonts w:eastAsia="Times New Roman" w:cs="Times New Roman" w:ascii="Arial" w:hAnsi="Arial"/>
          <w:b/>
          <w:i w:val="false"/>
          <w:iCs w:val="false"/>
          <w:color w:val="FF3333"/>
          <w:sz w:val="24"/>
          <w:szCs w:val="24"/>
          <w:lang w:val="en-US" w:eastAsia="ru-RU"/>
        </w:rPr>
        <w:t>Supplement Table S8</w:t>
      </w:r>
    </w:p>
    <w:p>
      <w:pPr>
        <w:pStyle w:val="Normal"/>
        <w:spacing w:lineRule="auto" w:line="240" w:before="0" w:after="0"/>
        <w:jc w:val="both"/>
        <w:rPr>
          <w:rFonts w:eastAsia="Times New Roman" w:cs="Times New Roman"/>
          <w:b/>
          <w:b/>
          <w:i/>
          <w:i/>
          <w:color w:val="000000"/>
          <w:lang w:val="en-US" w:eastAsia="ru-RU"/>
        </w:rPr>
      </w:pPr>
      <w:r>
        <w:rPr>
          <w:rFonts w:eastAsia="Times New Roman" w:cs="Times New Roman"/>
          <w:b/>
          <w:i/>
          <w:color w:val="000000"/>
          <w:lang w:val="en-US" w:eastAsia="ru-RU"/>
        </w:rPr>
      </w:r>
    </w:p>
    <w:p>
      <w:pPr>
        <w:pStyle w:val="Normal"/>
        <w:spacing w:lineRule="auto" w:line="240" w:before="0" w:after="0"/>
        <w:jc w:val="both"/>
        <w:rPr>
          <w:rFonts w:ascii="Times New Roman" w:hAnsi="Times New Roman" w:eastAsia="Times New Roman" w:cs="Times New Roman"/>
          <w:b/>
          <w:b/>
          <w:i/>
          <w:i/>
          <w:sz w:val="24"/>
          <w:szCs w:val="24"/>
          <w:lang w:val="en-US" w:eastAsia="ru-RU"/>
        </w:rPr>
      </w:pPr>
      <w:r>
        <w:rPr>
          <w:rFonts w:eastAsia="Times New Roman" w:cs="Times New Roman" w:ascii="Arial" w:hAnsi="Arial"/>
          <w:b/>
          <w:i/>
          <w:color w:val="000000"/>
          <w:sz w:val="16"/>
          <w:szCs w:val="16"/>
          <w:lang w:val="en-US" w:eastAsia="ru-RU"/>
        </w:rPr>
        <w:t>1. PolyPhen2</w:t>
      </w:r>
      <w:r>
        <w:rPr>
          <w:rFonts w:eastAsia="Times New Roman" w:cs="Times New Roman" w:ascii="Arial" w:hAnsi="Arial"/>
          <w:b/>
          <w:i/>
          <w:color w:val="FF0000"/>
          <w:sz w:val="16"/>
          <w:szCs w:val="16"/>
          <w:vertAlign w:val="superscript"/>
          <w:lang w:val="en-US" w:eastAsia="ru-RU"/>
        </w:rPr>
        <w:t>1</w:t>
      </w:r>
      <w:r>
        <w:rPr>
          <w:rFonts w:eastAsia="Times New Roman" w:cs="Times New Roman" w:ascii="Arial" w:hAnsi="Arial"/>
          <w:b/>
          <w:i/>
          <w:color w:val="000000"/>
          <w:sz w:val="16"/>
          <w:szCs w:val="16"/>
          <w:lang w:val="en-US" w:eastAsia="ru-RU"/>
        </w:rPr>
        <w:t xml:space="preserve"> predictions</w:t>
      </w:r>
    </w:p>
    <w:p>
      <w:pPr>
        <w:pStyle w:val="Normal"/>
        <w:spacing w:lineRule="auto" w:line="240" w:before="0" w:after="0"/>
        <w:jc w:val="both"/>
        <w:rPr>
          <w:rFonts w:ascii="Arial" w:hAnsi="Arial" w:eastAsia="Times New Roman" w:cs="Times New Roman"/>
          <w:sz w:val="16"/>
          <w:szCs w:val="16"/>
          <w:lang w:val="en-US" w:eastAsia="ru-RU"/>
        </w:rPr>
      </w:pPr>
      <w:r>
        <w:rPr>
          <w:rFonts w:eastAsia="Times New Roman" w:cs="Times New Roman" w:ascii="Arial" w:hAnsi="Arial"/>
          <w:sz w:val="16"/>
          <w:szCs w:val="16"/>
          <w:lang w:val="en-US" w:eastAsia="ru-RU"/>
        </w:rPr>
      </w:r>
    </w:p>
    <w:p>
      <w:pPr>
        <w:pStyle w:val="Normal"/>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Arial" w:hAnsi="Arial"/>
          <w:color w:val="000000"/>
          <w:sz w:val="16"/>
          <w:szCs w:val="16"/>
          <w:lang w:val="en-US" w:eastAsia="ru-RU"/>
        </w:rPr>
        <w:t xml:space="preserve">PolyPhen-2 (Polymorphism Phenotyping v2) is an online and standalone tool for investigation the AA substitution effect on the structure and function of human proteins. PolyPhen-2 using properties such sequence, phylogenetic and structural to characterize the AA substitution. HumVar is better for Mendelian diseases, when HumDiv should be used for evaluating rare alleles at loci potentially involved in complex phenotypes, </w:t>
      </w:r>
      <w:r>
        <w:rPr>
          <w:rFonts w:eastAsia="Times New Roman" w:cs="Times New Roman" w:ascii="Arial" w:hAnsi="Arial"/>
          <w:color w:val="000000"/>
          <w:sz w:val="16"/>
          <w:szCs w:val="16"/>
          <w:shd w:fill="auto" w:val="clear"/>
          <w:lang w:val="en-US" w:eastAsia="ru-RU"/>
        </w:rPr>
        <w:t xml:space="preserve">dense mapping of regions identified by genome-wide association studies, and analysis of natural selection from sequence data, where even mildly deleterious alleles must be treated as damaging. </w:t>
      </w:r>
    </w:p>
    <w:p>
      <w:pPr>
        <w:pStyle w:val="Normal"/>
        <w:spacing w:lineRule="auto" w:line="240" w:before="0" w:after="0"/>
        <w:jc w:val="both"/>
        <w:rPr>
          <w:rFonts w:ascii="Arial" w:hAnsi="Arial" w:eastAsia="Times New Roman" w:cs="Times New Roman"/>
          <w:sz w:val="16"/>
          <w:szCs w:val="16"/>
          <w:lang w:val="en-US" w:eastAsia="ru-RU"/>
        </w:rPr>
      </w:pPr>
      <w:r>
        <w:rPr>
          <w:rFonts w:eastAsia="Times New Roman" w:cs="Times New Roman" w:ascii="Arial" w:hAnsi="Arial"/>
          <w:sz w:val="16"/>
          <w:szCs w:val="16"/>
          <w:lang w:val="en-US" w:eastAsia="ru-RU"/>
        </w:rPr>
      </w:r>
    </w:p>
    <w:tbl>
      <w:tblPr>
        <w:tblW w:w="9346"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1" w:noVBand="1" w:lastRow="0" w:firstColumn="1" w:lastColumn="0" w:noHBand="0" w:val="04a0"/>
      </w:tblPr>
      <w:tblGrid>
        <w:gridCol w:w="468"/>
        <w:gridCol w:w="1081"/>
        <w:gridCol w:w="1301"/>
        <w:gridCol w:w="1349"/>
        <w:gridCol w:w="1288"/>
        <w:gridCol w:w="1142"/>
        <w:gridCol w:w="1287"/>
        <w:gridCol w:w="1429"/>
      </w:tblGrid>
      <w:tr>
        <w:trPr>
          <w:trHeight w:val="420" w:hRule="atLeast"/>
        </w:trPr>
        <w:tc>
          <w:tcPr>
            <w:tcW w:w="46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Arial" w:hAnsi="Arial" w:eastAsia="Times New Roman" w:cs="Times New Roman"/>
                <w:b/>
                <w:b/>
                <w:sz w:val="16"/>
                <w:szCs w:val="16"/>
                <w:lang w:val="en-US" w:eastAsia="ru-RU"/>
              </w:rPr>
            </w:pPr>
            <w:r>
              <w:rPr>
                <w:rFonts w:eastAsia="Times New Roman" w:cs="Times New Roman" w:ascii="Arial" w:hAnsi="Arial"/>
                <w:b/>
                <w:sz w:val="16"/>
                <w:szCs w:val="16"/>
                <w:lang w:val="en-US"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ID</w:t>
            </w:r>
          </w:p>
        </w:tc>
        <w:tc>
          <w:tcPr>
            <w:tcW w:w="10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Gene</w:t>
            </w:r>
          </w:p>
        </w:tc>
        <w:tc>
          <w:tcPr>
            <w:tcW w:w="130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cDNA location</w:t>
            </w:r>
          </w:p>
        </w:tc>
        <w:tc>
          <w:tcPr>
            <w:tcW w:w="134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Aminoacid change</w:t>
            </w:r>
          </w:p>
        </w:tc>
        <w:tc>
          <w:tcPr>
            <w:tcW w:w="5146"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PolyPhen2</w:t>
            </w:r>
          </w:p>
        </w:tc>
      </w:tr>
      <w:tr>
        <w:trPr>
          <w:trHeight w:val="600" w:hRule="atLeast"/>
        </w:trPr>
        <w:tc>
          <w:tcPr>
            <w:tcW w:w="46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0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30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34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2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HumVar prediction</w:t>
            </w:r>
          </w:p>
        </w:tc>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HumVar Score</w:t>
            </w:r>
          </w:p>
        </w:tc>
        <w:tc>
          <w:tcPr>
            <w:tcW w:w="12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HumDiv prediction</w:t>
            </w:r>
          </w:p>
        </w:tc>
        <w:tc>
          <w:tcPr>
            <w:tcW w:w="14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HumDiv score</w:t>
            </w:r>
          </w:p>
        </w:tc>
      </w:tr>
      <w:tr>
        <w:trPr/>
        <w:tc>
          <w:tcPr>
            <w:tcW w:w="4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14</w:t>
            </w:r>
          </w:p>
        </w:tc>
        <w:tc>
          <w:tcPr>
            <w:tcW w:w="10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NIPBL</w:t>
            </w:r>
          </w:p>
        </w:tc>
        <w:tc>
          <w:tcPr>
            <w:tcW w:w="13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c.G3431A</w:t>
            </w:r>
          </w:p>
        </w:tc>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p.G1144D</w:t>
            </w:r>
          </w:p>
        </w:tc>
        <w:tc>
          <w:tcPr>
            <w:tcW w:w="12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benign</w:t>
            </w:r>
          </w:p>
        </w:tc>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0.121</w:t>
            </w:r>
          </w:p>
        </w:tc>
        <w:tc>
          <w:tcPr>
            <w:tcW w:w="12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possibly damaging</w:t>
            </w:r>
          </w:p>
        </w:tc>
        <w:tc>
          <w:tcPr>
            <w:tcW w:w="14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0.614</w:t>
            </w:r>
          </w:p>
        </w:tc>
      </w:tr>
      <w:tr>
        <w:trPr/>
        <w:tc>
          <w:tcPr>
            <w:tcW w:w="4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16</w:t>
            </w:r>
          </w:p>
        </w:tc>
        <w:tc>
          <w:tcPr>
            <w:tcW w:w="10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SPATA7</w:t>
            </w:r>
          </w:p>
        </w:tc>
        <w:tc>
          <w:tcPr>
            <w:tcW w:w="13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c.C769T</w:t>
            </w:r>
          </w:p>
        </w:tc>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 xml:space="preserve"> </w:t>
            </w:r>
            <w:r>
              <w:rPr>
                <w:rFonts w:eastAsia="Times New Roman" w:cs="Times New Roman" w:ascii="Arial" w:hAnsi="Arial"/>
                <w:color w:val="000000"/>
                <w:sz w:val="16"/>
                <w:szCs w:val="16"/>
                <w:lang w:eastAsia="ru-RU"/>
              </w:rPr>
              <w:t>p.R257C</w:t>
            </w:r>
          </w:p>
        </w:tc>
        <w:tc>
          <w:tcPr>
            <w:tcW w:w="12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0.999</w:t>
            </w:r>
          </w:p>
        </w:tc>
        <w:tc>
          <w:tcPr>
            <w:tcW w:w="12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4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w:t>
            </w:r>
          </w:p>
        </w:tc>
      </w:tr>
      <w:tr>
        <w:trPr>
          <w:trHeight w:val="420" w:hRule="atLeast"/>
        </w:trPr>
        <w:tc>
          <w:tcPr>
            <w:tcW w:w="46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22</w:t>
            </w:r>
          </w:p>
        </w:tc>
        <w:tc>
          <w:tcPr>
            <w:tcW w:w="10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3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c.G1955A</w:t>
            </w:r>
          </w:p>
        </w:tc>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p.C652Y</w:t>
            </w:r>
          </w:p>
        </w:tc>
        <w:tc>
          <w:tcPr>
            <w:tcW w:w="12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0.999</w:t>
            </w:r>
          </w:p>
        </w:tc>
        <w:tc>
          <w:tcPr>
            <w:tcW w:w="12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4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0.999</w:t>
            </w:r>
          </w:p>
        </w:tc>
      </w:tr>
      <w:tr>
        <w:trPr>
          <w:trHeight w:val="420" w:hRule="atLeast"/>
        </w:trPr>
        <w:tc>
          <w:tcPr>
            <w:tcW w:w="46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0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3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c.G5389A</w:t>
            </w:r>
          </w:p>
        </w:tc>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p.D1797N</w:t>
            </w:r>
          </w:p>
        </w:tc>
        <w:tc>
          <w:tcPr>
            <w:tcW w:w="12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0.981</w:t>
            </w:r>
          </w:p>
        </w:tc>
        <w:tc>
          <w:tcPr>
            <w:tcW w:w="12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4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0.999</w:t>
            </w:r>
          </w:p>
        </w:tc>
      </w:tr>
      <w:tr>
        <w:trPr/>
        <w:tc>
          <w:tcPr>
            <w:tcW w:w="4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24</w:t>
            </w:r>
          </w:p>
        </w:tc>
        <w:tc>
          <w:tcPr>
            <w:tcW w:w="10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3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c.G10709T</w:t>
            </w:r>
          </w:p>
        </w:tc>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p.C3570F</w:t>
            </w:r>
          </w:p>
        </w:tc>
        <w:tc>
          <w:tcPr>
            <w:tcW w:w="12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0.997</w:t>
            </w:r>
          </w:p>
        </w:tc>
        <w:tc>
          <w:tcPr>
            <w:tcW w:w="12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damaging</w:t>
            </w:r>
          </w:p>
        </w:tc>
        <w:tc>
          <w:tcPr>
            <w:tcW w:w="14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0.999</w:t>
            </w:r>
          </w:p>
        </w:tc>
      </w:tr>
      <w:tr>
        <w:trPr/>
        <w:tc>
          <w:tcPr>
            <w:tcW w:w="4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26</w:t>
            </w:r>
          </w:p>
        </w:tc>
        <w:tc>
          <w:tcPr>
            <w:tcW w:w="10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3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c.G3397A</w:t>
            </w:r>
          </w:p>
        </w:tc>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 G1133R</w:t>
            </w:r>
          </w:p>
        </w:tc>
        <w:tc>
          <w:tcPr>
            <w:tcW w:w="12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possibly damaging</w:t>
            </w:r>
          </w:p>
        </w:tc>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0.455</w:t>
            </w:r>
          </w:p>
        </w:tc>
        <w:tc>
          <w:tcPr>
            <w:tcW w:w="12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possibly damaging</w:t>
            </w:r>
          </w:p>
        </w:tc>
        <w:tc>
          <w:tcPr>
            <w:tcW w:w="14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0.933</w:t>
            </w:r>
          </w:p>
        </w:tc>
      </w:tr>
    </w:tbl>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Arial" w:hAnsi="Arial"/>
          <w:b/>
          <w:i/>
          <w:color w:val="000000"/>
          <w:sz w:val="16"/>
          <w:szCs w:val="16"/>
          <w:lang w:eastAsia="ru-RU"/>
        </w:rPr>
        <w:t>2, 3. SIFT</w:t>
      </w:r>
      <w:r>
        <w:rPr>
          <w:rFonts w:eastAsia="Times New Roman" w:cs="Times New Roman" w:ascii="Arial" w:hAnsi="Arial"/>
          <w:b/>
          <w:i/>
          <w:color w:val="FF0000"/>
          <w:sz w:val="16"/>
          <w:szCs w:val="16"/>
          <w:vertAlign w:val="superscript"/>
          <w:lang w:eastAsia="ru-RU"/>
        </w:rPr>
        <w:t>2</w:t>
      </w:r>
      <w:r>
        <w:rPr>
          <w:rFonts w:eastAsia="Times New Roman" w:cs="Times New Roman" w:ascii="Arial" w:hAnsi="Arial"/>
          <w:b/>
          <w:i/>
          <w:color w:val="000000"/>
          <w:sz w:val="16"/>
          <w:szCs w:val="16"/>
          <w:lang w:eastAsia="ru-RU"/>
        </w:rPr>
        <w:t xml:space="preserve"> and PROVEAN</w:t>
      </w:r>
      <w:r>
        <w:rPr>
          <w:rFonts w:eastAsia="Times New Roman" w:cs="Times New Roman" w:ascii="Arial" w:hAnsi="Arial"/>
          <w:b/>
          <w:i/>
          <w:color w:val="FF0000"/>
          <w:sz w:val="16"/>
          <w:szCs w:val="16"/>
          <w:vertAlign w:val="superscript"/>
          <w:lang w:eastAsia="ru-RU"/>
        </w:rPr>
        <w:t>3</w:t>
      </w:r>
      <w:r>
        <w:rPr>
          <w:rFonts w:eastAsia="Times New Roman" w:cs="Times New Roman" w:ascii="Arial" w:hAnsi="Arial"/>
          <w:b/>
          <w:i/>
          <w:color w:val="000000"/>
          <w:sz w:val="16"/>
          <w:szCs w:val="16"/>
          <w:lang w:eastAsia="ru-RU"/>
        </w:rPr>
        <w:t xml:space="preserve"> prediction</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SIFT (Sorting Intolerant from Tolerant) is a sequence homology based tool to predict the effect of a substitution based on AA change. SIFT uses cutoff value of 0.05, which is called tolerance index. Higher tolerance index is better because the less function impact a particular AA substitution is likely to have.</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PROVEAN (Protein Variation Effect Analyzer) – is a software tool which predicts whether an amino acid substitution or indel has an impact on the biological function of a protein. If the PROVEAN score is equal to or below a predefined threshold (e.g. -2.5), the protein variant is predicted to have a "deleterious" effect. If the PROVEAN score is above the threshold, the variant is predicted to have a "neutral" effect.</w:t>
      </w:r>
    </w:p>
    <w:tbl>
      <w:tblPr>
        <w:tblW w:w="9346"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1" w:noVBand="1" w:lastRow="0" w:firstColumn="1" w:lastColumn="0" w:noHBand="0" w:val="04a0"/>
      </w:tblPr>
      <w:tblGrid>
        <w:gridCol w:w="557"/>
        <w:gridCol w:w="1132"/>
        <w:gridCol w:w="1445"/>
        <w:gridCol w:w="1889"/>
        <w:gridCol w:w="1307"/>
        <w:gridCol w:w="887"/>
        <w:gridCol w:w="1275"/>
        <w:gridCol w:w="853"/>
      </w:tblGrid>
      <w:tr>
        <w:trPr>
          <w:trHeight w:val="339" w:hRule="atLeast"/>
        </w:trPr>
        <w:tc>
          <w:tcPr>
            <w:tcW w:w="55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ID</w:t>
            </w:r>
          </w:p>
        </w:tc>
        <w:tc>
          <w:tcPr>
            <w:tcW w:w="113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Gene</w:t>
            </w:r>
          </w:p>
        </w:tc>
        <w:tc>
          <w:tcPr>
            <w:tcW w:w="144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cDNA location</w:t>
            </w:r>
          </w:p>
        </w:tc>
        <w:tc>
          <w:tcPr>
            <w:tcW w:w="188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Aminoacid change</w:t>
            </w:r>
          </w:p>
        </w:tc>
        <w:tc>
          <w:tcPr>
            <w:tcW w:w="21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PROVEAN</w:t>
            </w:r>
          </w:p>
        </w:tc>
        <w:tc>
          <w:tcPr>
            <w:tcW w:w="21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SIFT</w:t>
            </w:r>
          </w:p>
        </w:tc>
      </w:tr>
      <w:tr>
        <w:trPr>
          <w:trHeight w:val="360" w:hRule="atLeast"/>
        </w:trPr>
        <w:tc>
          <w:tcPr>
            <w:tcW w:w="55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13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44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88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Prediction</w:t>
            </w:r>
          </w:p>
        </w:tc>
        <w:tc>
          <w:tcPr>
            <w:tcW w:w="8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Score</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Prediction</w:t>
            </w:r>
          </w:p>
        </w:tc>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Score</w:t>
            </w:r>
          </w:p>
        </w:tc>
      </w:tr>
      <w:tr>
        <w:trPr/>
        <w:tc>
          <w:tcPr>
            <w:tcW w:w="5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14</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NIPBL</w:t>
            </w:r>
          </w:p>
        </w:tc>
        <w:tc>
          <w:tcPr>
            <w:tcW w:w="1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c.G3431A</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p.G1144D</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Neutral</w:t>
            </w:r>
          </w:p>
        </w:tc>
        <w:tc>
          <w:tcPr>
            <w:tcW w:w="8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-0.40</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Damaging</w:t>
            </w:r>
          </w:p>
        </w:tc>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0.010</w:t>
            </w:r>
          </w:p>
        </w:tc>
      </w:tr>
      <w:tr>
        <w:trPr/>
        <w:tc>
          <w:tcPr>
            <w:tcW w:w="5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16</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SPATA7</w:t>
            </w:r>
          </w:p>
        </w:tc>
        <w:tc>
          <w:tcPr>
            <w:tcW w:w="1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c.C769T</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 xml:space="preserve"> </w:t>
            </w:r>
            <w:r>
              <w:rPr>
                <w:rFonts w:eastAsia="Times New Roman" w:cs="Times New Roman" w:ascii="Arial" w:hAnsi="Arial"/>
                <w:color w:val="000000"/>
                <w:sz w:val="16"/>
                <w:szCs w:val="16"/>
                <w:lang w:eastAsia="ru-RU"/>
              </w:rPr>
              <w:t>p.R257C</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Deleterious</w:t>
            </w:r>
          </w:p>
        </w:tc>
        <w:tc>
          <w:tcPr>
            <w:tcW w:w="8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-5.43</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Damaging</w:t>
            </w:r>
          </w:p>
        </w:tc>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w:t>
            </w:r>
          </w:p>
        </w:tc>
      </w:tr>
      <w:tr>
        <w:trPr>
          <w:trHeight w:val="420" w:hRule="atLeast"/>
        </w:trPr>
        <w:tc>
          <w:tcPr>
            <w:tcW w:w="55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22</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c.G1955A</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p.C652Y</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Deleterious</w:t>
            </w:r>
          </w:p>
        </w:tc>
        <w:tc>
          <w:tcPr>
            <w:tcW w:w="8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-9.97</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Damaging</w:t>
            </w:r>
          </w:p>
        </w:tc>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0.001</w:t>
            </w:r>
          </w:p>
        </w:tc>
      </w:tr>
      <w:tr>
        <w:trPr>
          <w:trHeight w:val="420" w:hRule="atLeast"/>
        </w:trPr>
        <w:tc>
          <w:tcPr>
            <w:tcW w:w="55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c.G5389A</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p.D1797N</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Deleterious</w:t>
            </w:r>
          </w:p>
        </w:tc>
        <w:tc>
          <w:tcPr>
            <w:tcW w:w="8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-4.88</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Tolerated</w:t>
            </w:r>
          </w:p>
        </w:tc>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0.056</w:t>
            </w:r>
          </w:p>
        </w:tc>
      </w:tr>
      <w:tr>
        <w:trPr/>
        <w:tc>
          <w:tcPr>
            <w:tcW w:w="5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24</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c.G10709T</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p.C3570F</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Deleterious</w:t>
            </w:r>
          </w:p>
        </w:tc>
        <w:tc>
          <w:tcPr>
            <w:tcW w:w="8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-7.39</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Damaging</w:t>
            </w:r>
          </w:p>
        </w:tc>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w:t>
            </w:r>
          </w:p>
        </w:tc>
      </w:tr>
      <w:tr>
        <w:trPr/>
        <w:tc>
          <w:tcPr>
            <w:tcW w:w="5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26</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c.G3397A</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 G1133R</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Deleterious</w:t>
            </w:r>
          </w:p>
        </w:tc>
        <w:tc>
          <w:tcPr>
            <w:tcW w:w="8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-4.78</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Damaging</w:t>
            </w:r>
          </w:p>
        </w:tc>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0.017</w:t>
            </w:r>
          </w:p>
        </w:tc>
      </w:tr>
    </w:tbl>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Arial" w:hAnsi="Arial"/>
          <w:b/>
          <w:i/>
          <w:color w:val="000000"/>
          <w:sz w:val="16"/>
          <w:szCs w:val="16"/>
          <w:lang w:eastAsia="ru-RU"/>
        </w:rPr>
        <w:t>4. MutPred2</w:t>
      </w:r>
      <w:r>
        <w:rPr>
          <w:rFonts w:eastAsia="Times New Roman" w:cs="Times New Roman" w:ascii="Arial" w:hAnsi="Arial"/>
          <w:b/>
          <w:i/>
          <w:color w:val="FF0000"/>
          <w:sz w:val="16"/>
          <w:szCs w:val="16"/>
          <w:vertAlign w:val="superscript"/>
          <w:lang w:eastAsia="ru-RU"/>
        </w:rPr>
        <w:t>4</w:t>
      </w:r>
      <w:r>
        <w:rPr>
          <w:rFonts w:eastAsia="Times New Roman" w:cs="Times New Roman" w:ascii="Arial" w:hAnsi="Arial"/>
          <w:b/>
          <w:i/>
          <w:color w:val="000000"/>
          <w:sz w:val="16"/>
          <w:szCs w:val="16"/>
          <w:lang w:eastAsia="ru-RU"/>
        </w:rPr>
        <w:t xml:space="preserve"> predictions </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333333"/>
          <w:sz w:val="16"/>
          <w:szCs w:val="16"/>
          <w:lang w:eastAsia="ru-RU"/>
        </w:rPr>
        <w:t xml:space="preserve">A missense mutation having a MutPred score &gt; 0.5 could be considered as “harmful” and a score &gt; 0.75 should be treated as a high conﬁdence “harmful” prediction. Among the six nsSNPs, five was found to be a harmful mutation with a score of &gt; 0.5 and the remaining one nsSNP were found to be normal with the score &lt; 0.5. </w:t>
      </w:r>
    </w:p>
    <w:p>
      <w:pPr>
        <w:pStyle w:val="Normal"/>
        <w:spacing w:lineRule="auto" w:line="240" w:before="0" w:after="24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bl>
      <w:tblPr>
        <w:tblW w:w="9488"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1" w:noVBand="1" w:lastRow="0" w:firstColumn="1" w:lastColumn="0" w:noHBand="0" w:val="04a0"/>
      </w:tblPr>
      <w:tblGrid>
        <w:gridCol w:w="465"/>
        <w:gridCol w:w="1082"/>
        <w:gridCol w:w="1300"/>
        <w:gridCol w:w="1344"/>
        <w:gridCol w:w="775"/>
        <w:gridCol w:w="4521"/>
      </w:tblGrid>
      <w:tr>
        <w:trPr>
          <w:trHeight w:val="242" w:hRule="atLeast"/>
        </w:trPr>
        <w:tc>
          <w:tcPr>
            <w:tcW w:w="46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ID</w:t>
            </w:r>
          </w:p>
        </w:tc>
        <w:tc>
          <w:tcPr>
            <w:tcW w:w="108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Gene</w:t>
            </w:r>
          </w:p>
        </w:tc>
        <w:tc>
          <w:tcPr>
            <w:tcW w:w="130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cDNA location</w:t>
            </w:r>
          </w:p>
        </w:tc>
        <w:tc>
          <w:tcPr>
            <w:tcW w:w="134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Aminoacid change</w:t>
            </w:r>
          </w:p>
        </w:tc>
        <w:tc>
          <w:tcPr>
            <w:tcW w:w="529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MutPred2</w:t>
            </w:r>
          </w:p>
        </w:tc>
      </w:tr>
      <w:tr>
        <w:trPr>
          <w:trHeight w:val="420" w:hRule="atLeast"/>
        </w:trPr>
        <w:tc>
          <w:tcPr>
            <w:tcW w:w="46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08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30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34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7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Score</w:t>
            </w:r>
          </w:p>
        </w:tc>
        <w:tc>
          <w:tcPr>
            <w:tcW w:w="45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Disrupted Mechanism</w:t>
            </w:r>
          </w:p>
        </w:tc>
      </w:tr>
      <w:tr>
        <w:trPr/>
        <w:tc>
          <w:tcPr>
            <w:tcW w:w="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14</w:t>
            </w:r>
          </w:p>
        </w:tc>
        <w:tc>
          <w:tcPr>
            <w:tcW w:w="10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NIPBL</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c.G3431A</w:t>
            </w:r>
          </w:p>
        </w:tc>
        <w:tc>
          <w:tcPr>
            <w:tcW w:w="1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p.G1144D</w:t>
            </w:r>
          </w:p>
        </w:tc>
        <w:tc>
          <w:tcPr>
            <w:tcW w:w="7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0.402</w:t>
            </w:r>
          </w:p>
        </w:tc>
        <w:tc>
          <w:tcPr>
            <w:tcW w:w="45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w:t>
            </w:r>
          </w:p>
        </w:tc>
      </w:tr>
      <w:tr>
        <w:trPr/>
        <w:tc>
          <w:tcPr>
            <w:tcW w:w="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16</w:t>
            </w:r>
          </w:p>
        </w:tc>
        <w:tc>
          <w:tcPr>
            <w:tcW w:w="10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SPATA7</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c.C769T</w:t>
            </w:r>
          </w:p>
        </w:tc>
        <w:tc>
          <w:tcPr>
            <w:tcW w:w="1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 xml:space="preserve"> </w:t>
            </w:r>
            <w:r>
              <w:rPr>
                <w:rFonts w:eastAsia="Times New Roman" w:cs="Times New Roman" w:ascii="Arial" w:hAnsi="Arial"/>
                <w:color w:val="000000"/>
                <w:sz w:val="16"/>
                <w:szCs w:val="16"/>
                <w:lang w:eastAsia="ru-RU"/>
              </w:rPr>
              <w:t>p.R257C</w:t>
            </w:r>
          </w:p>
        </w:tc>
        <w:tc>
          <w:tcPr>
            <w:tcW w:w="7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0.501</w:t>
            </w:r>
          </w:p>
        </w:tc>
        <w:tc>
          <w:tcPr>
            <w:tcW w:w="45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Loss of Intrinsic disorder (Pr = 0.42 | P = 0.02); Altered Disordered interface (Pr = 0.38 | P = 5.4e-03); Loss of Phosphorylation at T260 (Pr = 0.29 | P = 0.02); Loss of Proteolytic cleavage at R257 (Pr = 0.15 | P = 0.01);</w:t>
            </w:r>
            <w:r>
              <w:rPr>
                <w:rFonts w:eastAsia="Times New Roman" w:cs="Times New Roman" w:ascii="Arial" w:hAnsi="Arial"/>
                <w:sz w:val="16"/>
                <w:szCs w:val="16"/>
                <w:lang w:eastAsia="ru-RU"/>
              </w:rPr>
              <w:t xml:space="preserve"> </w:t>
            </w:r>
            <w:r>
              <w:rPr>
                <w:rFonts w:eastAsia="Times New Roman" w:cs="Times New Roman" w:ascii="Arial" w:hAnsi="Arial"/>
                <w:color w:val="000000"/>
                <w:sz w:val="16"/>
                <w:szCs w:val="16"/>
                <w:lang w:eastAsia="ru-RU"/>
              </w:rPr>
              <w:t>Gain of Sulfation at Y258 (Pr = 0.02 | P = 0.03)</w:t>
            </w:r>
          </w:p>
        </w:tc>
      </w:tr>
      <w:tr>
        <w:trPr>
          <w:trHeight w:val="420" w:hRule="atLeast"/>
        </w:trPr>
        <w:tc>
          <w:tcPr>
            <w:tcW w:w="46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22</w:t>
            </w:r>
          </w:p>
        </w:tc>
        <w:tc>
          <w:tcPr>
            <w:tcW w:w="10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c.G1955A</w:t>
            </w:r>
          </w:p>
        </w:tc>
        <w:tc>
          <w:tcPr>
            <w:tcW w:w="1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p.C652Y</w:t>
            </w:r>
          </w:p>
        </w:tc>
        <w:tc>
          <w:tcPr>
            <w:tcW w:w="7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0.975</w:t>
            </w:r>
          </w:p>
        </w:tc>
        <w:tc>
          <w:tcPr>
            <w:tcW w:w="45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 xml:space="preserve">Altered Ordered interface (Pr = 0.27 | P = 0.05); Gain of Allosteric site at R657 (Pr = 0.25 | P = 0.01); Loss of Catalytic site at R657 (Pr = 0.20 | P = 0.01); </w:t>
            </w:r>
          </w:p>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Altered DNA binding (Pr = 0.18 | P = 0.03)</w:t>
            </w:r>
          </w:p>
        </w:tc>
      </w:tr>
      <w:tr>
        <w:trPr>
          <w:trHeight w:val="420" w:hRule="atLeast"/>
        </w:trPr>
        <w:tc>
          <w:tcPr>
            <w:tcW w:w="46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0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c.G5389A</w:t>
            </w:r>
          </w:p>
        </w:tc>
        <w:tc>
          <w:tcPr>
            <w:tcW w:w="1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p.D1797N</w:t>
            </w:r>
          </w:p>
        </w:tc>
        <w:tc>
          <w:tcPr>
            <w:tcW w:w="7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0.776</w:t>
            </w:r>
          </w:p>
        </w:tc>
        <w:tc>
          <w:tcPr>
            <w:tcW w:w="45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Gain of Relative solvent accessibility (Pr = 0.24 | P = 0.04); Gain of Allosteric site at F1800 (Pr = 0.23 | P = 0.02); Altered Transmembrane protein (Pr = 0.14 | P = 0.02)</w:t>
            </w:r>
          </w:p>
        </w:tc>
      </w:tr>
      <w:tr>
        <w:trPr>
          <w:trHeight w:val="479" w:hRule="atLeast"/>
        </w:trPr>
        <w:tc>
          <w:tcPr>
            <w:tcW w:w="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24</w:t>
            </w:r>
          </w:p>
        </w:tc>
        <w:tc>
          <w:tcPr>
            <w:tcW w:w="10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c.G10709T</w:t>
            </w:r>
          </w:p>
        </w:tc>
        <w:tc>
          <w:tcPr>
            <w:tcW w:w="1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p.C3570F</w:t>
            </w:r>
          </w:p>
        </w:tc>
        <w:tc>
          <w:tcPr>
            <w:tcW w:w="7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0.703</w:t>
            </w:r>
          </w:p>
        </w:tc>
        <w:tc>
          <w:tcPr>
            <w:tcW w:w="45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Altered Transmembrane protein (Pr = 0.25 | P = 1.5e-03); Loss of Disulfide linkage at C3575 (Pr = 0.15 | P = 0.03)</w:t>
            </w:r>
          </w:p>
        </w:tc>
      </w:tr>
      <w:tr>
        <w:trPr>
          <w:trHeight w:val="480" w:hRule="atLeast"/>
        </w:trPr>
        <w:tc>
          <w:tcPr>
            <w:tcW w:w="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26</w:t>
            </w:r>
          </w:p>
        </w:tc>
        <w:tc>
          <w:tcPr>
            <w:tcW w:w="10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c.G3397A</w:t>
            </w:r>
          </w:p>
        </w:tc>
        <w:tc>
          <w:tcPr>
            <w:tcW w:w="1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 G1133R</w:t>
            </w:r>
          </w:p>
        </w:tc>
        <w:tc>
          <w:tcPr>
            <w:tcW w:w="7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0.528</w:t>
            </w:r>
          </w:p>
        </w:tc>
        <w:tc>
          <w:tcPr>
            <w:tcW w:w="45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Loss of Acetylation at K1128 (Pr = 0.22 | P = 0.03); Altered Transmembrane protein (Pr = 0.16 | P = 0.01)</w:t>
            </w:r>
          </w:p>
        </w:tc>
      </w:tr>
    </w:tbl>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Arial" w:hAnsi="Arial"/>
          <w:b/>
          <w:i/>
          <w:color w:val="000000"/>
          <w:sz w:val="16"/>
          <w:szCs w:val="16"/>
          <w:lang w:eastAsia="ru-RU"/>
        </w:rPr>
        <w:t xml:space="preserve">5. I-Mutant 2.0 </w:t>
      </w:r>
      <w:r>
        <w:rPr>
          <w:rFonts w:eastAsia="Times New Roman" w:cs="Times New Roman" w:ascii="Arial" w:hAnsi="Arial"/>
          <w:b/>
          <w:i/>
          <w:color w:val="FF0000"/>
          <w:sz w:val="16"/>
          <w:szCs w:val="16"/>
          <w:vertAlign w:val="superscript"/>
          <w:lang w:eastAsia="ru-RU"/>
        </w:rPr>
        <w:t>5</w:t>
      </w:r>
      <w:r>
        <w:rPr>
          <w:rFonts w:eastAsia="Times New Roman" w:cs="Times New Roman" w:ascii="Arial" w:hAnsi="Arial"/>
          <w:b/>
          <w:i/>
          <w:color w:val="000000"/>
          <w:sz w:val="16"/>
          <w:szCs w:val="16"/>
          <w:lang w:eastAsia="ru-RU"/>
        </w:rPr>
        <w:t xml:space="preserve"> prediction</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333333"/>
          <w:sz w:val="16"/>
          <w:szCs w:val="16"/>
          <w:lang w:eastAsia="ru-RU"/>
        </w:rPr>
        <w:t xml:space="preserve">The stability of six nsSNPs was predicted by I-Mutant 2.0 through comparing free energy. I-Mutant predicts the stability of the protein upon amino acid substitution by examining the Gibbs free energy by ∆∆G(DDG) value = ∆G (New protein) - ∆G (Wild type) in kcal/mol, which is calculated at pH 7 and 25°C. Among the six nsSNPs, four of them showing decreasing stability of protein and two shows increasing stability. </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bl>
      <w:tblPr>
        <w:tblW w:w="9246"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1" w:noVBand="1" w:lastRow="0" w:firstColumn="1" w:lastColumn="0" w:noHBand="0" w:val="04a0"/>
      </w:tblPr>
      <w:tblGrid>
        <w:gridCol w:w="490"/>
        <w:gridCol w:w="1140"/>
        <w:gridCol w:w="1791"/>
        <w:gridCol w:w="2217"/>
        <w:gridCol w:w="1582"/>
        <w:gridCol w:w="2025"/>
      </w:tblGrid>
      <w:tr>
        <w:trPr>
          <w:trHeight w:val="420" w:hRule="atLeast"/>
        </w:trPr>
        <w:tc>
          <w:tcPr>
            <w:tcW w:w="49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ID</w:t>
            </w:r>
          </w:p>
        </w:tc>
        <w:tc>
          <w:tcPr>
            <w:tcW w:w="114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Gene</w:t>
            </w:r>
          </w:p>
        </w:tc>
        <w:tc>
          <w:tcPr>
            <w:tcW w:w="179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cDNA location</w:t>
            </w:r>
          </w:p>
        </w:tc>
        <w:tc>
          <w:tcPr>
            <w:tcW w:w="221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Aminoacid change</w:t>
            </w:r>
          </w:p>
        </w:tc>
        <w:tc>
          <w:tcPr>
            <w:tcW w:w="360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I-Mutant 2.0</w:t>
            </w:r>
          </w:p>
        </w:tc>
      </w:tr>
      <w:tr>
        <w:trPr>
          <w:trHeight w:val="171" w:hRule="atLeast"/>
        </w:trPr>
        <w:tc>
          <w:tcPr>
            <w:tcW w:w="49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14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79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221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DDG</w:t>
            </w:r>
          </w:p>
        </w:tc>
        <w:tc>
          <w:tcPr>
            <w:tcW w:w="20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Stability</w:t>
            </w:r>
          </w:p>
        </w:tc>
      </w:tr>
      <w:tr>
        <w:trPr/>
        <w:tc>
          <w:tcPr>
            <w:tcW w:w="4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14</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NIPBL</w:t>
            </w:r>
          </w:p>
        </w:tc>
        <w:tc>
          <w:tcPr>
            <w:tcW w:w="17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c.G3431A</w:t>
            </w:r>
          </w:p>
        </w:tc>
        <w:tc>
          <w:tcPr>
            <w:tcW w:w="2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p.G1144D</w:t>
            </w:r>
          </w:p>
        </w:tc>
        <w:tc>
          <w:tcPr>
            <w:tcW w:w="1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0.72</w:t>
            </w:r>
          </w:p>
        </w:tc>
        <w:tc>
          <w:tcPr>
            <w:tcW w:w="20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Increase</w:t>
            </w:r>
          </w:p>
        </w:tc>
      </w:tr>
      <w:tr>
        <w:trPr/>
        <w:tc>
          <w:tcPr>
            <w:tcW w:w="4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16</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SPATA7</w:t>
            </w:r>
          </w:p>
        </w:tc>
        <w:tc>
          <w:tcPr>
            <w:tcW w:w="17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c.C769T</w:t>
            </w:r>
          </w:p>
        </w:tc>
        <w:tc>
          <w:tcPr>
            <w:tcW w:w="2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p.R257C</w:t>
            </w:r>
          </w:p>
        </w:tc>
        <w:tc>
          <w:tcPr>
            <w:tcW w:w="1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-1.27</w:t>
            </w:r>
          </w:p>
        </w:tc>
        <w:tc>
          <w:tcPr>
            <w:tcW w:w="20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Decrease</w:t>
            </w:r>
          </w:p>
        </w:tc>
      </w:tr>
      <w:tr>
        <w:trPr>
          <w:trHeight w:val="420" w:hRule="atLeast"/>
        </w:trPr>
        <w:tc>
          <w:tcPr>
            <w:tcW w:w="49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22</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7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c.G1955A</w:t>
            </w:r>
          </w:p>
        </w:tc>
        <w:tc>
          <w:tcPr>
            <w:tcW w:w="2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p.C652Y</w:t>
            </w:r>
          </w:p>
        </w:tc>
        <w:tc>
          <w:tcPr>
            <w:tcW w:w="1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0.18</w:t>
            </w:r>
          </w:p>
        </w:tc>
        <w:tc>
          <w:tcPr>
            <w:tcW w:w="20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Increase</w:t>
            </w:r>
          </w:p>
        </w:tc>
      </w:tr>
      <w:tr>
        <w:trPr>
          <w:trHeight w:val="420" w:hRule="atLeast"/>
        </w:trPr>
        <w:tc>
          <w:tcPr>
            <w:tcW w:w="49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7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c.G5389A</w:t>
            </w:r>
          </w:p>
        </w:tc>
        <w:tc>
          <w:tcPr>
            <w:tcW w:w="2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p.D1797N</w:t>
            </w:r>
          </w:p>
        </w:tc>
        <w:tc>
          <w:tcPr>
            <w:tcW w:w="1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-1.61</w:t>
            </w:r>
          </w:p>
        </w:tc>
        <w:tc>
          <w:tcPr>
            <w:tcW w:w="20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Decrease</w:t>
            </w:r>
          </w:p>
        </w:tc>
      </w:tr>
      <w:tr>
        <w:trPr/>
        <w:tc>
          <w:tcPr>
            <w:tcW w:w="4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24</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7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c.G10709T</w:t>
            </w:r>
          </w:p>
        </w:tc>
        <w:tc>
          <w:tcPr>
            <w:tcW w:w="2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p.C3570F</w:t>
            </w:r>
          </w:p>
        </w:tc>
        <w:tc>
          <w:tcPr>
            <w:tcW w:w="1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-0.64</w:t>
            </w:r>
          </w:p>
        </w:tc>
        <w:tc>
          <w:tcPr>
            <w:tcW w:w="20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Decrease</w:t>
            </w:r>
          </w:p>
        </w:tc>
      </w:tr>
      <w:tr>
        <w:trPr/>
        <w:tc>
          <w:tcPr>
            <w:tcW w:w="4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26</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7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c.G3397A</w:t>
            </w:r>
          </w:p>
        </w:tc>
        <w:tc>
          <w:tcPr>
            <w:tcW w:w="2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 G1133R</w:t>
            </w:r>
          </w:p>
        </w:tc>
        <w:tc>
          <w:tcPr>
            <w:tcW w:w="1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-0.61</w:t>
            </w:r>
          </w:p>
        </w:tc>
        <w:tc>
          <w:tcPr>
            <w:tcW w:w="20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Decrease</w:t>
            </w:r>
          </w:p>
        </w:tc>
      </w:tr>
    </w:tbl>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Arial" w:hAnsi="Arial"/>
          <w:b/>
          <w:i/>
          <w:color w:val="000000"/>
          <w:sz w:val="16"/>
          <w:szCs w:val="16"/>
          <w:lang w:eastAsia="ru-RU"/>
        </w:rPr>
        <w:t>6. Project HOPE</w:t>
      </w:r>
      <w:r>
        <w:rPr>
          <w:rFonts w:eastAsia="Times New Roman" w:cs="Times New Roman" w:ascii="Arial" w:hAnsi="Arial"/>
          <w:b/>
          <w:i/>
          <w:color w:val="FF0000"/>
          <w:sz w:val="16"/>
          <w:szCs w:val="16"/>
          <w:vertAlign w:val="superscript"/>
          <w:lang w:eastAsia="ru-RU"/>
        </w:rPr>
        <w:t>6</w:t>
      </w:r>
      <w:r>
        <w:rPr>
          <w:rFonts w:eastAsia="Times New Roman" w:cs="Times New Roman" w:ascii="Arial" w:hAnsi="Arial"/>
          <w:b/>
          <w:i/>
          <w:color w:val="000000"/>
          <w:sz w:val="16"/>
          <w:szCs w:val="16"/>
          <w:lang w:eastAsia="ru-RU"/>
        </w:rPr>
        <w:t xml:space="preserve"> results</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16"/>
          <w:szCs w:val="16"/>
          <w:lang w:eastAsia="ru-RU"/>
        </w:rPr>
        <w:t xml:space="preserve">Project HOPE 3D is web portal for wide analysis of AA substitution on human protein. HOPE collects structural information, sequence annotations, calculations of 3D structure and prediction of secondary structure from different software and databases. Furthermore, HOPE combines this information to give analyze for AA substitution. </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bl>
      <w:tblPr>
        <w:tblW w:w="9346"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1" w:noVBand="1" w:lastRow="0" w:firstColumn="1" w:lastColumn="0" w:noHBand="0" w:val="04a0"/>
      </w:tblPr>
      <w:tblGrid>
        <w:gridCol w:w="467"/>
        <w:gridCol w:w="1083"/>
        <w:gridCol w:w="1417"/>
        <w:gridCol w:w="1418"/>
        <w:gridCol w:w="1559"/>
        <w:gridCol w:w="3401"/>
      </w:tblGrid>
      <w:tr>
        <w:trPr>
          <w:trHeight w:val="298" w:hRule="atLeast"/>
        </w:trPr>
        <w:tc>
          <w:tcPr>
            <w:tcW w:w="46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ID</w:t>
            </w:r>
          </w:p>
        </w:tc>
        <w:tc>
          <w:tcPr>
            <w:tcW w:w="108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Gene</w:t>
            </w:r>
          </w:p>
        </w:tc>
        <w:tc>
          <w:tcPr>
            <w:tcW w:w="141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cDNA location</w:t>
            </w:r>
          </w:p>
        </w:tc>
        <w:tc>
          <w:tcPr>
            <w:tcW w:w="141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Aminoacid change</w:t>
            </w:r>
          </w:p>
        </w:tc>
        <w:tc>
          <w:tcPr>
            <w:tcW w:w="49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Project HOPE</w:t>
            </w:r>
          </w:p>
        </w:tc>
      </w:tr>
      <w:tr>
        <w:trPr>
          <w:trHeight w:val="420" w:hRule="atLeast"/>
        </w:trPr>
        <w:tc>
          <w:tcPr>
            <w:tcW w:w="46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08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41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41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tc>
        <w:tc>
          <w:tcPr>
            <w:tcW w:w="155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Structure</w:t>
            </w:r>
          </w:p>
        </w:tc>
        <w:tc>
          <w:tcPr>
            <w:tcW w:w="340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color w:val="000000"/>
                <w:sz w:val="16"/>
                <w:szCs w:val="16"/>
                <w:lang w:eastAsia="ru-RU"/>
              </w:rPr>
              <w:t>Properties</w:t>
            </w:r>
          </w:p>
        </w:tc>
      </w:tr>
      <w:tr>
        <w:trPr>
          <w:trHeight w:val="23" w:hRule="exact"/>
        </w:trPr>
        <w:tc>
          <w:tcPr>
            <w:tcW w:w="46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08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41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41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55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340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center"/>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r>
      <w:tr>
        <w:trPr>
          <w:trHeight w:val="2729" w:hRule="atLeast"/>
        </w:trPr>
        <w:tc>
          <w:tcPr>
            <w:tcW w:w="4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14</w:t>
            </w:r>
          </w:p>
        </w:tc>
        <w:tc>
          <w:tcPr>
            <w:tcW w:w="10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NIPBL</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c.G3431A</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p.G1144D</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drawing>
                <wp:inline distT="0" distB="0" distL="0" distR="0">
                  <wp:extent cx="752475" cy="419100"/>
                  <wp:effectExtent l="0" t="0" r="0" b="0"/>
                  <wp:docPr id="1" name="Рисунок 70" descr="https://lh5.googleusercontent.com/-eKj09YBCoXIYnq5LVYUp5QT3rekHL2Enpaz6xLE30qRaZ49yOusaLWG9NDR8YOBP_xLptHdVvI3O1cmkHY0bS5rxcZYkWtg1Rek8VtCLNmdSv3H5etoqawH40jOeS3E7yFT7c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0" descr="https://lh5.googleusercontent.com/-eKj09YBCoXIYnq5LVYUp5QT3rekHL2Enpaz6xLE30qRaZ49yOusaLWG9NDR8YOBP_xLptHdVvI3O1cmkHY0bS5rxcZYkWtg1Rek8VtCLNmdSv3H5etoqawH40jOeS3E7yFT7ci4"/>
                          <pic:cNvPicPr>
                            <a:picLocks noChangeAspect="1" noChangeArrowheads="1"/>
                          </pic:cNvPicPr>
                        </pic:nvPicPr>
                        <pic:blipFill>
                          <a:blip r:embed="rId2"/>
                          <a:stretch>
                            <a:fillRect/>
                          </a:stretch>
                        </pic:blipFill>
                        <pic:spPr bwMode="auto">
                          <a:xfrm>
                            <a:off x="0" y="0"/>
                            <a:ext cx="752475" cy="419100"/>
                          </a:xfrm>
                          <a:prstGeom prst="rect">
                            <a:avLst/>
                          </a:prstGeom>
                        </pic:spPr>
                      </pic:pic>
                    </a:graphicData>
                  </a:graphic>
                </wp:inline>
              </w:drawing>
            </w:r>
            <w:r>
              <w:rPr/>
              <w:drawing>
                <wp:inline distT="0" distB="0" distL="0" distR="0">
                  <wp:extent cx="704850" cy="466725"/>
                  <wp:effectExtent l="0" t="0" r="0" b="0"/>
                  <wp:docPr id="2" name="Рисунок 71" descr="https://lh4.googleusercontent.com/PIh2iIdQf75ISubm182oxZD7WrQuvmyD5MQExYhhPBfEHIdNK-l2eTmVWqlDipIExaOTbJeMCiCJTtzNXFrEU9rpAp0IkBnsDDsGE9kUCDFdTo2zrCKCPJFU1yzYeu9teMZc-T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1" descr="https://lh4.googleusercontent.com/PIh2iIdQf75ISubm182oxZD7WrQuvmyD5MQExYhhPBfEHIdNK-l2eTmVWqlDipIExaOTbJeMCiCJTtzNXFrEU9rpAp0IkBnsDDsGE9kUCDFdTo2zrCKCPJFU1yzYeu9teMZc-T97"/>
                          <pic:cNvPicPr>
                            <a:picLocks noChangeAspect="1" noChangeArrowheads="1"/>
                          </pic:cNvPicPr>
                        </pic:nvPicPr>
                        <pic:blipFill>
                          <a:blip r:embed="rId3"/>
                          <a:stretch>
                            <a:fillRect/>
                          </a:stretch>
                        </pic:blipFill>
                        <pic:spPr bwMode="auto">
                          <a:xfrm>
                            <a:off x="0" y="0"/>
                            <a:ext cx="704850" cy="466725"/>
                          </a:xfrm>
                          <a:prstGeom prst="rect">
                            <a:avLst/>
                          </a:prstGeom>
                        </pic:spPr>
                      </pic:pic>
                    </a:graphicData>
                  </a:graphic>
                </wp:inline>
              </w:drawing>
            </w:r>
            <w:r>
              <w:rPr/>
              <w:drawing>
                <wp:inline distT="0" distB="0" distL="0" distR="0">
                  <wp:extent cx="828675" cy="733425"/>
                  <wp:effectExtent l="0" t="0" r="0" b="0"/>
                  <wp:docPr id="3" name="Рисунок 72" descr="https://lh6.googleusercontent.com/o-0lv0p08DVNhIuFSk8IXSnSZf1AnC2Fi6_Tw1FkIM-ODADjABrrl38bZy3bvnzLQYJnVE7ZJpwFoeTvQL43wmJh2s-L2qLHdJgSWyiar-kYCqtbfMSz3E7_gOxVtW-uKGB-0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2" descr="https://lh6.googleusercontent.com/o-0lv0p08DVNhIuFSk8IXSnSZf1AnC2Fi6_Tw1FkIM-ODADjABrrl38bZy3bvnzLQYJnVE7ZJpwFoeTvQL43wmJh2s-L2qLHdJgSWyiar-kYCqtbfMSz3E7_gOxVtW-uKGB-0sEo"/>
                          <pic:cNvPicPr>
                            <a:picLocks noChangeAspect="1" noChangeArrowheads="1"/>
                          </pic:cNvPicPr>
                        </pic:nvPicPr>
                        <pic:blipFill>
                          <a:blip r:embed="rId4"/>
                          <a:stretch>
                            <a:fillRect/>
                          </a:stretch>
                        </pic:blipFill>
                        <pic:spPr bwMode="auto">
                          <a:xfrm>
                            <a:off x="0" y="0"/>
                            <a:ext cx="828675" cy="733425"/>
                          </a:xfrm>
                          <a:prstGeom prst="rect">
                            <a:avLst/>
                          </a:prstGeom>
                        </pic:spPr>
                      </pic:pic>
                    </a:graphicData>
                  </a:graphic>
                </wp:inline>
              </w:drawing>
            </w:r>
          </w:p>
        </w:tc>
        <w:tc>
          <w:tcPr>
            <w:tcW w:w="34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There is a difference in charge between the wild-type and mutant amino acid.</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mutation introduces a charge, this can cause repulsion of ligands or other residues with the same charge.</w:t>
            </w:r>
            <w:r>
              <w:rPr>
                <w:rFonts w:eastAsia="Times New Roman" w:cs="Times New Roman" w:ascii="Arial" w:hAnsi="Arial"/>
                <w:sz w:val="16"/>
                <w:szCs w:val="16"/>
                <w:lang w:eastAsia="ru-RU"/>
              </w:rPr>
              <w:t xml:space="preserve"> </w:t>
            </w:r>
            <w:r>
              <w:rPr>
                <w:rFonts w:eastAsia="Times New Roman" w:cs="Times New Roman" w:ascii="Arial" w:hAnsi="Arial"/>
                <w:color w:val="333333"/>
                <w:sz w:val="16"/>
                <w:szCs w:val="16"/>
                <w:lang w:eastAsia="ru-RU"/>
              </w:rPr>
              <w:t>The wild-type and mutant amino acids differ in size.</w:t>
            </w:r>
            <w:r>
              <w:rPr>
                <w:rFonts w:eastAsia="Times New Roman" w:cs="Times New Roman" w:ascii="Arial" w:hAnsi="Arial"/>
                <w:sz w:val="16"/>
                <w:szCs w:val="16"/>
                <w:lang w:eastAsia="ru-RU"/>
              </w:rPr>
              <w:t xml:space="preserve"> </w:t>
            </w:r>
            <w:r>
              <w:rPr>
                <w:rFonts w:eastAsia="Times New Roman" w:cs="Times New Roman" w:ascii="Arial" w:hAnsi="Arial"/>
                <w:color w:val="333333"/>
                <w:sz w:val="16"/>
                <w:szCs w:val="16"/>
                <w:lang w:eastAsia="ru-RU"/>
              </w:rPr>
              <w:t>The mutant residue is bigger, this might lead to bumps.</w:t>
            </w:r>
            <w:r>
              <w:rPr>
                <w:rFonts w:eastAsia="Times New Roman" w:cs="Times New Roman" w:ascii="Arial" w:hAnsi="Arial"/>
                <w:sz w:val="16"/>
                <w:szCs w:val="16"/>
                <w:lang w:eastAsia="ru-RU"/>
              </w:rPr>
              <w:t xml:space="preserve"> </w:t>
            </w:r>
            <w:r>
              <w:rPr>
                <w:rFonts w:eastAsia="Times New Roman" w:cs="Times New Roman" w:ascii="Arial" w:hAnsi="Arial"/>
                <w:color w:val="333333"/>
                <w:sz w:val="16"/>
                <w:szCs w:val="16"/>
                <w:lang w:eastAsia="ru-RU"/>
              </w:rPr>
              <w:t>The torsion angles for this residue are unusual. only glycine is flexible enough to make these torsion angles, mutation into another residue will force the local backbone into an incorrect conformation and will disturb the local structure.</w:t>
            </w:r>
          </w:p>
        </w:tc>
      </w:tr>
      <w:tr>
        <w:trPr>
          <w:trHeight w:val="3039" w:hRule="atLeast"/>
        </w:trPr>
        <w:tc>
          <w:tcPr>
            <w:tcW w:w="4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16</w:t>
            </w:r>
          </w:p>
        </w:tc>
        <w:tc>
          <w:tcPr>
            <w:tcW w:w="10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SPATA7</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c.C769T</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 xml:space="preserve"> </w:t>
            </w:r>
            <w:r>
              <w:rPr>
                <w:rFonts w:eastAsia="Times New Roman" w:cs="Times New Roman" w:ascii="Arial" w:hAnsi="Arial"/>
                <w:color w:val="000000"/>
                <w:sz w:val="16"/>
                <w:szCs w:val="16"/>
                <w:lang w:eastAsia="ru-RU"/>
              </w:rPr>
              <w:t>p.R257C</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drawing>
                <wp:inline distT="0" distB="0" distL="0" distR="0">
                  <wp:extent cx="680720" cy="743585"/>
                  <wp:effectExtent l="0" t="0" r="0" b="0"/>
                  <wp:docPr id="4" name="Рисунок 73" descr="https://lh3.googleusercontent.com/mOh2atu8icZmc2NDxgIrYsGQNL07QgkyFaLDL2ZZJxzKyM7iaJTIb4ACT5TqC41dBKH7aAzd4oZ9hT5LtgY5VafE28qmZW6c4-UivG_kM_7SqLbzj4_P1YQTMHLZZiG_H7ndDP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3" descr="https://lh3.googleusercontent.com/mOh2atu8icZmc2NDxgIrYsGQNL07QgkyFaLDL2ZZJxzKyM7iaJTIb4ACT5TqC41dBKH7aAzd4oZ9hT5LtgY5VafE28qmZW6c4-UivG_kM_7SqLbzj4_P1YQTMHLZZiG_H7ndDPND"/>
                          <pic:cNvPicPr>
                            <a:picLocks noChangeAspect="1" noChangeArrowheads="1"/>
                          </pic:cNvPicPr>
                        </pic:nvPicPr>
                        <pic:blipFill>
                          <a:blip r:embed="rId5"/>
                          <a:stretch>
                            <a:fillRect/>
                          </a:stretch>
                        </pic:blipFill>
                        <pic:spPr bwMode="auto">
                          <a:xfrm>
                            <a:off x="0" y="0"/>
                            <a:ext cx="680720" cy="743585"/>
                          </a:xfrm>
                          <a:prstGeom prst="rect">
                            <a:avLst/>
                          </a:prstGeom>
                        </pic:spPr>
                      </pic:pic>
                    </a:graphicData>
                  </a:graphic>
                </wp:inline>
              </w:drawing>
            </w:r>
            <w:r>
              <w:rPr/>
              <w:drawing>
                <wp:inline distT="0" distB="0" distL="0" distR="0">
                  <wp:extent cx="680720" cy="438150"/>
                  <wp:effectExtent l="0" t="0" r="0" b="0"/>
                  <wp:docPr id="5" name="Рисунок 74" descr="https://lh4.googleusercontent.com/GyzSFgQE_6vkEdrl7R_ReUznvNId8qoBpiYIB-9JeyGZkzWmCTbh8yWvGfSrKH5GyBo4o-_pHFt_k4cS1IYfUNrFeHbFCw64U_9ArXHJ-yPqmE_fmUOiLgw-rOIhRDwDFHVk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4" descr="https://lh4.googleusercontent.com/GyzSFgQE_6vkEdrl7R_ReUznvNId8qoBpiYIB-9JeyGZkzWmCTbh8yWvGfSrKH5GyBo4o-_pHFt_k4cS1IYfUNrFeHbFCw64U_9ArXHJ-yPqmE_fmUOiLgw-rOIhRDwDFHVkherb"/>
                          <pic:cNvPicPr>
                            <a:picLocks noChangeAspect="1" noChangeArrowheads="1"/>
                          </pic:cNvPicPr>
                        </pic:nvPicPr>
                        <pic:blipFill>
                          <a:blip r:embed="rId6"/>
                          <a:stretch>
                            <a:fillRect/>
                          </a:stretch>
                        </pic:blipFill>
                        <pic:spPr bwMode="auto">
                          <a:xfrm>
                            <a:off x="0" y="0"/>
                            <a:ext cx="680720" cy="438150"/>
                          </a:xfrm>
                          <a:prstGeom prst="rect">
                            <a:avLst/>
                          </a:prstGeom>
                        </pic:spPr>
                      </pic:pic>
                    </a:graphicData>
                  </a:graphic>
                </wp:inline>
              </w:drawing>
            </w:r>
            <w:r>
              <w:rPr/>
              <w:drawing>
                <wp:inline distT="0" distB="0" distL="0" distR="0">
                  <wp:extent cx="805180" cy="585470"/>
                  <wp:effectExtent l="0" t="0" r="0" b="0"/>
                  <wp:docPr id="6" name="Рисунок 75" descr="https://lh4.googleusercontent.com/Om9v8tC3Kz9uycNRuSL_WhXe-GQigXF74KBjUQeeOJr_2M48tT_OMhId_W4FCoHmeuOI4af8ceL1nWpsSCQENcMGc0HBOQLooUjqO3Zuuee8JpsfVTkSiCVo7d6L4bYl0rtX6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5" descr="https://lh4.googleusercontent.com/Om9v8tC3Kz9uycNRuSL_WhXe-GQigXF74KBjUQeeOJr_2M48tT_OMhId_W4FCoHmeuOI4af8ceL1nWpsSCQENcMGc0HBOQLooUjqO3Zuuee8JpsfVTkSiCVo7d6L4bYl0rtX6Lia"/>
                          <pic:cNvPicPr>
                            <a:picLocks noChangeAspect="1" noChangeArrowheads="1"/>
                          </pic:cNvPicPr>
                        </pic:nvPicPr>
                        <pic:blipFill>
                          <a:blip r:embed="rId7"/>
                          <a:stretch>
                            <a:fillRect/>
                          </a:stretch>
                        </pic:blipFill>
                        <pic:spPr bwMode="auto">
                          <a:xfrm>
                            <a:off x="0" y="0"/>
                            <a:ext cx="805180" cy="585470"/>
                          </a:xfrm>
                          <a:prstGeom prst="rect">
                            <a:avLst/>
                          </a:prstGeom>
                        </pic:spPr>
                      </pic:pic>
                    </a:graphicData>
                  </a:graphic>
                </wp:inline>
              </w:drawing>
            </w:r>
          </w:p>
        </w:tc>
        <w:tc>
          <w:tcPr>
            <w:tcW w:w="34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There is a difference in charge between the wild-type and mutant amino acid.</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charge of the wild-type residue will be lost, this can cause loss of interactions with other molecules or residues.</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wild-type and mutant amino acids differ in size.</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mutant residue is smaller, this might lead to loss of interactions.</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hydrophobicity of the wild-type and mutant residue differs.</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mutation introduces a more hydrophobic residue at this position. This can result in loss of hydrogen bonds and/or disturb correct folding.</w:t>
            </w:r>
          </w:p>
        </w:tc>
      </w:tr>
      <w:tr>
        <w:trPr>
          <w:trHeight w:val="420" w:hRule="atLeast"/>
        </w:trPr>
        <w:tc>
          <w:tcPr>
            <w:tcW w:w="46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22</w:t>
            </w:r>
          </w:p>
        </w:tc>
        <w:tc>
          <w:tcPr>
            <w:tcW w:w="10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c.G1955A</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p.C652Y</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drawing>
                <wp:inline distT="0" distB="0" distL="0" distR="0">
                  <wp:extent cx="681355" cy="482600"/>
                  <wp:effectExtent l="0" t="0" r="0" b="0"/>
                  <wp:docPr id="7" name="Рисунок 76" descr="https://lh3.googleusercontent.com/AQkyEQw7dL53VBh4jOeKyrxEwilWvKW3jcjGHkDG_TN1qsyAoCQNQrV-GMJ1aDv1HfbbK6HH3swTXQrqmLCP4z4HaMr9gmw37hq_frYZ3KqgJFwmwzDwYbkfmfPVBWXHHVclxn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6" descr="https://lh3.googleusercontent.com/AQkyEQw7dL53VBh4jOeKyrxEwilWvKW3jcjGHkDG_TN1qsyAoCQNQrV-GMJ1aDv1HfbbK6HH3swTXQrqmLCP4z4HaMr9gmw37hq_frYZ3KqgJFwmwzDwYbkfmfPVBWXHHVclxnBy"/>
                          <pic:cNvPicPr>
                            <a:picLocks noChangeAspect="1" noChangeArrowheads="1"/>
                          </pic:cNvPicPr>
                        </pic:nvPicPr>
                        <pic:blipFill>
                          <a:blip r:embed="rId8"/>
                          <a:stretch>
                            <a:fillRect/>
                          </a:stretch>
                        </pic:blipFill>
                        <pic:spPr bwMode="auto">
                          <a:xfrm>
                            <a:off x="0" y="0"/>
                            <a:ext cx="681355" cy="482600"/>
                          </a:xfrm>
                          <a:prstGeom prst="rect">
                            <a:avLst/>
                          </a:prstGeom>
                        </pic:spPr>
                      </pic:pic>
                    </a:graphicData>
                  </a:graphic>
                </wp:inline>
              </w:drawing>
            </w:r>
            <w:r>
              <w:rPr/>
              <w:drawing>
                <wp:inline distT="0" distB="0" distL="0" distR="0">
                  <wp:extent cx="566420" cy="360045"/>
                  <wp:effectExtent l="0" t="0" r="0" b="0"/>
                  <wp:docPr id="8" name="Рисунок 77" descr="https://lh4.googleusercontent.com/7iPHAdS_T_iScqA0Lfuj2pHbR73W_9BHGi1yabUOuV6OKqKaewbP53SgCTvVuaaC0MZG9q3UnxeCIN_LB5tdufiKi7anPfdLTaKCUM8mzsvwK0cnuwezWZzsUekzx2yrx9thU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7" descr="https://lh4.googleusercontent.com/7iPHAdS_T_iScqA0Lfuj2pHbR73W_9BHGi1yabUOuV6OKqKaewbP53SgCTvVuaaC0MZG9q3UnxeCIN_LB5tdufiKi7anPfdLTaKCUM8mzsvwK0cnuwezWZzsUekzx2yrx9thUOTi"/>
                          <pic:cNvPicPr>
                            <a:picLocks noChangeAspect="1" noChangeArrowheads="1"/>
                          </pic:cNvPicPr>
                        </pic:nvPicPr>
                        <pic:blipFill>
                          <a:blip r:embed="rId9"/>
                          <a:stretch>
                            <a:fillRect/>
                          </a:stretch>
                        </pic:blipFill>
                        <pic:spPr bwMode="auto">
                          <a:xfrm>
                            <a:off x="0" y="0"/>
                            <a:ext cx="566420" cy="360045"/>
                          </a:xfrm>
                          <a:prstGeom prst="rect">
                            <a:avLst/>
                          </a:prstGeom>
                        </pic:spPr>
                      </pic:pic>
                    </a:graphicData>
                  </a:graphic>
                </wp:inline>
              </w:drawing>
            </w:r>
            <w:r>
              <w:rPr/>
              <w:drawing>
                <wp:inline distT="0" distB="0" distL="0" distR="0">
                  <wp:extent cx="566420" cy="549275"/>
                  <wp:effectExtent l="0" t="0" r="0" b="0"/>
                  <wp:docPr id="9" name="Рисунок 78" descr="https://lh5.googleusercontent.com/fRivu_S2mYxayi8Oheyxff8JLlprQCg7byyHcnhLguRS1XeqBpWYowkdB_Z2go_48iB-8FVyNsQ0QBAc77FcJiKs1xsfgZxCVZYE-9tJTuae_Qic1ua0B1j_gb8E9h_LFijW7R3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78" descr="https://lh5.googleusercontent.com/fRivu_S2mYxayi8Oheyxff8JLlprQCg7byyHcnhLguRS1XeqBpWYowkdB_Z2go_48iB-8FVyNsQ0QBAc77FcJiKs1xsfgZxCVZYE-9tJTuae_Qic1ua0B1j_gb8E9h_LFijW7R3j"/>
                          <pic:cNvPicPr>
                            <a:picLocks noChangeAspect="1" noChangeArrowheads="1"/>
                          </pic:cNvPicPr>
                        </pic:nvPicPr>
                        <pic:blipFill>
                          <a:blip r:embed="rId10"/>
                          <a:stretch>
                            <a:fillRect/>
                          </a:stretch>
                        </pic:blipFill>
                        <pic:spPr bwMode="auto">
                          <a:xfrm>
                            <a:off x="0" y="0"/>
                            <a:ext cx="566420" cy="549275"/>
                          </a:xfrm>
                          <a:prstGeom prst="rect">
                            <a:avLst/>
                          </a:prstGeom>
                        </pic:spPr>
                      </pic:pic>
                    </a:graphicData>
                  </a:graphic>
                </wp:inline>
              </w:drawing>
            </w:r>
          </w:p>
        </w:tc>
        <w:tc>
          <w:tcPr>
            <w:tcW w:w="34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wild-type and mutant amino acids differ in size.</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mutant residue is bigger than the wild-type residue.</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wild-type residue was buried in the core of the protein. The mutant residue is bigger and probably will not fit.</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hydrophobicity of the wild-type and mutant residue differs.</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mutation will cause loss of hydrophobic interactions in the core of the protein.</w:t>
            </w:r>
          </w:p>
        </w:tc>
      </w:tr>
      <w:tr>
        <w:trPr>
          <w:trHeight w:val="420" w:hRule="atLeast"/>
        </w:trPr>
        <w:tc>
          <w:tcPr>
            <w:tcW w:w="46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0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c.G5389A</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p.D1797N</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drawing>
                <wp:inline distT="0" distB="0" distL="0" distR="0">
                  <wp:extent cx="294640" cy="262890"/>
                  <wp:effectExtent l="0" t="0" r="0" b="0"/>
                  <wp:docPr id="10" name="Рисунок 79" descr="https://lh5.googleusercontent.com/8lRBxptuldmtVTkF8bpJ7ZukpfQGNFkjE86dmprUSQmzYsx8hVn3M84777-p8Fxm6ziL7lhbzyjRNh08JbCpuvCwA4rKzPiercnBmaFJn5uvb6iKpc5Q3beU-cqjf1V7HcynT3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79" descr="https://lh5.googleusercontent.com/8lRBxptuldmtVTkF8bpJ7ZukpfQGNFkjE86dmprUSQmzYsx8hVn3M84777-p8Fxm6ziL7lhbzyjRNh08JbCpuvCwA4rKzPiercnBmaFJn5uvb6iKpc5Q3beU-cqjf1V7HcynT3Kj"/>
                          <pic:cNvPicPr>
                            <a:picLocks noChangeAspect="1" noChangeArrowheads="1"/>
                          </pic:cNvPicPr>
                        </pic:nvPicPr>
                        <pic:blipFill>
                          <a:blip r:embed="rId11"/>
                          <a:stretch>
                            <a:fillRect/>
                          </a:stretch>
                        </pic:blipFill>
                        <pic:spPr bwMode="auto">
                          <a:xfrm>
                            <a:off x="0" y="0"/>
                            <a:ext cx="294640" cy="262890"/>
                          </a:xfrm>
                          <a:prstGeom prst="rect">
                            <a:avLst/>
                          </a:prstGeom>
                        </pic:spPr>
                      </pic:pic>
                    </a:graphicData>
                  </a:graphic>
                </wp:inline>
              </w:drawing>
            </w:r>
            <w:r>
              <w:rPr/>
              <w:drawing>
                <wp:inline distT="0" distB="0" distL="0" distR="0">
                  <wp:extent cx="525145" cy="329565"/>
                  <wp:effectExtent l="0" t="0" r="0" b="0"/>
                  <wp:docPr id="11" name="Рисунок 80" descr="https://lh6.googleusercontent.com/mhIJ3H1nc8_YyoJTJguEAaBBmI9kVvQ3zR35F6hpJqNlOWY_iJlwW5iv0l_GGjyKs-1ryzVx7wPTeedesuZhgP-wC14lrSDzPWRXIr70csf3UKCFD_k3Y8UtjAHKqV6t2ArSj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80" descr="https://lh6.googleusercontent.com/mhIJ3H1nc8_YyoJTJguEAaBBmI9kVvQ3zR35F6hpJqNlOWY_iJlwW5iv0l_GGjyKs-1ryzVx7wPTeedesuZhgP-wC14lrSDzPWRXIr70csf3UKCFD_k3Y8UtjAHKqV6t2ArSje56"/>
                          <pic:cNvPicPr>
                            <a:picLocks noChangeAspect="1" noChangeArrowheads="1"/>
                          </pic:cNvPicPr>
                        </pic:nvPicPr>
                        <pic:blipFill>
                          <a:blip r:embed="rId12"/>
                          <a:stretch>
                            <a:fillRect/>
                          </a:stretch>
                        </pic:blipFill>
                        <pic:spPr bwMode="auto">
                          <a:xfrm>
                            <a:off x="0" y="0"/>
                            <a:ext cx="525145" cy="329565"/>
                          </a:xfrm>
                          <a:prstGeom prst="rect">
                            <a:avLst/>
                          </a:prstGeom>
                        </pic:spPr>
                      </pic:pic>
                    </a:graphicData>
                  </a:graphic>
                </wp:inline>
              </w:drawing>
            </w:r>
            <w:r>
              <w:rPr/>
              <w:drawing>
                <wp:inline distT="0" distB="0" distL="0" distR="0">
                  <wp:extent cx="369570" cy="332105"/>
                  <wp:effectExtent l="0" t="0" r="0" b="0"/>
                  <wp:docPr id="12" name="Рисунок 81" descr="https://lh6.googleusercontent.com/kpXyo-NifbUU2X3hj4dqe4vnplFd8hGxeX_w5HGTgeca7TO792lErbFGO4GA4DFci0lPTKvSnafI_b8WKmI-LlDQxqbxvl8cOLGQr2Lek80CenVPNI6iDr0qlD76RHM7IDV6nj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81" descr="https://lh6.googleusercontent.com/kpXyo-NifbUU2X3hj4dqe4vnplFd8hGxeX_w5HGTgeca7TO792lErbFGO4GA4DFci0lPTKvSnafI_b8WKmI-LlDQxqbxvl8cOLGQr2Lek80CenVPNI6iDr0qlD76RHM7IDV6njgU"/>
                          <pic:cNvPicPr>
                            <a:picLocks noChangeAspect="1" noChangeArrowheads="1"/>
                          </pic:cNvPicPr>
                        </pic:nvPicPr>
                        <pic:blipFill>
                          <a:blip r:embed="rId13"/>
                          <a:stretch>
                            <a:fillRect/>
                          </a:stretch>
                        </pic:blipFill>
                        <pic:spPr bwMode="auto">
                          <a:xfrm>
                            <a:off x="0" y="0"/>
                            <a:ext cx="369570" cy="332105"/>
                          </a:xfrm>
                          <a:prstGeom prst="rect">
                            <a:avLst/>
                          </a:prstGeom>
                        </pic:spPr>
                      </pic:pic>
                    </a:graphicData>
                  </a:graphic>
                </wp:inline>
              </w:drawing>
            </w:r>
          </w:p>
        </w:tc>
        <w:tc>
          <w:tcPr>
            <w:tcW w:w="34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There is a difference in charge between the wild-type and mutant amino acid.</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charge of the wild-type residue will be lost, this can cause loss of interactions with other molecules or residues.</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r>
      <w:tr>
        <w:trPr/>
        <w:tc>
          <w:tcPr>
            <w:tcW w:w="4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24</w:t>
            </w:r>
          </w:p>
        </w:tc>
        <w:tc>
          <w:tcPr>
            <w:tcW w:w="10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c.G10709T</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p.C3570F</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drawing>
                <wp:inline distT="0" distB="0" distL="0" distR="0">
                  <wp:extent cx="471170" cy="346710"/>
                  <wp:effectExtent l="0" t="0" r="0" b="0"/>
                  <wp:docPr id="13" name="Рисунок 82" descr="https://lh6.googleusercontent.com/WIY-mbgtCveXMC-gjEmSSF1nhmTzrO--Llsve3HSTcRdPqCh3twA-aUDmvwlk4XNUWhP_EkUXhEI0X2JJGqg9GofeifpciTVmAf8BXXO3A30v-pWW0RrVNIxAdEjT-XGIcHSk9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82" descr="https://lh6.googleusercontent.com/WIY-mbgtCveXMC-gjEmSSF1nhmTzrO--Llsve3HSTcRdPqCh3twA-aUDmvwlk4XNUWhP_EkUXhEI0X2JJGqg9GofeifpciTVmAf8BXXO3A30v-pWW0RrVNIxAdEjT-XGIcHSk9UP"/>
                          <pic:cNvPicPr>
                            <a:picLocks noChangeAspect="1" noChangeArrowheads="1"/>
                          </pic:cNvPicPr>
                        </pic:nvPicPr>
                        <pic:blipFill>
                          <a:blip r:embed="rId14"/>
                          <a:stretch>
                            <a:fillRect/>
                          </a:stretch>
                        </pic:blipFill>
                        <pic:spPr bwMode="auto">
                          <a:xfrm>
                            <a:off x="0" y="0"/>
                            <a:ext cx="471170" cy="346710"/>
                          </a:xfrm>
                          <a:prstGeom prst="rect">
                            <a:avLst/>
                          </a:prstGeom>
                        </pic:spPr>
                      </pic:pic>
                    </a:graphicData>
                  </a:graphic>
                </wp:inline>
              </w:drawing>
            </w:r>
            <w:r>
              <w:rPr/>
              <w:drawing>
                <wp:inline distT="0" distB="0" distL="0" distR="0">
                  <wp:extent cx="487680" cy="313055"/>
                  <wp:effectExtent l="0" t="0" r="0" b="0"/>
                  <wp:docPr id="14" name="Рисунок 83" descr="https://lh3.googleusercontent.com/MXl3MzBxI19Kts0vMGeKnb5M9B17Ng8kfCUfCt9Dn1MCR2NrCFuX-8ieUayZ7phMo9-abvcoKhEbK4Q2fHDEX3cdMvXJzz2ObIbwK8adlEIYqjLX76Wh5Upjv1w4k__VxiKzAm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83" descr="https://lh3.googleusercontent.com/MXl3MzBxI19Kts0vMGeKnb5M9B17Ng8kfCUfCt9Dn1MCR2NrCFuX-8ieUayZ7phMo9-abvcoKhEbK4Q2fHDEX3cdMvXJzz2ObIbwK8adlEIYqjLX76Wh5Upjv1w4k__VxiKzAmEh"/>
                          <pic:cNvPicPr>
                            <a:picLocks noChangeAspect="1" noChangeArrowheads="1"/>
                          </pic:cNvPicPr>
                        </pic:nvPicPr>
                        <pic:blipFill>
                          <a:blip r:embed="rId15"/>
                          <a:stretch>
                            <a:fillRect/>
                          </a:stretch>
                        </pic:blipFill>
                        <pic:spPr bwMode="auto">
                          <a:xfrm>
                            <a:off x="0" y="0"/>
                            <a:ext cx="487680" cy="313055"/>
                          </a:xfrm>
                          <a:prstGeom prst="rect">
                            <a:avLst/>
                          </a:prstGeom>
                        </pic:spPr>
                      </pic:pic>
                    </a:graphicData>
                  </a:graphic>
                </wp:inline>
              </w:drawing>
            </w:r>
            <w:r>
              <w:rPr/>
              <w:drawing>
                <wp:inline distT="0" distB="0" distL="0" distR="0">
                  <wp:extent cx="461645" cy="471170"/>
                  <wp:effectExtent l="0" t="0" r="0" b="0"/>
                  <wp:docPr id="15" name="Рисунок 84" descr="https://lh5.googleusercontent.com/qJ_v5vBO687-KknCKCgAyo6LQW0ze4NatSF_SBE1qooi5hEedj_M3Pa8LuUdM0mdCZ_goWNk3khJImCaojj4Li-rj0P8QnxcDGLb4AnoS9yRqAgjqzy6b9qGCSJRyQ7bfuEPNV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84" descr="https://lh5.googleusercontent.com/qJ_v5vBO687-KknCKCgAyo6LQW0ze4NatSF_SBE1qooi5hEedj_M3Pa8LuUdM0mdCZ_goWNk3khJImCaojj4Li-rj0P8QnxcDGLb4AnoS9yRqAgjqzy6b9qGCSJRyQ7bfuEPNV4N"/>
                          <pic:cNvPicPr>
                            <a:picLocks noChangeAspect="1" noChangeArrowheads="1"/>
                          </pic:cNvPicPr>
                        </pic:nvPicPr>
                        <pic:blipFill>
                          <a:blip r:embed="rId16"/>
                          <a:stretch>
                            <a:fillRect/>
                          </a:stretch>
                        </pic:blipFill>
                        <pic:spPr bwMode="auto">
                          <a:xfrm>
                            <a:off x="0" y="0"/>
                            <a:ext cx="461645" cy="471170"/>
                          </a:xfrm>
                          <a:prstGeom prst="rect">
                            <a:avLst/>
                          </a:prstGeom>
                        </pic:spPr>
                      </pic:pic>
                    </a:graphicData>
                  </a:graphic>
                </wp:inline>
              </w:drawing>
            </w:r>
          </w:p>
        </w:tc>
        <w:tc>
          <w:tcPr>
            <w:tcW w:w="34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wild-type and mutant amino acids differ in size.</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mutant residue is bigger, this might lead to bumps.</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hydrophobicity of the wild-type and mutant residue differs.</w:t>
            </w:r>
          </w:p>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 mutation introduces a more hydrophobic residue at this position. This can result in loss of hydrogen bonds and/or disturb correct folding.</w:t>
            </w:r>
          </w:p>
        </w:tc>
      </w:tr>
      <w:tr>
        <w:trPr/>
        <w:tc>
          <w:tcPr>
            <w:tcW w:w="4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26</w:t>
            </w:r>
          </w:p>
        </w:tc>
        <w:tc>
          <w:tcPr>
            <w:tcW w:w="10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c.G3397A</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 G1133R</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drawing>
                <wp:inline distT="0" distB="0" distL="0" distR="0">
                  <wp:extent cx="690245" cy="372745"/>
                  <wp:effectExtent l="0" t="0" r="0" b="0"/>
                  <wp:docPr id="16" name="Рисунок 85" descr="https://lh6.googleusercontent.com/i8iCsTuHzRFRV9TfOZdh9jGUVCHQsKb8DltxRnAwhBEen_sLRIpYipsOvRYZf0S0grkK6M_rwvAzz2MDFwF8WbdEDg0m5L5DvoLinZW4yC-8qDBI9jmB0obkE8OJ7UU91X-0Ik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85" descr="https://lh6.googleusercontent.com/i8iCsTuHzRFRV9TfOZdh9jGUVCHQsKb8DltxRnAwhBEen_sLRIpYipsOvRYZf0S0grkK6M_rwvAzz2MDFwF8WbdEDg0m5L5DvoLinZW4yC-8qDBI9jmB0obkE8OJ7UU91X-0IkKY"/>
                          <pic:cNvPicPr>
                            <a:picLocks noChangeAspect="1" noChangeArrowheads="1"/>
                          </pic:cNvPicPr>
                        </pic:nvPicPr>
                        <pic:blipFill>
                          <a:blip r:embed="rId17"/>
                          <a:stretch>
                            <a:fillRect/>
                          </a:stretch>
                        </pic:blipFill>
                        <pic:spPr bwMode="auto">
                          <a:xfrm>
                            <a:off x="0" y="0"/>
                            <a:ext cx="690245" cy="372745"/>
                          </a:xfrm>
                          <a:prstGeom prst="rect">
                            <a:avLst/>
                          </a:prstGeom>
                        </pic:spPr>
                      </pic:pic>
                    </a:graphicData>
                  </a:graphic>
                </wp:inline>
              </w:drawing>
            </w:r>
            <w:r>
              <w:rPr/>
              <w:drawing>
                <wp:inline distT="0" distB="0" distL="0" distR="0">
                  <wp:extent cx="661035" cy="420370"/>
                  <wp:effectExtent l="0" t="0" r="0" b="0"/>
                  <wp:docPr id="17" name="Рисунок 86" descr="https://lh6.googleusercontent.com/76bOyYDkQyfhujNobVt4FUQMxFORy6AxP3vc5bSru1rd56wIK-MjXQRjWWUHFMKH0tMODaOIzQ-SjH0yMk245xJpRcDXuxiOm5nhtq2bmHJOJNqKHgaK_dVYm1fkCc9ky7abg8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86" descr="https://lh6.googleusercontent.com/76bOyYDkQyfhujNobVt4FUQMxFORy6AxP3vc5bSru1rd56wIK-MjXQRjWWUHFMKH0tMODaOIzQ-SjH0yMk245xJpRcDXuxiOm5nhtq2bmHJOJNqKHgaK_dVYm1fkCc9ky7abg8Ed"/>
                          <pic:cNvPicPr>
                            <a:picLocks noChangeAspect="1" noChangeArrowheads="1"/>
                          </pic:cNvPicPr>
                        </pic:nvPicPr>
                        <pic:blipFill>
                          <a:blip r:embed="rId18"/>
                          <a:stretch>
                            <a:fillRect/>
                          </a:stretch>
                        </pic:blipFill>
                        <pic:spPr bwMode="auto">
                          <a:xfrm>
                            <a:off x="0" y="0"/>
                            <a:ext cx="661035" cy="420370"/>
                          </a:xfrm>
                          <a:prstGeom prst="rect">
                            <a:avLst/>
                          </a:prstGeom>
                        </pic:spPr>
                      </pic:pic>
                    </a:graphicData>
                  </a:graphic>
                </wp:inline>
              </w:drawing>
            </w:r>
            <w:r>
              <w:rPr/>
              <w:drawing>
                <wp:inline distT="0" distB="0" distL="0" distR="0">
                  <wp:extent cx="631190" cy="688340"/>
                  <wp:effectExtent l="0" t="0" r="0" b="0"/>
                  <wp:docPr id="18" name="Рисунок 87" descr="https://lh5.googleusercontent.com/f72aeQPQ1lNULyzcNbkkvlLMUyOvitXzEN8Wo6mO-5Bv8p0CxIqY3hT8bBSsd1ZObiSRlJzr_8JK3aSrE5wSE2iDB41TYzLM5ndRjCKEChztOkLSKpUOSrH86sBHJPKn_KaAHA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87" descr="https://lh5.googleusercontent.com/f72aeQPQ1lNULyzcNbkkvlLMUyOvitXzEN8Wo6mO-5Bv8p0CxIqY3hT8bBSsd1ZObiSRlJzr_8JK3aSrE5wSE2iDB41TYzLM5ndRjCKEChztOkLSKpUOSrH86sBHJPKn_KaAHANB"/>
                          <pic:cNvPicPr>
                            <a:picLocks noChangeAspect="1" noChangeArrowheads="1"/>
                          </pic:cNvPicPr>
                        </pic:nvPicPr>
                        <pic:blipFill>
                          <a:blip r:embed="rId19"/>
                          <a:stretch>
                            <a:fillRect/>
                          </a:stretch>
                        </pic:blipFill>
                        <pic:spPr bwMode="auto">
                          <a:xfrm>
                            <a:off x="0" y="0"/>
                            <a:ext cx="631190" cy="688340"/>
                          </a:xfrm>
                          <a:prstGeom prst="rect">
                            <a:avLst/>
                          </a:prstGeom>
                        </pic:spPr>
                      </pic:pic>
                    </a:graphicData>
                  </a:graphic>
                </wp:inline>
              </w:drawing>
            </w:r>
          </w:p>
        </w:tc>
        <w:tc>
          <w:tcPr>
            <w:tcW w:w="34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hd w:val="clear" w:color="auto" w:fill="FFFFFF"/>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Arial" w:hAnsi="Arial"/>
                <w:color w:val="333333"/>
                <w:sz w:val="16"/>
                <w:szCs w:val="16"/>
                <w:lang w:eastAsia="ru-RU"/>
              </w:rPr>
              <w:t>There is a difference in charge between the wild-type and mutant amino acid.</w:t>
            </w:r>
            <w:r>
              <w:rPr>
                <w:rFonts w:eastAsia="Times New Roman" w:cs="Times New Roman" w:ascii="Arial" w:hAnsi="Arial"/>
                <w:sz w:val="16"/>
                <w:szCs w:val="16"/>
                <w:lang w:eastAsia="ru-RU"/>
              </w:rPr>
              <w:t xml:space="preserve"> </w:t>
            </w:r>
            <w:r>
              <w:rPr>
                <w:rFonts w:eastAsia="Times New Roman" w:cs="Times New Roman" w:ascii="Arial" w:hAnsi="Arial"/>
                <w:color w:val="333333"/>
                <w:sz w:val="16"/>
                <w:szCs w:val="16"/>
                <w:lang w:eastAsia="ru-RU"/>
              </w:rPr>
              <w:t>The mutation introduces a charge, this can cause repulsion of ligands or other residues with the same charge.</w:t>
            </w:r>
            <w:r>
              <w:rPr>
                <w:rFonts w:eastAsia="Times New Roman" w:cs="Times New Roman" w:ascii="Arial" w:hAnsi="Arial"/>
                <w:sz w:val="16"/>
                <w:szCs w:val="16"/>
                <w:lang w:eastAsia="ru-RU"/>
              </w:rPr>
              <w:t xml:space="preserve"> </w:t>
            </w:r>
            <w:r>
              <w:rPr>
                <w:rFonts w:eastAsia="Times New Roman" w:cs="Times New Roman" w:ascii="Arial" w:hAnsi="Arial"/>
                <w:color w:val="333333"/>
                <w:sz w:val="16"/>
                <w:szCs w:val="16"/>
                <w:lang w:eastAsia="ru-RU"/>
              </w:rPr>
              <w:t>The wild-type and mutant amino acids differ in size.</w:t>
            </w:r>
            <w:r>
              <w:rPr>
                <w:rFonts w:eastAsia="Times New Roman" w:cs="Times New Roman" w:ascii="Arial" w:hAnsi="Arial"/>
                <w:sz w:val="16"/>
                <w:szCs w:val="16"/>
                <w:lang w:eastAsia="ru-RU"/>
              </w:rPr>
              <w:t xml:space="preserve"> </w:t>
            </w:r>
            <w:r>
              <w:rPr>
                <w:rFonts w:eastAsia="Times New Roman" w:cs="Times New Roman" w:ascii="Arial" w:hAnsi="Arial"/>
                <w:color w:val="333333"/>
                <w:sz w:val="16"/>
                <w:szCs w:val="16"/>
                <w:lang w:eastAsia="ru-RU"/>
              </w:rPr>
              <w:t>The mutant residue is bigger, this might lead to bumps.</w:t>
            </w:r>
            <w:r>
              <w:rPr>
                <w:rFonts w:eastAsia="Times New Roman" w:cs="Times New Roman" w:ascii="Arial" w:hAnsi="Arial"/>
                <w:sz w:val="16"/>
                <w:szCs w:val="16"/>
                <w:lang w:eastAsia="ru-RU"/>
              </w:rPr>
              <w:t xml:space="preserve"> </w:t>
            </w:r>
            <w:r>
              <w:rPr>
                <w:rFonts w:eastAsia="Times New Roman" w:cs="Times New Roman" w:ascii="Arial" w:hAnsi="Arial"/>
                <w:color w:val="333333"/>
                <w:sz w:val="16"/>
                <w:szCs w:val="16"/>
                <w:lang w:eastAsia="ru-RU"/>
              </w:rPr>
              <w:t>The torsion angles for this residue are unusual. only glycine is flexible enough to make these torsion angles, mutation into another residue will force the local backbone into an incorrect conformation and will disturb the local structure.</w:t>
            </w:r>
          </w:p>
        </w:tc>
      </w:tr>
    </w:tbl>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eastAsia="Times New Roman" w:cs="Times New Roman"/>
          <w:b/>
          <w:b/>
          <w:i/>
          <w:i/>
          <w:color w:val="000000"/>
          <w:lang w:eastAsia="ru-RU"/>
        </w:rPr>
      </w:pPr>
      <w:r>
        <w:rPr>
          <w:rFonts w:eastAsia="Times New Roman" w:cs="Times New Roman"/>
          <w:b/>
          <w:i/>
          <w:color w:val="000000"/>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bookmarkStart w:id="0" w:name="_GoBack"/>
      <w:bookmarkEnd w:id="0"/>
      <w:r>
        <w:rPr>
          <w:rFonts w:eastAsia="Times New Roman" w:cs="Times New Roman" w:ascii="Arial" w:hAnsi="Arial"/>
          <w:b/>
          <w:i/>
          <w:color w:val="000000"/>
          <w:sz w:val="16"/>
          <w:szCs w:val="16"/>
          <w:lang w:eastAsia="ru-RU"/>
        </w:rPr>
        <w:t>7. For the prediction of unknown structure MUSTER</w:t>
      </w:r>
      <w:r>
        <w:rPr>
          <w:rFonts w:eastAsia="Times New Roman" w:cs="Times New Roman" w:ascii="Arial" w:hAnsi="Arial"/>
          <w:b/>
          <w:i/>
          <w:color w:val="FF0000"/>
          <w:sz w:val="16"/>
          <w:szCs w:val="16"/>
          <w:vertAlign w:val="superscript"/>
          <w:lang w:eastAsia="ru-RU"/>
        </w:rPr>
        <w:t>7</w:t>
      </w:r>
      <w:r>
        <w:rPr>
          <w:rFonts w:eastAsia="Times New Roman" w:cs="Times New Roman" w:ascii="Arial" w:hAnsi="Arial"/>
          <w:b/>
          <w:i/>
          <w:color w:val="000000"/>
          <w:sz w:val="16"/>
          <w:szCs w:val="16"/>
          <w:lang w:eastAsia="ru-RU"/>
        </w:rPr>
        <w:t xml:space="preserve"> web-based application was used.</w:t>
      </w:r>
    </w:p>
    <w:p>
      <w:pPr>
        <w:pStyle w:val="Normal"/>
        <w:spacing w:lineRule="auto" w:line="240" w:before="0" w:after="0"/>
        <w:jc w:val="both"/>
        <w:rPr>
          <w:rFonts w:ascii="Arial" w:hAnsi="Arial" w:eastAsia="Times New Roman" w:cs="Times New Roman"/>
          <w:sz w:val="16"/>
          <w:szCs w:val="16"/>
          <w:lang w:val="en-US" w:eastAsia="ru-RU"/>
        </w:rPr>
      </w:pPr>
      <w:r>
        <w:rPr>
          <w:rFonts w:eastAsia="Times New Roman" w:cs="Times New Roman" w:ascii="Arial" w:hAnsi="Arial"/>
          <w:sz w:val="16"/>
          <w:szCs w:val="16"/>
          <w:lang w:val="en-US" w:eastAsia="ru-RU"/>
        </w:rPr>
      </w:r>
    </w:p>
    <w:p>
      <w:pPr>
        <w:pStyle w:val="Normal"/>
        <w:spacing w:lineRule="auto" w:line="240" w:before="0" w:after="0"/>
        <w:jc w:val="center"/>
        <w:rPr>
          <w:rFonts w:ascii="Times New Roman" w:hAnsi="Times New Roman" w:eastAsia="Times New Roman" w:cs="Times New Roman"/>
          <w:sz w:val="24"/>
          <w:szCs w:val="24"/>
          <w:lang w:val="en-US" w:eastAsia="ru-RU"/>
        </w:rPr>
      </w:pPr>
      <w:r>
        <w:rPr/>
        <w:drawing>
          <wp:inline distT="0" distB="0" distL="0" distR="0">
            <wp:extent cx="2975610" cy="2165350"/>
            <wp:effectExtent l="0" t="0" r="0" b="0"/>
            <wp:docPr id="19" name="Изображение 2" descr="../../../../../Desktop/3d%20predict%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2" descr="../../../../../Desktop/3d%20predict%20a."/>
                    <pic:cNvPicPr>
                      <a:picLocks noChangeAspect="1" noChangeArrowheads="1"/>
                    </pic:cNvPicPr>
                  </pic:nvPicPr>
                  <pic:blipFill>
                    <a:blip r:embed="rId20"/>
                    <a:stretch>
                      <a:fillRect/>
                    </a:stretch>
                  </pic:blipFill>
                  <pic:spPr bwMode="auto">
                    <a:xfrm>
                      <a:off x="0" y="0"/>
                      <a:ext cx="2975610" cy="2165350"/>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sz w:val="24"/>
          <w:szCs w:val="24"/>
          <w:lang w:val="en-US" w:eastAsia="ru-RU"/>
        </w:rPr>
      </w:pPr>
      <w:r>
        <w:rPr/>
        <w:drawing>
          <wp:inline distT="0" distB="0" distL="0" distR="0">
            <wp:extent cx="5926455" cy="4305935"/>
            <wp:effectExtent l="0" t="0" r="0" b="0"/>
            <wp:docPr id="20" name="Изображение 1" descr="../../../../../Desktop/3d%20predict.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 1" descr="../../../../../Desktop/3d%20predict.pn"/>
                    <pic:cNvPicPr>
                      <a:picLocks noChangeAspect="1" noChangeArrowheads="1"/>
                    </pic:cNvPicPr>
                  </pic:nvPicPr>
                  <pic:blipFill>
                    <a:blip r:embed="rId21"/>
                    <a:stretch>
                      <a:fillRect/>
                    </a:stretch>
                  </pic:blipFill>
                  <pic:spPr bwMode="auto">
                    <a:xfrm>
                      <a:off x="0" y="0"/>
                      <a:ext cx="5926455" cy="4305935"/>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b/>
          <w:color w:val="000000"/>
          <w:sz w:val="16"/>
          <w:szCs w:val="16"/>
          <w:lang w:eastAsia="ru-RU"/>
        </w:rPr>
        <w:t>A.</w:t>
      </w:r>
      <w:r>
        <w:rPr>
          <w:rFonts w:eastAsia="Times New Roman" w:cs="Times New Roman" w:ascii="Arial" w:hAnsi="Arial"/>
          <w:color w:val="000000"/>
          <w:sz w:val="16"/>
          <w:szCs w:val="16"/>
          <w:lang w:eastAsia="ru-RU"/>
        </w:rPr>
        <w:t xml:space="preserve"> MYO7A, p.C652Y. Both the wildtype and mutant side chain are shown in green and red respectively.</w:t>
      </w:r>
      <w:r>
        <w:rPr>
          <w:rFonts w:eastAsia="Times New Roman" w:cs="Times New Roman" w:ascii="Arial" w:hAnsi="Arial"/>
          <w:b/>
          <w:color w:val="000000"/>
          <w:sz w:val="16"/>
          <w:szCs w:val="16"/>
          <w:lang w:eastAsia="ru-RU"/>
        </w:rPr>
        <w:t>B.</w:t>
      </w:r>
      <w:r>
        <w:rPr>
          <w:rFonts w:eastAsia="Times New Roman" w:cs="Times New Roman" w:ascii="Arial" w:hAnsi="Arial"/>
          <w:color w:val="000000"/>
          <w:sz w:val="16"/>
          <w:szCs w:val="16"/>
          <w:lang w:eastAsia="ru-RU"/>
        </w:rPr>
        <w:t xml:space="preserve"> SPATA7, p.R257C, Both the wildtype and mutant side chain are shown in green and red respectively.</w:t>
      </w:r>
      <w:r>
        <w:rPr>
          <w:rFonts w:eastAsia="Times New Roman" w:cs="Times New Roman" w:ascii="Arial" w:hAnsi="Arial"/>
          <w:b/>
          <w:color w:val="000000"/>
          <w:sz w:val="16"/>
          <w:szCs w:val="16"/>
          <w:lang w:eastAsia="ru-RU"/>
        </w:rPr>
        <w:t>C.</w:t>
      </w:r>
      <w:r>
        <w:rPr>
          <w:rFonts w:eastAsia="Times New Roman" w:cs="Times New Roman" w:ascii="Arial" w:hAnsi="Arial"/>
          <w:color w:val="000000"/>
          <w:sz w:val="16"/>
          <w:szCs w:val="16"/>
          <w:lang w:eastAsia="ru-RU"/>
        </w:rPr>
        <w:t xml:space="preserve"> MYO7A, p. D1797N, Both the wildtype and mutant side chain are shown in green and red respectively.</w:t>
      </w:r>
      <w:r>
        <w:rPr>
          <w:rFonts w:eastAsia="Times New Roman" w:cs="Times New Roman" w:ascii="Arial" w:hAnsi="Arial"/>
          <w:sz w:val="16"/>
          <w:szCs w:val="16"/>
          <w:lang w:eastAsia="ru-RU"/>
        </w:rPr>
        <w:t xml:space="preserve"> </w:t>
      </w:r>
      <w:r>
        <w:rPr>
          <w:rFonts w:eastAsia="Times New Roman" w:cs="Times New Roman" w:ascii="Arial" w:hAnsi="Arial"/>
          <w:b/>
          <w:color w:val="000000"/>
          <w:sz w:val="16"/>
          <w:szCs w:val="16"/>
          <w:lang w:val="en-US" w:eastAsia="ru-RU"/>
        </w:rPr>
        <w:t>D.</w:t>
      </w:r>
      <w:r>
        <w:rPr>
          <w:rFonts w:eastAsia="Times New Roman" w:cs="Times New Roman" w:ascii="Arial" w:hAnsi="Arial"/>
          <w:color w:val="000000"/>
          <w:sz w:val="16"/>
          <w:szCs w:val="16"/>
          <w:lang w:val="en-US" w:eastAsia="ru-RU"/>
        </w:rPr>
        <w:t xml:space="preserve"> MYO7A, G1133R, Both the wildtype and mutant side chain are shown in green and red respectively.</w:t>
      </w:r>
      <w:r>
        <w:rPr>
          <w:rFonts w:eastAsia="Times New Roman" w:cs="Times New Roman" w:ascii="Arial" w:hAnsi="Arial"/>
          <w:b/>
          <w:color w:val="000000"/>
          <w:sz w:val="16"/>
          <w:szCs w:val="16"/>
          <w:lang w:eastAsia="ru-RU"/>
        </w:rPr>
        <w:t xml:space="preserve">E. </w:t>
      </w:r>
      <w:r>
        <w:rPr>
          <w:rFonts w:eastAsia="Times New Roman" w:cs="Times New Roman" w:ascii="Arial" w:hAnsi="Arial"/>
          <w:color w:val="000000"/>
          <w:sz w:val="16"/>
          <w:szCs w:val="16"/>
          <w:lang w:eastAsia="ru-RU"/>
        </w:rPr>
        <w:t>USH2A, p. C3570F, Both the wildtype and mutant side chain are shown in green and red respectively.</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b/>
          <w:bCs/>
          <w:color w:val="000000"/>
          <w:sz w:val="16"/>
          <w:szCs w:val="16"/>
          <w:lang w:eastAsia="ru-RU"/>
        </w:rPr>
        <w:t>8. Splicing Variants</w:t>
      </w:r>
    </w:p>
    <w:p>
      <w:pPr>
        <w:pStyle w:val="Normal"/>
        <w:spacing w:lineRule="auto" w:line="240" w:before="0" w:after="0"/>
        <w:jc w:val="both"/>
        <w:rPr>
          <w:rFonts w:ascii="Arial" w:hAnsi="Arial" w:eastAsia="Times New Roman" w:cs="Times New Roman"/>
          <w:color w:val="000000"/>
          <w:sz w:val="16"/>
          <w:szCs w:val="16"/>
          <w:lang w:eastAsia="ru-RU"/>
        </w:rPr>
      </w:pPr>
      <w:r>
        <w:rPr>
          <w:rFonts w:eastAsia="Times New Roman" w:cs="Times New Roman" w:ascii="Arial" w:hAnsi="Arial"/>
          <w:color w:val="000000"/>
          <w:sz w:val="16"/>
          <w:szCs w:val="16"/>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For prediction of splicing variant pathogenicity MutationTaster</w:t>
      </w:r>
      <w:r>
        <w:rPr>
          <w:rFonts w:eastAsia="Times New Roman" w:cs="Times New Roman" w:ascii="Arial" w:hAnsi="Arial"/>
          <w:color w:val="FF0000"/>
          <w:sz w:val="16"/>
          <w:szCs w:val="16"/>
          <w:vertAlign w:val="superscript"/>
          <w:lang w:eastAsia="ru-RU"/>
        </w:rPr>
        <w:t>8</w:t>
      </w:r>
      <w:r>
        <w:rPr>
          <w:rFonts w:eastAsia="Times New Roman" w:cs="Times New Roman" w:ascii="Arial" w:hAnsi="Arial"/>
          <w:color w:val="000000"/>
          <w:sz w:val="16"/>
          <w:szCs w:val="16"/>
          <w:lang w:eastAsia="ru-RU"/>
        </w:rPr>
        <w:t>, CADD</w:t>
      </w:r>
      <w:r>
        <w:rPr>
          <w:rFonts w:eastAsia="Times New Roman" w:cs="Times New Roman" w:ascii="Arial" w:hAnsi="Arial"/>
          <w:color w:val="FF0000"/>
          <w:sz w:val="16"/>
          <w:szCs w:val="16"/>
          <w:vertAlign w:val="superscript"/>
          <w:lang w:eastAsia="ru-RU"/>
        </w:rPr>
        <w:t>9</w:t>
      </w:r>
      <w:r>
        <w:rPr>
          <w:rFonts w:eastAsia="Times New Roman" w:cs="Times New Roman" w:ascii="Arial" w:hAnsi="Arial"/>
          <w:color w:val="000000"/>
          <w:sz w:val="16"/>
          <w:szCs w:val="16"/>
          <w:lang w:eastAsia="ru-RU"/>
        </w:rPr>
        <w:t>, and Human Splice Finder</w:t>
      </w:r>
      <w:r>
        <w:rPr>
          <w:rFonts w:eastAsia="Times New Roman" w:cs="Times New Roman" w:ascii="Arial" w:hAnsi="Arial"/>
          <w:color w:val="FF0000"/>
          <w:sz w:val="16"/>
          <w:szCs w:val="16"/>
          <w:vertAlign w:val="superscript"/>
          <w:lang w:eastAsia="ru-RU"/>
        </w:rPr>
        <w:t>10</w:t>
      </w:r>
      <w:r>
        <w:rPr>
          <w:rFonts w:eastAsia="Times New Roman" w:cs="Times New Roman" w:ascii="Arial" w:hAnsi="Arial"/>
          <w:color w:val="000000"/>
          <w:sz w:val="16"/>
          <w:szCs w:val="16"/>
          <w:lang w:eastAsia="ru-RU"/>
        </w:rPr>
        <w:t xml:space="preserve"> were used.</w:t>
      </w:r>
      <w:r>
        <w:rPr>
          <w:rFonts w:eastAsia="Times New Roman" w:cs="Times New Roman" w:ascii="Arial" w:hAnsi="Arial"/>
          <w:sz w:val="16"/>
          <w:szCs w:val="16"/>
          <w:lang w:eastAsia="ru-RU"/>
        </w:rPr>
        <w:t xml:space="preserve"> </w:t>
      </w:r>
      <w:r>
        <w:rPr>
          <w:rFonts w:eastAsia="Times New Roman" w:cs="Times New Roman" w:ascii="Arial" w:hAnsi="Arial"/>
          <w:color w:val="000000"/>
          <w:sz w:val="16"/>
          <w:szCs w:val="16"/>
          <w:lang w:eastAsia="ru-RU"/>
        </w:rPr>
        <w:t>A variant with a CADD score of &gt;15 interpreted as probably pathogenic and &lt;15 as benign, as suggested by the CADD authors.</w:t>
      </w:r>
    </w:p>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bl>
      <w:tblPr>
        <w:tblW w:w="10015" w:type="dxa"/>
        <w:jc w:val="left"/>
        <w:tblInd w:w="-16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1" w:noVBand="1" w:lastRow="0" w:firstColumn="1" w:lastColumn="0" w:noHBand="0" w:val="04a0"/>
      </w:tblPr>
      <w:tblGrid>
        <w:gridCol w:w="686"/>
        <w:gridCol w:w="1047"/>
        <w:gridCol w:w="1220"/>
        <w:gridCol w:w="1245"/>
        <w:gridCol w:w="1186"/>
        <w:gridCol w:w="1127"/>
        <w:gridCol w:w="814"/>
        <w:gridCol w:w="2688"/>
      </w:tblGrid>
      <w:tr>
        <w:trPr>
          <w:trHeight w:val="90" w:hRule="atLeast"/>
        </w:trPr>
        <w:tc>
          <w:tcPr>
            <w:tcW w:w="68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ID</w:t>
            </w:r>
          </w:p>
        </w:tc>
        <w:tc>
          <w:tcPr>
            <w:tcW w:w="104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Gene</w:t>
            </w:r>
          </w:p>
        </w:tc>
        <w:tc>
          <w:tcPr>
            <w:tcW w:w="122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cDNA location</w:t>
            </w:r>
          </w:p>
        </w:tc>
        <w:tc>
          <w:tcPr>
            <w:tcW w:w="124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Arial" w:hAnsi="Arial" w:eastAsia="Times New Roman" w:cs="Times New Roman"/>
                <w:b/>
                <w:b/>
                <w:sz w:val="16"/>
                <w:szCs w:val="16"/>
                <w:lang w:eastAsia="ru-RU"/>
              </w:rPr>
            </w:pPr>
            <w:r>
              <w:rPr>
                <w:rFonts w:eastAsia="Times New Roman" w:cs="Times New Roman" w:ascii="Arial" w:hAnsi="Arial"/>
                <w:b/>
                <w:sz w:val="16"/>
                <w:szCs w:val="16"/>
                <w:lang w:eastAsia="ru-RU"/>
              </w:rPr>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rs ID</w:t>
            </w:r>
          </w:p>
        </w:tc>
        <w:tc>
          <w:tcPr>
            <w:tcW w:w="118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MutationTaster</w:t>
            </w:r>
          </w:p>
        </w:tc>
        <w:tc>
          <w:tcPr>
            <w:tcW w:w="19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CADD</w:t>
            </w:r>
          </w:p>
        </w:tc>
        <w:tc>
          <w:tcPr>
            <w:tcW w:w="268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Human Splice Finder(HSF)</w:t>
            </w:r>
          </w:p>
        </w:tc>
      </w:tr>
      <w:tr>
        <w:trPr>
          <w:trHeight w:val="187" w:hRule="atLeast"/>
        </w:trPr>
        <w:tc>
          <w:tcPr>
            <w:tcW w:w="68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04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22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24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18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c>
          <w:tcPr>
            <w:tcW w:w="11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prediction</w:t>
            </w:r>
          </w:p>
        </w:tc>
        <w:tc>
          <w:tcPr>
            <w:tcW w:w="8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Arial" w:hAnsi="Arial"/>
                <w:b/>
                <w:color w:val="000000"/>
                <w:sz w:val="16"/>
                <w:szCs w:val="16"/>
                <w:lang w:eastAsia="ru-RU"/>
              </w:rPr>
              <w:t>Score</w:t>
            </w:r>
          </w:p>
        </w:tc>
        <w:tc>
          <w:tcPr>
            <w:tcW w:w="268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5" w:type="dxa"/>
              <w:left w:w="-5" w:type="dxa"/>
              <w:bottom w:w="15" w:type="dxa"/>
              <w:right w:w="15" w:type="dxa"/>
            </w:tcMar>
            <w:vAlign w:val="center"/>
          </w:tcPr>
          <w:p>
            <w:pPr>
              <w:pStyle w:val="Normal"/>
              <w:spacing w:lineRule="auto" w:line="240" w:before="0" w:after="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tc>
      </w:tr>
      <w:tr>
        <w:trPr/>
        <w:tc>
          <w:tcPr>
            <w:tcW w:w="6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4</w:t>
            </w:r>
          </w:p>
        </w:tc>
        <w:tc>
          <w:tcPr>
            <w:tcW w:w="10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c.8682-9A&gt;G</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 xml:space="preserve"> </w:t>
            </w:r>
            <w:r>
              <w:rPr>
                <w:rFonts w:eastAsia="Times New Roman" w:cs="Times New Roman" w:ascii="Arial" w:hAnsi="Arial"/>
                <w:color w:val="000000"/>
                <w:sz w:val="16"/>
                <w:szCs w:val="16"/>
                <w:lang w:eastAsia="ru-RU"/>
              </w:rPr>
              <w:t xml:space="preserve">rs372347027 </w:t>
            </w:r>
          </w:p>
        </w:tc>
        <w:tc>
          <w:tcPr>
            <w:tcW w:w="11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polymorphism</w:t>
            </w:r>
          </w:p>
        </w:tc>
        <w:tc>
          <w:tcPr>
            <w:tcW w:w="11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benign</w:t>
            </w:r>
          </w:p>
        </w:tc>
        <w:tc>
          <w:tcPr>
            <w:tcW w:w="8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12.87</w:t>
            </w:r>
          </w:p>
        </w:tc>
        <w:tc>
          <w:tcPr>
            <w:tcW w:w="26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No significant splicing motif alteration detected.</w:t>
            </w:r>
          </w:p>
        </w:tc>
      </w:tr>
      <w:tr>
        <w:trPr/>
        <w:tc>
          <w:tcPr>
            <w:tcW w:w="6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11</w:t>
            </w:r>
          </w:p>
        </w:tc>
        <w:tc>
          <w:tcPr>
            <w:tcW w:w="10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c.8682-9A&gt;G</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 xml:space="preserve"> </w:t>
            </w:r>
            <w:r>
              <w:rPr>
                <w:rFonts w:eastAsia="Times New Roman" w:cs="Times New Roman" w:ascii="Arial" w:hAnsi="Arial"/>
                <w:color w:val="000000"/>
                <w:sz w:val="16"/>
                <w:szCs w:val="16"/>
                <w:lang w:eastAsia="ru-RU"/>
              </w:rPr>
              <w:t xml:space="preserve">rs372347027 </w:t>
            </w:r>
          </w:p>
        </w:tc>
        <w:tc>
          <w:tcPr>
            <w:tcW w:w="11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polymorphism</w:t>
            </w:r>
          </w:p>
        </w:tc>
        <w:tc>
          <w:tcPr>
            <w:tcW w:w="11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benign</w:t>
            </w:r>
          </w:p>
        </w:tc>
        <w:tc>
          <w:tcPr>
            <w:tcW w:w="8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12.87</w:t>
            </w:r>
          </w:p>
        </w:tc>
        <w:tc>
          <w:tcPr>
            <w:tcW w:w="26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No significant splicing motif alteration detected.</w:t>
            </w:r>
          </w:p>
        </w:tc>
      </w:tr>
      <w:tr>
        <w:trPr/>
        <w:tc>
          <w:tcPr>
            <w:tcW w:w="6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13</w:t>
            </w:r>
          </w:p>
        </w:tc>
        <w:tc>
          <w:tcPr>
            <w:tcW w:w="10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MYO7A</w:t>
            </w:r>
          </w:p>
        </w:tc>
        <w:tc>
          <w:tcPr>
            <w:tcW w:w="1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c.3109-12G&gt;A</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rs782566244</w:t>
            </w:r>
          </w:p>
        </w:tc>
        <w:tc>
          <w:tcPr>
            <w:tcW w:w="11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polymorphism</w:t>
            </w:r>
          </w:p>
        </w:tc>
        <w:tc>
          <w:tcPr>
            <w:tcW w:w="11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benign</w:t>
            </w:r>
          </w:p>
        </w:tc>
        <w:tc>
          <w:tcPr>
            <w:tcW w:w="8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-0.27</w:t>
            </w:r>
          </w:p>
        </w:tc>
        <w:tc>
          <w:tcPr>
            <w:tcW w:w="26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No significant splicing motif alteration detected.</w:t>
            </w:r>
          </w:p>
        </w:tc>
      </w:tr>
      <w:tr>
        <w:trPr/>
        <w:tc>
          <w:tcPr>
            <w:tcW w:w="6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17</w:t>
            </w:r>
          </w:p>
        </w:tc>
        <w:tc>
          <w:tcPr>
            <w:tcW w:w="10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RPGR</w:t>
            </w:r>
          </w:p>
        </w:tc>
        <w:tc>
          <w:tcPr>
            <w:tcW w:w="1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c.247+2T&gt;C</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w:t>
            </w:r>
          </w:p>
        </w:tc>
        <w:tc>
          <w:tcPr>
            <w:tcW w:w="11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Disease Causing</w:t>
            </w:r>
          </w:p>
        </w:tc>
        <w:tc>
          <w:tcPr>
            <w:tcW w:w="11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pathogenic</w:t>
            </w:r>
          </w:p>
        </w:tc>
        <w:tc>
          <w:tcPr>
            <w:tcW w:w="8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26.3</w:t>
            </w:r>
          </w:p>
        </w:tc>
        <w:tc>
          <w:tcPr>
            <w:tcW w:w="26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Alteration of the WT donor site,</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most probably affecting splicing.</w:t>
            </w:r>
          </w:p>
        </w:tc>
      </w:tr>
      <w:tr>
        <w:trPr/>
        <w:tc>
          <w:tcPr>
            <w:tcW w:w="6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28</w:t>
            </w:r>
          </w:p>
        </w:tc>
        <w:tc>
          <w:tcPr>
            <w:tcW w:w="10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USH2A</w:t>
            </w:r>
          </w:p>
        </w:tc>
        <w:tc>
          <w:tcPr>
            <w:tcW w:w="1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c.11048-2A&gt;G</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rs200871041</w:t>
            </w:r>
          </w:p>
        </w:tc>
        <w:tc>
          <w:tcPr>
            <w:tcW w:w="11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Disease Causing</w:t>
            </w:r>
          </w:p>
        </w:tc>
        <w:tc>
          <w:tcPr>
            <w:tcW w:w="11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probably pathogenic</w:t>
            </w:r>
          </w:p>
        </w:tc>
        <w:tc>
          <w:tcPr>
            <w:tcW w:w="8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29.4</w:t>
            </w:r>
          </w:p>
        </w:tc>
        <w:tc>
          <w:tcPr>
            <w:tcW w:w="26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Arial" w:hAnsi="Arial"/>
                <w:color w:val="000000"/>
                <w:sz w:val="16"/>
                <w:szCs w:val="16"/>
                <w:lang w:eastAsia="ru-RU"/>
              </w:rPr>
              <w:t>Activation of an intronic cryptic acceptor site.</w:t>
            </w:r>
            <w:r>
              <w:rPr>
                <w:rFonts w:eastAsia="Times New Roman" w:cs="Times New Roman" w:ascii="Arial" w:hAnsi="Arial"/>
                <w:sz w:val="16"/>
                <w:szCs w:val="16"/>
                <w:lang w:eastAsia="ru-RU"/>
              </w:rPr>
              <w:t xml:space="preserve"> </w:t>
            </w:r>
            <w:r>
              <w:rPr>
                <w:rFonts w:eastAsia="Times New Roman" w:cs="Times New Roman" w:ascii="Arial" w:hAnsi="Arial"/>
                <w:color w:val="000000"/>
                <w:sz w:val="16"/>
                <w:szCs w:val="16"/>
                <w:lang w:eastAsia="ru-RU"/>
              </w:rPr>
              <w:t>Potential alteration of splicing.</w:t>
            </w:r>
            <w:r>
              <w:rPr>
                <w:rFonts w:eastAsia="Times New Roman" w:cs="Times New Roman" w:ascii="Arial" w:hAnsi="Arial"/>
                <w:sz w:val="16"/>
                <w:szCs w:val="16"/>
                <w:lang w:eastAsia="ru-RU"/>
              </w:rPr>
              <w:t xml:space="preserve"> </w:t>
            </w:r>
            <w:r>
              <w:rPr>
                <w:rFonts w:eastAsia="Times New Roman" w:cs="Times New Roman" w:ascii="Arial" w:hAnsi="Arial"/>
                <w:color w:val="000000"/>
                <w:sz w:val="16"/>
                <w:szCs w:val="16"/>
                <w:lang w:eastAsia="ru-RU"/>
              </w:rPr>
              <w:t>Alteration of the WT acceptor site,</w:t>
            </w:r>
            <w:r>
              <w:rPr>
                <w:rFonts w:eastAsia="Times New Roman" w:cs="Times New Roman" w:ascii="Arial" w:hAnsi="Arial"/>
                <w:sz w:val="16"/>
                <w:szCs w:val="16"/>
                <w:lang w:eastAsia="ru-RU"/>
              </w:rPr>
              <w:t xml:space="preserve"> </w:t>
            </w:r>
            <w:r>
              <w:rPr>
                <w:rFonts w:eastAsia="Times New Roman" w:cs="Times New Roman" w:ascii="Arial" w:hAnsi="Arial"/>
                <w:color w:val="000000"/>
                <w:sz w:val="16"/>
                <w:szCs w:val="16"/>
                <w:lang w:eastAsia="ru-RU"/>
              </w:rPr>
              <w:t>most probably affecting splicing.</w:t>
            </w:r>
          </w:p>
        </w:tc>
      </w:tr>
    </w:tbl>
    <w:p>
      <w:pPr>
        <w:pStyle w:val="Normal"/>
        <w:spacing w:lineRule="auto" w:line="240" w:before="0" w:after="240"/>
        <w:jc w:val="both"/>
        <w:rPr>
          <w:rFonts w:ascii="Arial" w:hAnsi="Arial" w:eastAsia="Times New Roman" w:cs="Times New Roman"/>
          <w:sz w:val="16"/>
          <w:szCs w:val="16"/>
          <w:lang w:eastAsia="ru-RU"/>
        </w:rPr>
      </w:pPr>
      <w:r>
        <w:rPr>
          <w:rFonts w:eastAsia="Times New Roman" w:cs="Times New Roman" w:ascii="Arial" w:hAnsi="Arial"/>
          <w:sz w:val="16"/>
          <w:szCs w:val="16"/>
          <w:lang w:eastAsia="ru-RU"/>
        </w:rPr>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Adzhubei IA, Schmidt S, Peshkin L, Ramensky VE, Gerasimova A, Bork P,</w:t>
        <w:br/>
        <w:t>Kondrashov AS, Sunyaev SR. A method and server for predicting damaging missense</w:t>
        <w:br/>
        <w:t>mutations. Nat Methods. 2010 Apr;7(4):248-9. doi: 10.1038/nmeth0410-248</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Ng PC, Henikoff S. SIFT: predicting amino acid changes that affect protein function. Nucleic Acids Research. 2003;31(13):3812-3814.</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Choi Y, Chan AP (2015) PROVEAN web server: a tool to predict the functional effect of amino acid substitutions and indels. Bioinformatics 31(16): 2745-2747.</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Pejaver V, Urresti J, Lugo-Martinez J, Pagel KA, Lin GN, Nam H, Mort M, Cooper DN, Sebat J, Iakoucheva LM, Mooney SD, Radivojac P. MutPred2: inferring the molecular and phenotypic impact of amino acid variants. bioRxiv 134981; doi: https://doi.org/10.1101/134981.</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Capriotti E, Fariselli P, Casadio R. I-Mutant2.0: predicting stability changes upon mutation from the protein sequence or structure. Nucleic Acids Research. 2005;33(Web Server issue):W306-W310. doi:10.1093/nar/gki375.</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Protein structure analysis of mutations causing inheritable diseases. An e-Science approach with life scientist friendly interfaces. BMC Bioinformatics. 2010 Nov 8;11(1):548. DOI: 10.1186/1471-2105-11-548.</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 xml:space="preserve">S. Wu, Y. Zhang. MUSTER: Improving protein sequence profile-profile alignments by using multiple sources of structure information. Proteins: Structure, Function, and Bioinformatics 2008; 72: 547-556. </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Schwarz JM, Cooper DN, Schuelke M, Seelow D. MutationTaster2: mutation prediction for the deep-sequencing age. Nat Methods. 2014 Apr;11(4):361-2.</w:t>
      </w:r>
    </w:p>
    <w:p>
      <w:pPr>
        <w:pStyle w:val="ListParagraph"/>
        <w:numPr>
          <w:ilvl w:val="0"/>
          <w:numId w:val="1"/>
        </w:numPr>
        <w:spacing w:lineRule="auto" w:line="360" w:before="0" w:after="0"/>
        <w:ind w:left="714" w:hanging="357"/>
        <w:jc w:val="both"/>
        <w:rPr>
          <w:rFonts w:ascii="Times New Roman" w:hAnsi="Times New Roman" w:eastAsia="Times New Roman" w:cs="Times New Roman"/>
          <w:sz w:val="20"/>
          <w:szCs w:val="20"/>
          <w:lang w:eastAsia="ru-RU"/>
        </w:rPr>
      </w:pPr>
      <w:r>
        <w:rPr>
          <w:rFonts w:eastAsia="Times New Roman" w:cs="Times New Roman" w:ascii="Arial" w:hAnsi="Arial"/>
          <w:color w:val="000000"/>
          <w:sz w:val="16"/>
          <w:szCs w:val="16"/>
          <w:lang w:eastAsia="ru-RU"/>
        </w:rPr>
        <w:t>Kircher M, Witten DM, Jain P, O'Roak BJ, Cooper GM, Shendure J. A general framework for estimating the relative pathogenicity of human genetic variants. Nat Genet. 2014 Feb 2. doi: 10.1038/ng.2892.</w:t>
      </w:r>
    </w:p>
    <w:p>
      <w:pPr>
        <w:pStyle w:val="ListParagraph"/>
        <w:numPr>
          <w:ilvl w:val="0"/>
          <w:numId w:val="1"/>
        </w:numPr>
        <w:spacing w:lineRule="auto" w:line="360" w:before="0" w:after="0"/>
        <w:ind w:left="714" w:hanging="357"/>
        <w:jc w:val="both"/>
        <w:rPr/>
      </w:pPr>
      <w:r>
        <w:rPr>
          <w:rFonts w:eastAsia="Times New Roman" w:cs="Times New Roman" w:ascii="Arial" w:hAnsi="Arial"/>
          <w:color w:val="000000"/>
          <w:sz w:val="16"/>
          <w:szCs w:val="16"/>
          <w:lang w:eastAsia="ru-RU"/>
        </w:rPr>
        <w:t>Desmet FO, Hamroun D, Lalande M, Collod-Béroud G, Claustres M, Béroud C. Human</w:t>
        <w:br/>
        <w:t>Splicing Finder: an online bioinformatics tool to predict splicing signals. Nucleic Acids Res. 2009 May;37(9):e67. doi: 10.1093/nar/gkp215</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86fa2"/>
    <w:pPr>
      <w:spacing w:before="0" w:after="160"/>
      <w:ind w:left="720" w:hanging="0"/>
      <w:contextualSpacing/>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pn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pn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png"/><Relationship Id="rId19" Type="http://schemas.openxmlformats.org/officeDocument/2006/relationships/image" Target="media/image18.jpe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Application>LibreOffice/5.2.6.2$Windows_x86 LibreOffice_project/a3100ed2409ebf1c212f5048fbe377c281438fdc</Application>
  <Pages>5</Pages>
  <Words>1759</Words>
  <Characters>9577</Characters>
  <CharactersWithSpaces>11018</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2018-08-19T21:22:00Z</dcterms:created>
  <dc:creator>Vladimir Strelnikov</dc:creator>
  <dc:description/>
  <dc:language>en-IN</dc:language>
  <cp:lastModifiedBy/>
  <dcterms:modified xsi:type="dcterms:W3CDTF">2018-08-27T16:31:58Z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