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9EA43" w14:textId="77777777" w:rsidR="00614583" w:rsidRPr="006C75B1" w:rsidRDefault="00614583" w:rsidP="00614583">
      <w:pPr>
        <w:spacing w:after="0" w:line="240" w:lineRule="auto"/>
        <w:jc w:val="center"/>
        <w:rPr>
          <w:rFonts w:ascii="Times New Roman" w:hAnsi="Times New Roman" w:cs="Times New Roman"/>
          <w:b/>
          <w:sz w:val="24"/>
        </w:rPr>
      </w:pPr>
      <w:r w:rsidRPr="006C75B1">
        <w:rPr>
          <w:rFonts w:ascii="Times New Roman" w:hAnsi="Times New Roman" w:cs="Times New Roman"/>
          <w:b/>
          <w:sz w:val="24"/>
        </w:rPr>
        <w:t>Supporting information</w:t>
      </w:r>
    </w:p>
    <w:p w14:paraId="6C0CDE4F" w14:textId="77777777" w:rsidR="00614583" w:rsidRDefault="00614583" w:rsidP="00614583">
      <w:pPr>
        <w:spacing w:after="0" w:line="240" w:lineRule="auto"/>
        <w:rPr>
          <w:rFonts w:ascii="Times New Roman" w:hAnsi="Times New Roman" w:cs="Times New Roman"/>
          <w:sz w:val="24"/>
        </w:rPr>
      </w:pPr>
    </w:p>
    <w:p w14:paraId="1955CE8D" w14:textId="4671067A" w:rsidR="00614583" w:rsidRDefault="00EC7D51" w:rsidP="00614583">
      <w:pPr>
        <w:spacing w:after="0" w:line="240" w:lineRule="auto"/>
        <w:jc w:val="center"/>
        <w:rPr>
          <w:rFonts w:ascii="Times New Roman" w:hAnsi="Times New Roman" w:cs="Times New Roman"/>
          <w:b/>
          <w:sz w:val="28"/>
        </w:rPr>
      </w:pPr>
      <w:r w:rsidRPr="00EC7D51">
        <w:rPr>
          <w:rFonts w:ascii="Times New Roman" w:hAnsi="Times New Roman" w:cs="Times New Roman"/>
          <w:i/>
          <w:sz w:val="32"/>
          <w:szCs w:val="32"/>
        </w:rPr>
        <w:t>In situ</w:t>
      </w:r>
      <w:r w:rsidRPr="00EC7D51">
        <w:rPr>
          <w:rFonts w:ascii="Times New Roman" w:hAnsi="Times New Roman" w:cs="Times New Roman"/>
          <w:sz w:val="32"/>
          <w:szCs w:val="32"/>
        </w:rPr>
        <w:t xml:space="preserve"> spectroscopic analysis of </w:t>
      </w:r>
      <w:r w:rsidRPr="00EC7D51">
        <w:rPr>
          <w:rFonts w:ascii="Times New Roman" w:hAnsi="Times New Roman" w:cs="Times New Roman"/>
          <w:i/>
          <w:sz w:val="32"/>
          <w:szCs w:val="32"/>
        </w:rPr>
        <w:t xml:space="preserve">Lactobacillus </w:t>
      </w:r>
      <w:proofErr w:type="spellStart"/>
      <w:r w:rsidRPr="00EC7D51">
        <w:rPr>
          <w:rFonts w:ascii="Times New Roman" w:hAnsi="Times New Roman" w:cs="Times New Roman"/>
          <w:i/>
          <w:sz w:val="32"/>
          <w:szCs w:val="32"/>
        </w:rPr>
        <w:t>rhamnosus</w:t>
      </w:r>
      <w:proofErr w:type="spellEnd"/>
      <w:r w:rsidRPr="00EC7D51">
        <w:rPr>
          <w:rFonts w:ascii="Times New Roman" w:hAnsi="Times New Roman" w:cs="Times New Roman"/>
          <w:sz w:val="32"/>
          <w:szCs w:val="32"/>
        </w:rPr>
        <w:t xml:space="preserve"> GG flow on abiotic surface reveals a role for n</w:t>
      </w:r>
      <w:r>
        <w:rPr>
          <w:rFonts w:ascii="Times New Roman" w:hAnsi="Times New Roman" w:cs="Times New Roman"/>
          <w:sz w:val="32"/>
          <w:szCs w:val="32"/>
        </w:rPr>
        <w:t>utrients in biofilm development</w:t>
      </w:r>
    </w:p>
    <w:p w14:paraId="0BE1A515" w14:textId="77777777" w:rsidR="00614583" w:rsidRDefault="00614583" w:rsidP="00614583">
      <w:pPr>
        <w:spacing w:after="0" w:line="240" w:lineRule="auto"/>
        <w:jc w:val="center"/>
        <w:rPr>
          <w:rFonts w:ascii="Times New Roman" w:hAnsi="Times New Roman" w:cs="Times New Roman"/>
          <w:b/>
          <w:sz w:val="28"/>
        </w:rPr>
      </w:pPr>
    </w:p>
    <w:p w14:paraId="6A86D065" w14:textId="77777777" w:rsidR="00614583" w:rsidRDefault="00614583" w:rsidP="00614583">
      <w:pPr>
        <w:spacing w:after="0" w:line="240" w:lineRule="auto"/>
        <w:jc w:val="center"/>
        <w:rPr>
          <w:rFonts w:ascii="Times New Roman" w:hAnsi="Times New Roman" w:cs="Times New Roman"/>
          <w:b/>
          <w:sz w:val="28"/>
        </w:rPr>
      </w:pPr>
    </w:p>
    <w:p w14:paraId="50F5B49E" w14:textId="77777777" w:rsidR="00614583" w:rsidRPr="00243AA4" w:rsidRDefault="00614583" w:rsidP="00614583">
      <w:pPr>
        <w:spacing w:after="0" w:line="240" w:lineRule="auto"/>
        <w:jc w:val="center"/>
        <w:rPr>
          <w:rFonts w:ascii="Times New Roman" w:hAnsi="Times New Roman" w:cs="Times New Roman"/>
          <w:b/>
          <w:sz w:val="28"/>
        </w:rPr>
      </w:pPr>
    </w:p>
    <w:p w14:paraId="7D1EE9E3" w14:textId="757B3E97" w:rsidR="00614583" w:rsidRPr="00B16FDF" w:rsidRDefault="00614583" w:rsidP="00614583">
      <w:pPr>
        <w:spacing w:after="0" w:line="240" w:lineRule="auto"/>
        <w:rPr>
          <w:rFonts w:ascii="Times New Roman" w:hAnsi="Times New Roman" w:cs="Times New Roman"/>
          <w:sz w:val="24"/>
          <w:lang w:val="fr-FR"/>
        </w:rPr>
      </w:pPr>
      <w:r w:rsidRPr="00B16FDF">
        <w:rPr>
          <w:rFonts w:ascii="Times New Roman" w:hAnsi="Times New Roman" w:cs="Times New Roman"/>
          <w:sz w:val="24"/>
          <w:lang w:val="fr-FR"/>
        </w:rPr>
        <w:t xml:space="preserve">Elena </w:t>
      </w:r>
      <w:proofErr w:type="spellStart"/>
      <w:r w:rsidRPr="00B16FDF">
        <w:rPr>
          <w:rFonts w:ascii="Times New Roman" w:hAnsi="Times New Roman" w:cs="Times New Roman"/>
          <w:sz w:val="24"/>
          <w:lang w:val="fr-FR"/>
        </w:rPr>
        <w:t>Yunda</w:t>
      </w:r>
      <w:r w:rsidR="00EC756C">
        <w:rPr>
          <w:rFonts w:ascii="Times New Roman" w:hAnsi="Times New Roman" w:cs="Times New Roman"/>
          <w:sz w:val="24"/>
          <w:vertAlign w:val="superscript"/>
          <w:lang w:val="fr-FR"/>
        </w:rPr>
        <w:t>a</w:t>
      </w:r>
      <w:proofErr w:type="gramStart"/>
      <w:r w:rsidRPr="00B16FDF">
        <w:rPr>
          <w:rFonts w:ascii="Times New Roman" w:hAnsi="Times New Roman" w:cs="Times New Roman"/>
          <w:sz w:val="24"/>
          <w:vertAlign w:val="superscript"/>
          <w:lang w:val="fr-FR"/>
        </w:rPr>
        <w:t>,</w:t>
      </w:r>
      <w:r w:rsidR="00EC756C">
        <w:rPr>
          <w:rFonts w:ascii="Times New Roman" w:hAnsi="Times New Roman" w:cs="Times New Roman"/>
          <w:sz w:val="24"/>
          <w:vertAlign w:val="superscript"/>
          <w:lang w:val="fr-FR"/>
        </w:rPr>
        <w:t>b</w:t>
      </w:r>
      <w:proofErr w:type="spellEnd"/>
      <w:proofErr w:type="gramEnd"/>
      <w:r w:rsidRPr="00B16FDF">
        <w:rPr>
          <w:rFonts w:ascii="Times New Roman" w:hAnsi="Times New Roman" w:cs="Times New Roman"/>
          <w:sz w:val="24"/>
          <w:lang w:val="fr-FR"/>
        </w:rPr>
        <w:t xml:space="preserve"> and Fabienne </w:t>
      </w:r>
      <w:proofErr w:type="spellStart"/>
      <w:r w:rsidRPr="00B16FDF">
        <w:rPr>
          <w:rFonts w:ascii="Times New Roman" w:hAnsi="Times New Roman" w:cs="Times New Roman"/>
          <w:sz w:val="24"/>
          <w:lang w:val="fr-FR"/>
        </w:rPr>
        <w:t>Quilès</w:t>
      </w:r>
      <w:r w:rsidR="00EC756C">
        <w:rPr>
          <w:rFonts w:ascii="Times New Roman" w:hAnsi="Times New Roman" w:cs="Times New Roman"/>
          <w:sz w:val="24"/>
          <w:vertAlign w:val="superscript"/>
          <w:lang w:val="fr-FR"/>
        </w:rPr>
        <w:t>a</w:t>
      </w:r>
      <w:proofErr w:type="spellEnd"/>
      <w:r w:rsidRPr="00B16FDF">
        <w:rPr>
          <w:rFonts w:ascii="Times New Roman" w:hAnsi="Times New Roman" w:cs="Times New Roman"/>
          <w:sz w:val="24"/>
          <w:lang w:val="fr-FR"/>
        </w:rPr>
        <w:t>*</w:t>
      </w:r>
    </w:p>
    <w:p w14:paraId="25FF9729" w14:textId="77777777" w:rsidR="00614583" w:rsidRPr="00B16FDF" w:rsidRDefault="00614583" w:rsidP="00614583">
      <w:pPr>
        <w:spacing w:after="0" w:line="240" w:lineRule="auto"/>
        <w:rPr>
          <w:rFonts w:ascii="Times New Roman" w:hAnsi="Times New Roman" w:cs="Times New Roman"/>
          <w:sz w:val="24"/>
          <w:lang w:val="fr-FR"/>
        </w:rPr>
      </w:pPr>
    </w:p>
    <w:p w14:paraId="5956D6BC" w14:textId="40394731" w:rsidR="00614583" w:rsidRPr="00B16FDF" w:rsidRDefault="00EC756C" w:rsidP="00614583">
      <w:pPr>
        <w:spacing w:line="240" w:lineRule="auto"/>
        <w:rPr>
          <w:rFonts w:ascii="Times New Roman" w:hAnsi="Times New Roman" w:cs="Times New Roman"/>
          <w:sz w:val="24"/>
          <w:szCs w:val="24"/>
          <w:lang w:val="fr-FR"/>
        </w:rPr>
      </w:pPr>
      <w:proofErr w:type="gramStart"/>
      <w:r>
        <w:rPr>
          <w:rFonts w:ascii="Times New Roman" w:hAnsi="Times New Roman" w:cs="Times New Roman"/>
          <w:sz w:val="24"/>
          <w:szCs w:val="24"/>
          <w:vertAlign w:val="superscript"/>
          <w:lang w:val="fr-FR"/>
        </w:rPr>
        <w:t>a</w:t>
      </w:r>
      <w:proofErr w:type="gramEnd"/>
      <w:r w:rsidR="00614583" w:rsidRPr="00B16FDF">
        <w:rPr>
          <w:rFonts w:ascii="Times New Roman" w:hAnsi="Times New Roman" w:cs="Times New Roman"/>
          <w:sz w:val="24"/>
          <w:szCs w:val="24"/>
          <w:lang w:val="fr-FR"/>
        </w:rPr>
        <w:t xml:space="preserve"> Laboratoire de Chimie Physique et Microbiologie pour les Matériaux et l’Environnement, LCPME, UMR 7564, CNRS, Université de Lorraine, 405 rue de Vandoeuvre, F-54600 Villers-lès-Nancy, France.</w:t>
      </w:r>
    </w:p>
    <w:p w14:paraId="7378D824" w14:textId="5706BB9D" w:rsidR="00614583" w:rsidRPr="00B16FDF" w:rsidRDefault="00EC756C" w:rsidP="00614583">
      <w:pPr>
        <w:spacing w:line="240" w:lineRule="auto"/>
        <w:rPr>
          <w:rFonts w:ascii="Times New Roman" w:hAnsi="Times New Roman" w:cs="Times New Roman"/>
          <w:sz w:val="24"/>
          <w:szCs w:val="24"/>
          <w:lang w:val="fr-FR"/>
        </w:rPr>
      </w:pPr>
      <w:proofErr w:type="gramStart"/>
      <w:r>
        <w:rPr>
          <w:rFonts w:ascii="Times New Roman" w:hAnsi="Times New Roman" w:cs="Times New Roman"/>
          <w:sz w:val="24"/>
          <w:szCs w:val="24"/>
          <w:vertAlign w:val="superscript"/>
          <w:lang w:val="fr-FR"/>
        </w:rPr>
        <w:t>b</w:t>
      </w:r>
      <w:proofErr w:type="gramEnd"/>
      <w:r w:rsidR="00614583" w:rsidRPr="00B16FDF">
        <w:rPr>
          <w:rFonts w:ascii="Times New Roman" w:hAnsi="Times New Roman" w:cs="Times New Roman"/>
          <w:sz w:val="24"/>
          <w:szCs w:val="24"/>
          <w:lang w:val="fr-FR"/>
        </w:rPr>
        <w:t xml:space="preserve"> Institut Jean Lamour, IJL, UMR 7198, CNRS, Université de Lorraine, Campus ARTEM, F-54000 Nancy, France</w:t>
      </w:r>
    </w:p>
    <w:p w14:paraId="7E08C1DA" w14:textId="77777777" w:rsidR="00614583" w:rsidRPr="00B16FDF" w:rsidRDefault="00614583" w:rsidP="00614583">
      <w:pPr>
        <w:spacing w:after="0" w:line="240" w:lineRule="auto"/>
        <w:rPr>
          <w:rFonts w:ascii="Times New Roman" w:hAnsi="Times New Roman" w:cs="Times New Roman"/>
          <w:sz w:val="24"/>
          <w:lang w:val="fr-FR"/>
        </w:rPr>
      </w:pPr>
    </w:p>
    <w:p w14:paraId="3101D43D" w14:textId="463AAF01" w:rsidR="00614583" w:rsidRDefault="00614583" w:rsidP="00614583">
      <w:pPr>
        <w:spacing w:after="0" w:line="240" w:lineRule="auto"/>
        <w:rPr>
          <w:rStyle w:val="Lienhypertexte"/>
          <w:rFonts w:ascii="Times New Roman" w:hAnsi="Times New Roman" w:cs="Times New Roman"/>
          <w:sz w:val="24"/>
        </w:rPr>
      </w:pPr>
      <w:r>
        <w:rPr>
          <w:rFonts w:ascii="Times New Roman" w:hAnsi="Times New Roman" w:cs="Times New Roman"/>
          <w:sz w:val="24"/>
        </w:rPr>
        <w:t xml:space="preserve">* Corresponding author: </w:t>
      </w:r>
      <w:hyperlink r:id="rId9" w:history="1">
        <w:r w:rsidRPr="00927B40">
          <w:rPr>
            <w:rStyle w:val="Lienhypertexte"/>
            <w:rFonts w:ascii="Times New Roman" w:hAnsi="Times New Roman" w:cs="Times New Roman"/>
            <w:sz w:val="24"/>
          </w:rPr>
          <w:t>fabienne.quiles@univ-lorraine.fr</w:t>
        </w:r>
      </w:hyperlink>
    </w:p>
    <w:p w14:paraId="54589599" w14:textId="4D96C927" w:rsidR="00A9624E" w:rsidRDefault="00A9624E" w:rsidP="00614583">
      <w:pPr>
        <w:spacing w:after="0" w:line="240" w:lineRule="auto"/>
        <w:rPr>
          <w:rStyle w:val="Lienhypertexte"/>
          <w:rFonts w:ascii="Times New Roman" w:hAnsi="Times New Roman" w:cs="Times New Roman"/>
          <w:sz w:val="24"/>
        </w:rPr>
      </w:pPr>
    </w:p>
    <w:p w14:paraId="0F62BCE7" w14:textId="473DFB76" w:rsidR="00A9624E" w:rsidRDefault="00A9624E" w:rsidP="00614583">
      <w:pPr>
        <w:spacing w:after="0" w:line="240" w:lineRule="auto"/>
        <w:rPr>
          <w:rFonts w:ascii="Times New Roman" w:hAnsi="Times New Roman" w:cs="Times New Roman"/>
          <w:sz w:val="24"/>
        </w:rPr>
      </w:pPr>
    </w:p>
    <w:p w14:paraId="2E37EE5F" w14:textId="77777777" w:rsidR="00614583" w:rsidRDefault="00614583" w:rsidP="00614583">
      <w:pPr>
        <w:spacing w:after="0" w:line="240" w:lineRule="auto"/>
        <w:rPr>
          <w:rFonts w:ascii="Times New Roman" w:hAnsi="Times New Roman" w:cs="Times New Roman"/>
          <w:sz w:val="24"/>
        </w:rPr>
      </w:pPr>
    </w:p>
    <w:p w14:paraId="32C06D8E" w14:textId="6D3193BC" w:rsidR="00CD39BB" w:rsidRDefault="00CD39BB">
      <w:pPr>
        <w:rPr>
          <w:rFonts w:ascii="Times New Roman" w:hAnsi="Times New Roman" w:cs="Times New Roman"/>
          <w:sz w:val="24"/>
        </w:rPr>
      </w:pPr>
      <w:r>
        <w:rPr>
          <w:rFonts w:ascii="Times New Roman" w:hAnsi="Times New Roman" w:cs="Times New Roman"/>
          <w:sz w:val="24"/>
        </w:rPr>
        <w:br w:type="page"/>
      </w:r>
    </w:p>
    <w:p w14:paraId="0EE88BEA" w14:textId="77777777" w:rsidR="00B738AF" w:rsidRDefault="00B738AF" w:rsidP="00B738AF">
      <w:pPr>
        <w:jc w:val="center"/>
        <w:rPr>
          <w:sz w:val="24"/>
          <w:szCs w:val="24"/>
        </w:rPr>
      </w:pPr>
      <w:r w:rsidRPr="0031784B">
        <w:rPr>
          <w:noProof/>
          <w:lang w:eastAsia="en-GB"/>
        </w:rPr>
        <w:lastRenderedPageBreak/>
        <w:drawing>
          <wp:inline distT="0" distB="0" distL="0" distR="0" wp14:anchorId="2BD6D16F" wp14:editId="6B2D60D8">
            <wp:extent cx="5088890" cy="35540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8890" cy="3554095"/>
                    </a:xfrm>
                    <a:prstGeom prst="rect">
                      <a:avLst/>
                    </a:prstGeom>
                    <a:noFill/>
                    <a:ln>
                      <a:noFill/>
                    </a:ln>
                  </pic:spPr>
                </pic:pic>
              </a:graphicData>
            </a:graphic>
          </wp:inline>
        </w:drawing>
      </w:r>
    </w:p>
    <w:p w14:paraId="0A4C4A9B" w14:textId="764427C2" w:rsidR="00B738AF" w:rsidRDefault="00B738AF" w:rsidP="00B738AF">
      <w:pPr>
        <w:rPr>
          <w:rFonts w:ascii="Arial" w:hAnsi="Arial" w:cs="Arial"/>
          <w:sz w:val="24"/>
          <w:szCs w:val="24"/>
        </w:rPr>
      </w:pPr>
      <w:r w:rsidRPr="003247CE">
        <w:rPr>
          <w:rFonts w:ascii="Arial" w:hAnsi="Arial" w:cs="Arial"/>
          <w:sz w:val="24"/>
          <w:szCs w:val="24"/>
        </w:rPr>
        <w:t>Figure</w:t>
      </w:r>
      <w:r>
        <w:rPr>
          <w:rFonts w:ascii="Arial" w:hAnsi="Arial" w:cs="Arial"/>
          <w:sz w:val="24"/>
          <w:szCs w:val="24"/>
        </w:rPr>
        <w:t xml:space="preserve"> </w:t>
      </w:r>
      <w:r w:rsidR="00A458FC">
        <w:rPr>
          <w:rFonts w:ascii="Arial" w:hAnsi="Arial" w:cs="Arial"/>
          <w:sz w:val="24"/>
          <w:szCs w:val="24"/>
        </w:rPr>
        <w:t>SI</w:t>
      </w:r>
      <w:r w:rsidR="00DC6B63">
        <w:rPr>
          <w:rFonts w:ascii="Arial" w:hAnsi="Arial" w:cs="Arial"/>
          <w:sz w:val="24"/>
          <w:szCs w:val="24"/>
        </w:rPr>
        <w:t>1</w:t>
      </w:r>
      <w:r w:rsidRPr="003247CE">
        <w:rPr>
          <w:rFonts w:ascii="Arial" w:hAnsi="Arial" w:cs="Arial"/>
          <w:sz w:val="24"/>
          <w:szCs w:val="24"/>
        </w:rPr>
        <w:t xml:space="preserve">. </w:t>
      </w:r>
      <w:proofErr w:type="gramStart"/>
      <w:r w:rsidRPr="003247CE">
        <w:rPr>
          <w:rFonts w:ascii="Arial" w:hAnsi="Arial" w:cs="Arial"/>
          <w:sz w:val="24"/>
          <w:szCs w:val="24"/>
        </w:rPr>
        <w:t>ATR-FTIR spectra of nutritive media before (</w:t>
      </w:r>
      <w:r>
        <w:rPr>
          <w:rFonts w:ascii="Arial" w:hAnsi="Arial" w:cs="Arial"/>
          <w:sz w:val="24"/>
          <w:szCs w:val="24"/>
        </w:rPr>
        <w:t>dash dot</w:t>
      </w:r>
      <w:r w:rsidRPr="003247CE">
        <w:rPr>
          <w:rFonts w:ascii="Arial" w:hAnsi="Arial" w:cs="Arial"/>
          <w:sz w:val="24"/>
          <w:szCs w:val="24"/>
        </w:rPr>
        <w:t xml:space="preserve">) and after </w:t>
      </w:r>
      <w:r>
        <w:rPr>
          <w:rFonts w:ascii="Arial" w:hAnsi="Arial" w:cs="Arial"/>
          <w:sz w:val="24"/>
          <w:szCs w:val="24"/>
        </w:rPr>
        <w:t xml:space="preserve">2.5 </w:t>
      </w:r>
      <w:r w:rsidR="003C5CAC" w:rsidRPr="003247CE">
        <w:rPr>
          <w:rFonts w:ascii="Arial" w:hAnsi="Arial" w:cs="Arial"/>
          <w:sz w:val="24"/>
          <w:szCs w:val="24"/>
        </w:rPr>
        <w:t>(</w:t>
      </w:r>
      <w:r w:rsidR="003C5CAC">
        <w:rPr>
          <w:rFonts w:ascii="Arial" w:hAnsi="Arial" w:cs="Arial"/>
          <w:sz w:val="24"/>
          <w:szCs w:val="24"/>
        </w:rPr>
        <w:t>dash</w:t>
      </w:r>
      <w:r w:rsidR="003C5CAC" w:rsidRPr="003247CE">
        <w:rPr>
          <w:rFonts w:ascii="Arial" w:hAnsi="Arial" w:cs="Arial"/>
          <w:sz w:val="24"/>
          <w:szCs w:val="24"/>
        </w:rPr>
        <w:t xml:space="preserve">) </w:t>
      </w:r>
      <w:r>
        <w:rPr>
          <w:rFonts w:ascii="Arial" w:hAnsi="Arial" w:cs="Arial"/>
          <w:sz w:val="24"/>
          <w:szCs w:val="24"/>
        </w:rPr>
        <w:t xml:space="preserve">and </w:t>
      </w:r>
      <w:r w:rsidRPr="003247CE">
        <w:rPr>
          <w:rFonts w:ascii="Arial" w:hAnsi="Arial" w:cs="Arial"/>
          <w:sz w:val="24"/>
          <w:szCs w:val="24"/>
        </w:rPr>
        <w:t>8 hours</w:t>
      </w:r>
      <w:r w:rsidR="003C5CAC">
        <w:rPr>
          <w:rFonts w:ascii="Arial" w:hAnsi="Arial" w:cs="Arial"/>
          <w:sz w:val="24"/>
          <w:szCs w:val="24"/>
        </w:rPr>
        <w:t xml:space="preserve"> </w:t>
      </w:r>
      <w:r w:rsidR="003C5CAC">
        <w:rPr>
          <w:rFonts w:ascii="Arial" w:hAnsi="Arial" w:cs="Arial"/>
          <w:sz w:val="24"/>
          <w:szCs w:val="24"/>
        </w:rPr>
        <w:t>(solid)</w:t>
      </w:r>
      <w:r w:rsidRPr="003247CE">
        <w:rPr>
          <w:rFonts w:ascii="Arial" w:hAnsi="Arial" w:cs="Arial"/>
          <w:sz w:val="24"/>
          <w:szCs w:val="24"/>
        </w:rPr>
        <w:t xml:space="preserve"> of LGG </w:t>
      </w:r>
      <w:r>
        <w:rPr>
          <w:rFonts w:ascii="Arial" w:hAnsi="Arial" w:cs="Arial"/>
          <w:sz w:val="24"/>
          <w:szCs w:val="24"/>
        </w:rPr>
        <w:t>incubation</w:t>
      </w:r>
      <w:r w:rsidRPr="003247CE">
        <w:rPr>
          <w:rFonts w:ascii="Arial" w:hAnsi="Arial" w:cs="Arial"/>
          <w:sz w:val="24"/>
          <w:szCs w:val="24"/>
        </w:rPr>
        <w:t>.</w:t>
      </w:r>
      <w:proofErr w:type="gramEnd"/>
      <w:r w:rsidRPr="003247CE">
        <w:rPr>
          <w:rFonts w:ascii="Arial" w:hAnsi="Arial" w:cs="Arial"/>
          <w:sz w:val="24"/>
          <w:szCs w:val="24"/>
        </w:rPr>
        <w:t xml:space="preserve"> Sterile </w:t>
      </w:r>
      <w:proofErr w:type="spellStart"/>
      <w:r w:rsidRPr="003247CE">
        <w:rPr>
          <w:rFonts w:ascii="Arial" w:hAnsi="Arial" w:cs="Arial"/>
          <w:sz w:val="24"/>
          <w:szCs w:val="24"/>
        </w:rPr>
        <w:t>Millli</w:t>
      </w:r>
      <w:proofErr w:type="spellEnd"/>
      <w:r w:rsidRPr="003247CE">
        <w:rPr>
          <w:rFonts w:ascii="Arial" w:hAnsi="Arial" w:cs="Arial"/>
          <w:sz w:val="24"/>
          <w:szCs w:val="24"/>
        </w:rPr>
        <w:t>-Q water was used as a reference for all spectra. Offsets of spectra are used for clarity</w:t>
      </w:r>
    </w:p>
    <w:p w14:paraId="0D31ACB2" w14:textId="4D0FDB9D" w:rsidR="008D452E" w:rsidRPr="00CD39BB" w:rsidRDefault="00CD39BB" w:rsidP="00CD39BB">
      <w:pPr>
        <w:pStyle w:val="Newparagraph"/>
      </w:pPr>
      <w:r w:rsidRPr="00CD39BB">
        <w:t>The spectra of the filtered nutritive media after 2.5 and 8 hours of LGG incubation are shown in Figure SI1. After 2.5 hours, new bands at 1237, ~1129 and 1042 cm</w:t>
      </w:r>
      <w:r w:rsidRPr="00CD39BB">
        <w:rPr>
          <w:vertAlign w:val="superscript"/>
        </w:rPr>
        <w:noBreakHyphen/>
        <w:t>1</w:t>
      </w:r>
      <w:r w:rsidRPr="00CD39BB">
        <w:t xml:space="preserve"> appeared in spectra of MRS/10 and AOAC/10 media. These bands were more intense in the spectra of these media recorded after 8 hours. They were assigned to </w:t>
      </w:r>
      <w:proofErr w:type="spellStart"/>
      <w:r w:rsidRPr="00CD39BB">
        <w:t>νCO</w:t>
      </w:r>
      <w:proofErr w:type="spellEnd"/>
      <w:r w:rsidRPr="00CD39BB">
        <w:t xml:space="preserve"> combined with </w:t>
      </w:r>
      <w:proofErr w:type="spellStart"/>
      <w:r w:rsidRPr="00CD39BB">
        <w:t>δOH</w:t>
      </w:r>
      <w:proofErr w:type="spellEnd"/>
      <w:r w:rsidRPr="00CD39BB">
        <w:t>, ρCH</w:t>
      </w:r>
      <w:r w:rsidRPr="00CD39BB">
        <w:rPr>
          <w:vertAlign w:val="subscript"/>
        </w:rPr>
        <w:t>3</w:t>
      </w:r>
      <w:r w:rsidRPr="00CD39BB">
        <w:t xml:space="preserve"> combined with </w:t>
      </w:r>
      <w:proofErr w:type="spellStart"/>
      <w:r w:rsidRPr="00CD39BB">
        <w:t>νCO</w:t>
      </w:r>
      <w:proofErr w:type="spellEnd"/>
      <w:r w:rsidRPr="00CD39BB">
        <w:t xml:space="preserve">, and </w:t>
      </w:r>
      <w:proofErr w:type="spellStart"/>
      <w:r w:rsidRPr="00CD39BB">
        <w:t>νC</w:t>
      </w:r>
      <w:proofErr w:type="spellEnd"/>
      <w:r w:rsidRPr="00CD39BB">
        <w:t>–CH</w:t>
      </w:r>
      <w:r w:rsidRPr="00CD39BB">
        <w:rPr>
          <w:vertAlign w:val="subscript"/>
        </w:rPr>
        <w:t>3</w:t>
      </w:r>
      <w:r w:rsidRPr="00CD39BB">
        <w:t xml:space="preserve">, respectively, from lactic acid and lactate salt (Figure SI2) </w:t>
      </w:r>
      <w:r w:rsidRPr="00CD39BB">
        <w:fldChar w:fldCharType="begin"/>
      </w:r>
      <w:r w:rsidRPr="00CD39BB">
        <w:instrText xml:space="preserve"> ADDIN ZOTERO_ITEM CSL_CITATION {"citationID":"ljfSgvTF","properties":{"formattedCitation":"(Cassanas et al. 1991)","plainCitation":"(Cassanas et al. 1991)","noteIndex":0},"citationItems":[{"id":191,"uris":["http://zotero.org/users/3590245/items/W64LSUXW"],"uri":["http://zotero.org/users/3590245/items/W64LSUXW"],"itemData":{"id":191,"type":"article-journal","title":"Vibrational spectra of lactic acid and lactates","container-title":"Journal of Raman Spectroscopy","page":"409-413","volume":"22","issue":"7","abstract":"Abstract The Raman and IR spectra of lactic acid and sodium lactate in aqueous solution and methyl lactate as a pure liquid were recorded from 3600 to 100 cm?1. Vibrational assignments are proposed for the three compounds. The effects of hydrogen bonding on the ?OH vibrations of the hydroxyl alcohol group were studied and the results suggest both inter- and intra-molecular hydrogen-bonded association.","DOI":"10.1002/jrs.1250220709","ISSN":"0377-0486","journalAbbreviation":"Journal of Raman Spectroscopy","author":[{"family":"Cassanas","given":"G."},{"family":"Morssli","given":"M."},{"family":"Fabrègue","given":"E."},{"family":"Bardet","given":"L."}],"issued":{"date-parts":[["1991",7]]}}}],"schema":"https://github.com/citation-style-language/schema/raw/master/csl-citation.json"} </w:instrText>
      </w:r>
      <w:r w:rsidRPr="00CD39BB">
        <w:fldChar w:fldCharType="separate"/>
      </w:r>
      <w:r w:rsidRPr="00CD39BB">
        <w:t>(</w:t>
      </w:r>
      <w:proofErr w:type="spellStart"/>
      <w:r w:rsidRPr="00CD39BB">
        <w:t>Cassanas</w:t>
      </w:r>
      <w:proofErr w:type="spellEnd"/>
      <w:r w:rsidRPr="00CD39BB">
        <w:t xml:space="preserve"> et al. 1991)</w:t>
      </w:r>
      <w:r w:rsidRPr="00CD39BB">
        <w:fldChar w:fldCharType="end"/>
      </w:r>
      <w:r w:rsidRPr="00CD39BB">
        <w:t>). The occurrence of bands at 1416 cm</w:t>
      </w:r>
      <w:r w:rsidRPr="00CD39BB">
        <w:rPr>
          <w:vertAlign w:val="superscript"/>
        </w:rPr>
        <w:softHyphen/>
        <w:t>-1</w:t>
      </w:r>
      <w:r w:rsidRPr="00CD39BB">
        <w:t xml:space="preserve"> and 1727 cm</w:t>
      </w:r>
      <w:r w:rsidRPr="00CD39BB">
        <w:rPr>
          <w:vertAlign w:val="superscript"/>
        </w:rPr>
        <w:noBreakHyphen/>
        <w:t>1</w:t>
      </w:r>
      <w:r w:rsidRPr="00CD39BB">
        <w:t xml:space="preserve"> in MRS/10 and AOAC/10, respectively, showed that the lactate and the lactic acid forms </w:t>
      </w:r>
      <w:r w:rsidRPr="009D3AB3">
        <w:t xml:space="preserve">were both present in the media, albeit in different ratios (Figure </w:t>
      </w:r>
      <w:r w:rsidRPr="00CD39BB">
        <w:t xml:space="preserve">SI1). From the spectra, and in accordance with the measured values of pH, the acidic form was more prominent in AOAC/10. The spectrum of filtered </w:t>
      </w:r>
      <w:proofErr w:type="spellStart"/>
      <w:r w:rsidRPr="00CD39BB">
        <w:t>mTSB</w:t>
      </w:r>
      <w:proofErr w:type="spellEnd"/>
      <w:r w:rsidRPr="00CD39BB">
        <w:t xml:space="preserve">/10 was almost </w:t>
      </w:r>
      <w:proofErr w:type="gramStart"/>
      <w:r w:rsidRPr="00CD39BB">
        <w:t>not changed</w:t>
      </w:r>
      <w:proofErr w:type="gramEnd"/>
      <w:r w:rsidRPr="00CD39BB">
        <w:t xml:space="preserve"> with respect to the initial record neither after 2.5 nor after 8 hours of incubation (Figure SI1). The non-significant changes in the spectra are in accordance with the stable optical density measured for LGG suspensions</w:t>
      </w:r>
      <w:r w:rsidR="003C5CAC">
        <w:t xml:space="preserve"> in </w:t>
      </w:r>
      <w:proofErr w:type="spellStart"/>
      <w:r w:rsidR="003C5CAC">
        <w:t>mTSB</w:t>
      </w:r>
      <w:proofErr w:type="spellEnd"/>
      <w:r w:rsidR="003C5CAC">
        <w:t>/10</w:t>
      </w:r>
      <w:bookmarkStart w:id="0" w:name="_GoBack"/>
      <w:bookmarkEnd w:id="0"/>
      <w:r w:rsidRPr="00CD39BB">
        <w:t>.</w:t>
      </w:r>
    </w:p>
    <w:p w14:paraId="1B37BF86" w14:textId="77777777" w:rsidR="00614583" w:rsidRPr="00CD39BB" w:rsidRDefault="00614583" w:rsidP="00614583">
      <w:pPr>
        <w:spacing w:after="0" w:line="240" w:lineRule="auto"/>
        <w:rPr>
          <w:rFonts w:ascii="Times New Roman" w:eastAsia="Times New Roman" w:hAnsi="Times New Roman" w:cs="Times New Roman"/>
          <w:sz w:val="24"/>
          <w:szCs w:val="24"/>
          <w:lang w:eastAsia="en-GB"/>
        </w:rPr>
      </w:pPr>
    </w:p>
    <w:p w14:paraId="43AE91C7" w14:textId="511D9092" w:rsidR="00614583" w:rsidRDefault="003431F2" w:rsidP="00614583">
      <w:pPr>
        <w:spacing w:after="0" w:line="240" w:lineRule="auto"/>
        <w:jc w:val="center"/>
        <w:rPr>
          <w:rFonts w:ascii="Times New Roman" w:hAnsi="Times New Roman" w:cs="Times New Roman"/>
          <w:sz w:val="24"/>
        </w:rPr>
      </w:pPr>
      <w:r w:rsidRPr="003431F2">
        <w:rPr>
          <w:noProof/>
          <w:lang w:eastAsia="en-GB"/>
        </w:rPr>
        <w:lastRenderedPageBreak/>
        <w:drawing>
          <wp:inline distT="0" distB="0" distL="0" distR="0" wp14:anchorId="4C0A8039" wp14:editId="7FCB8A80">
            <wp:extent cx="4149090" cy="2898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9090" cy="2898775"/>
                    </a:xfrm>
                    <a:prstGeom prst="rect">
                      <a:avLst/>
                    </a:prstGeom>
                    <a:noFill/>
                    <a:ln>
                      <a:noFill/>
                    </a:ln>
                  </pic:spPr>
                </pic:pic>
              </a:graphicData>
            </a:graphic>
          </wp:inline>
        </w:drawing>
      </w:r>
    </w:p>
    <w:p w14:paraId="1B1B5D8E" w14:textId="60DA0ED4" w:rsidR="00614583" w:rsidRPr="00CD39BB" w:rsidRDefault="00614583" w:rsidP="00614583">
      <w:pPr>
        <w:spacing w:after="0" w:line="240" w:lineRule="auto"/>
        <w:rPr>
          <w:rFonts w:ascii="Arial" w:hAnsi="Arial" w:cs="Arial"/>
          <w:sz w:val="24"/>
          <w:szCs w:val="20"/>
        </w:rPr>
      </w:pPr>
      <w:r w:rsidRPr="00CD39BB">
        <w:rPr>
          <w:rFonts w:ascii="Arial" w:hAnsi="Arial" w:cs="Arial"/>
          <w:sz w:val="24"/>
        </w:rPr>
        <w:t>Figure SI</w:t>
      </w:r>
      <w:r w:rsidR="00DC6B63">
        <w:rPr>
          <w:rFonts w:ascii="Arial" w:hAnsi="Arial" w:cs="Arial"/>
          <w:sz w:val="24"/>
        </w:rPr>
        <w:t>2</w:t>
      </w:r>
      <w:r w:rsidRPr="00CD39BB">
        <w:rPr>
          <w:rFonts w:ascii="Arial" w:hAnsi="Arial" w:cs="Arial"/>
          <w:sz w:val="24"/>
        </w:rPr>
        <w:t xml:space="preserve">. </w:t>
      </w:r>
      <w:r w:rsidRPr="00CD39BB">
        <w:rPr>
          <w:rFonts w:ascii="Arial" w:hAnsi="Arial" w:cs="Arial"/>
          <w:sz w:val="24"/>
          <w:szCs w:val="20"/>
        </w:rPr>
        <w:t>ATR-FTIR spectra of 0.1 M aqueous solution of sodium L-lactate recorded at pH equal to 2.0, 3.7 (</w:t>
      </w:r>
      <w:proofErr w:type="spellStart"/>
      <w:r w:rsidRPr="00CD39BB">
        <w:rPr>
          <w:rFonts w:ascii="Arial" w:hAnsi="Arial" w:cs="Arial"/>
          <w:sz w:val="24"/>
          <w:szCs w:val="20"/>
        </w:rPr>
        <w:t>pKa</w:t>
      </w:r>
      <w:proofErr w:type="spellEnd"/>
      <w:r w:rsidRPr="00CD39BB">
        <w:rPr>
          <w:rFonts w:ascii="Arial" w:hAnsi="Arial" w:cs="Arial"/>
          <w:sz w:val="24"/>
          <w:szCs w:val="20"/>
        </w:rPr>
        <w:t xml:space="preserve">), and 6.1. </w:t>
      </w:r>
      <w:r w:rsidRPr="00CD39BB">
        <w:rPr>
          <w:rFonts w:ascii="Arial" w:eastAsia="Yu Gothic UI" w:hAnsi="Arial" w:cs="Arial"/>
          <w:sz w:val="24"/>
          <w:szCs w:val="20"/>
        </w:rPr>
        <w:t xml:space="preserve">Assignments were </w:t>
      </w:r>
      <w:r w:rsidRPr="00CD39BB">
        <w:rPr>
          <w:rFonts w:ascii="Arial" w:hAnsi="Arial" w:cs="Arial"/>
          <w:sz w:val="24"/>
          <w:szCs w:val="20"/>
        </w:rPr>
        <w:t xml:space="preserve">made in accordance with </w:t>
      </w:r>
      <w:proofErr w:type="spellStart"/>
      <w:r w:rsidRPr="00CD39BB">
        <w:rPr>
          <w:rFonts w:ascii="Arial" w:hAnsi="Arial" w:cs="Arial"/>
          <w:sz w:val="24"/>
          <w:szCs w:val="20"/>
        </w:rPr>
        <w:t>Cassanas</w:t>
      </w:r>
      <w:proofErr w:type="spellEnd"/>
      <w:r w:rsidRPr="00CD39BB">
        <w:rPr>
          <w:rFonts w:ascii="Arial" w:hAnsi="Arial" w:cs="Arial"/>
          <w:sz w:val="24"/>
          <w:szCs w:val="20"/>
        </w:rPr>
        <w:t xml:space="preserve"> et al. </w:t>
      </w:r>
      <w:r w:rsidRPr="00CD39BB">
        <w:rPr>
          <w:rFonts w:ascii="Arial" w:hAnsi="Arial" w:cs="Arial"/>
          <w:sz w:val="24"/>
          <w:szCs w:val="20"/>
        </w:rPr>
        <w:fldChar w:fldCharType="begin"/>
      </w:r>
      <w:r w:rsidRPr="00CD39BB">
        <w:rPr>
          <w:rFonts w:ascii="Arial" w:hAnsi="Arial" w:cs="Arial"/>
          <w:sz w:val="24"/>
          <w:szCs w:val="20"/>
        </w:rPr>
        <w:instrText xml:space="preserve"> ADDIN ZOTERO_ITEM CSL_CITATION {"citationID":"ufEWuYj6","properties":{"formattedCitation":"(Cassanas et al. 1991)","plainCitation":"(Cassanas et al. 1991)","noteIndex":0},"citationItems":[{"id":191,"uris":["http://zotero.org/users/3590245/items/W64LSUXW"],"uri":["http://zotero.org/users/3590245/items/W64LSUXW"],"itemData":{"id":191,"type":"article-journal","title":"Vibrational spectra of lactic acid and lactates","container-title":"Journal of Raman Spectroscopy","page":"409-413","volume":"22","issue":"7","abstract":"Abstract The Raman and IR spectra of lactic acid and sodium lactate in aqueous solution and methyl lactate as a pure liquid were recorded from 3600 to 100 cm?1. Vibrational assignments are proposed for the three compounds. The effects of hydrogen bonding on the ?OH vibrations of the hydroxyl alcohol group were studied and the results suggest both inter- and intra-molecular hydrogen-bonded association.","DOI":"10.1002/jrs.1250220709","ISSN":"0377-0486","journalAbbreviation":"Journal of Raman Spectroscopy","author":[{"family":"Cassanas","given":"G."},{"family":"Morssli","given":"M."},{"family":"Fabrègue","given":"E."},{"family":"Bardet","given":"L."}],"issued":{"date-parts":[["1991",7]]}}}],"schema":"https://github.com/citation-style-language/schema/raw/master/csl-citation.json"} </w:instrText>
      </w:r>
      <w:r w:rsidRPr="00CD39BB">
        <w:rPr>
          <w:rFonts w:ascii="Arial" w:hAnsi="Arial" w:cs="Arial"/>
          <w:sz w:val="24"/>
          <w:szCs w:val="20"/>
        </w:rPr>
        <w:fldChar w:fldCharType="separate"/>
      </w:r>
      <w:r w:rsidRPr="00CD39BB">
        <w:rPr>
          <w:rFonts w:ascii="Arial" w:hAnsi="Arial" w:cs="Arial"/>
          <w:sz w:val="24"/>
        </w:rPr>
        <w:t>(Cassanas et al. 1991)</w:t>
      </w:r>
      <w:r w:rsidRPr="00CD39BB">
        <w:rPr>
          <w:rFonts w:ascii="Arial" w:hAnsi="Arial" w:cs="Arial"/>
          <w:sz w:val="24"/>
          <w:szCs w:val="20"/>
        </w:rPr>
        <w:fldChar w:fldCharType="end"/>
      </w:r>
    </w:p>
    <w:p w14:paraId="5851DBBE" w14:textId="614321E8" w:rsidR="00CB2E3D" w:rsidRDefault="002363DF" w:rsidP="00CB2E3D">
      <w:pPr>
        <w:jc w:val="center"/>
      </w:pPr>
      <w:r>
        <w:rPr>
          <w:rFonts w:ascii="Times New Roman" w:hAnsi="Times New Roman" w:cs="Times New Roman"/>
          <w:sz w:val="24"/>
          <w:szCs w:val="20"/>
        </w:rPr>
        <w:br w:type="page"/>
      </w:r>
      <w:r w:rsidR="00CB2E3D" w:rsidRPr="003431F2">
        <w:rPr>
          <w:noProof/>
          <w:lang w:eastAsia="en-GB"/>
        </w:rPr>
        <w:lastRenderedPageBreak/>
        <w:drawing>
          <wp:inline distT="0" distB="0" distL="0" distR="0" wp14:anchorId="74B62E7A" wp14:editId="0C220319">
            <wp:extent cx="3373120" cy="23380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3120" cy="2338070"/>
                    </a:xfrm>
                    <a:prstGeom prst="rect">
                      <a:avLst/>
                    </a:prstGeom>
                    <a:noFill/>
                    <a:ln>
                      <a:noFill/>
                    </a:ln>
                  </pic:spPr>
                </pic:pic>
              </a:graphicData>
            </a:graphic>
          </wp:inline>
        </w:drawing>
      </w:r>
    </w:p>
    <w:p w14:paraId="5767EF93" w14:textId="77777777" w:rsidR="00CB2E3D" w:rsidRDefault="00CB2E3D" w:rsidP="00CB2E3D">
      <w:pPr>
        <w:spacing w:after="0" w:line="240" w:lineRule="auto"/>
        <w:jc w:val="center"/>
      </w:pPr>
      <w:r w:rsidRPr="003431F2">
        <w:rPr>
          <w:noProof/>
          <w:lang w:eastAsia="en-GB"/>
        </w:rPr>
        <w:drawing>
          <wp:inline distT="0" distB="0" distL="0" distR="0" wp14:anchorId="0FDD8477" wp14:editId="402F8D6A">
            <wp:extent cx="3347085" cy="23380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7085" cy="2338070"/>
                    </a:xfrm>
                    <a:prstGeom prst="rect">
                      <a:avLst/>
                    </a:prstGeom>
                    <a:noFill/>
                    <a:ln>
                      <a:noFill/>
                    </a:ln>
                  </pic:spPr>
                </pic:pic>
              </a:graphicData>
            </a:graphic>
          </wp:inline>
        </w:drawing>
      </w:r>
    </w:p>
    <w:p w14:paraId="495EB54A" w14:textId="77777777" w:rsidR="00CB2E3D" w:rsidRDefault="00CB2E3D" w:rsidP="00CB2E3D">
      <w:pPr>
        <w:spacing w:after="0" w:line="240" w:lineRule="auto"/>
        <w:jc w:val="center"/>
      </w:pPr>
      <w:r w:rsidRPr="003431F2">
        <w:rPr>
          <w:noProof/>
          <w:lang w:eastAsia="en-GB"/>
        </w:rPr>
        <w:drawing>
          <wp:inline distT="0" distB="0" distL="0" distR="0" wp14:anchorId="7B510095" wp14:editId="6D90559A">
            <wp:extent cx="3373120" cy="23380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3120" cy="2338070"/>
                    </a:xfrm>
                    <a:prstGeom prst="rect">
                      <a:avLst/>
                    </a:prstGeom>
                    <a:noFill/>
                    <a:ln>
                      <a:noFill/>
                    </a:ln>
                  </pic:spPr>
                </pic:pic>
              </a:graphicData>
            </a:graphic>
          </wp:inline>
        </w:drawing>
      </w:r>
    </w:p>
    <w:p w14:paraId="515DBE62" w14:textId="77777777" w:rsidR="00CB2E3D" w:rsidRDefault="00CB2E3D" w:rsidP="00CB2E3D">
      <w:pPr>
        <w:spacing w:after="0" w:line="240" w:lineRule="auto"/>
      </w:pPr>
    </w:p>
    <w:p w14:paraId="145DA207" w14:textId="3CC69A5E" w:rsidR="00CB2E3D" w:rsidRPr="00322BBE" w:rsidRDefault="00CB2E3D" w:rsidP="00CB2E3D">
      <w:pPr>
        <w:spacing w:after="0" w:line="240" w:lineRule="auto"/>
        <w:rPr>
          <w:rFonts w:ascii="Arial" w:hAnsi="Arial" w:cs="Arial"/>
          <w:sz w:val="24"/>
        </w:rPr>
      </w:pPr>
      <w:r w:rsidRPr="00322BBE">
        <w:rPr>
          <w:rFonts w:ascii="Arial" w:hAnsi="Arial" w:cs="Arial"/>
          <w:sz w:val="24"/>
        </w:rPr>
        <w:t>Figure SI</w:t>
      </w:r>
      <w:r>
        <w:rPr>
          <w:rFonts w:ascii="Arial" w:hAnsi="Arial" w:cs="Arial"/>
          <w:sz w:val="24"/>
        </w:rPr>
        <w:t>3</w:t>
      </w:r>
      <w:r w:rsidRPr="00322BBE">
        <w:rPr>
          <w:rFonts w:ascii="Arial" w:hAnsi="Arial" w:cs="Arial"/>
          <w:sz w:val="24"/>
        </w:rPr>
        <w:t xml:space="preserve">. Evolution of infrared spectra in ATR mode during the flow of LGG suspension for 2.5 hours (from bottom to up) in 10-fold diluted MRS, AOAC, and </w:t>
      </w:r>
      <w:proofErr w:type="spellStart"/>
      <w:r w:rsidRPr="00322BBE">
        <w:rPr>
          <w:rFonts w:ascii="Arial" w:hAnsi="Arial" w:cs="Arial"/>
          <w:sz w:val="24"/>
        </w:rPr>
        <w:t>mTSB</w:t>
      </w:r>
      <w:proofErr w:type="spellEnd"/>
      <w:r w:rsidRPr="00322BBE">
        <w:rPr>
          <w:rFonts w:ascii="Arial" w:hAnsi="Arial" w:cs="Arial"/>
          <w:sz w:val="24"/>
        </w:rPr>
        <w:t xml:space="preserve"> media obtained at 10 minutes interval.</w:t>
      </w:r>
    </w:p>
    <w:p w14:paraId="671D93A6" w14:textId="77777777" w:rsidR="00CB2E3D" w:rsidRDefault="00CB2E3D" w:rsidP="00CD39B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1EB04F0" w14:textId="77777777" w:rsidR="002363DF" w:rsidRDefault="002363DF">
      <w:pPr>
        <w:rPr>
          <w:rFonts w:ascii="Times New Roman" w:hAnsi="Times New Roman" w:cs="Times New Roman"/>
          <w:sz w:val="24"/>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038"/>
        <w:gridCol w:w="3011"/>
        <w:gridCol w:w="3021"/>
      </w:tblGrid>
      <w:tr w:rsidR="002363DF" w:rsidRPr="003247CE" w14:paraId="12D0F15F" w14:textId="77777777" w:rsidTr="00D74502">
        <w:trPr>
          <w:cantSplit/>
        </w:trPr>
        <w:tc>
          <w:tcPr>
            <w:tcW w:w="3038" w:type="dxa"/>
          </w:tcPr>
          <w:p w14:paraId="443AB9BB" w14:textId="77777777" w:rsidR="002363DF" w:rsidRPr="003247CE" w:rsidRDefault="002363DF" w:rsidP="00D74502">
            <w:pPr>
              <w:jc w:val="both"/>
              <w:rPr>
                <w:strike/>
                <w:sz w:val="24"/>
                <w:szCs w:val="24"/>
              </w:rPr>
            </w:pPr>
            <w:r>
              <w:rPr>
                <w:noProof/>
                <w:sz w:val="24"/>
                <w:szCs w:val="24"/>
                <w:lang w:eastAsia="en-GB"/>
              </w:rPr>
              <w:drawing>
                <wp:inline distT="0" distB="0" distL="0" distR="0" wp14:anchorId="4AB4C47A" wp14:editId="13E2660C">
                  <wp:extent cx="1561465" cy="1975485"/>
                  <wp:effectExtent l="0" t="0" r="63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1465" cy="1975485"/>
                          </a:xfrm>
                          <a:prstGeom prst="rect">
                            <a:avLst/>
                          </a:prstGeom>
                          <a:noFill/>
                          <a:ln>
                            <a:noFill/>
                          </a:ln>
                        </pic:spPr>
                      </pic:pic>
                    </a:graphicData>
                  </a:graphic>
                </wp:inline>
              </w:drawing>
            </w:r>
          </w:p>
        </w:tc>
        <w:tc>
          <w:tcPr>
            <w:tcW w:w="3011" w:type="dxa"/>
          </w:tcPr>
          <w:p w14:paraId="1BF403C5" w14:textId="77777777" w:rsidR="002363DF" w:rsidRPr="003247CE" w:rsidRDefault="002363DF" w:rsidP="00D74502">
            <w:pPr>
              <w:spacing w:line="480" w:lineRule="auto"/>
              <w:jc w:val="both"/>
              <w:rPr>
                <w:strike/>
                <w:sz w:val="24"/>
                <w:szCs w:val="24"/>
              </w:rPr>
            </w:pPr>
            <w:r>
              <w:rPr>
                <w:noProof/>
                <w:sz w:val="24"/>
                <w:szCs w:val="24"/>
                <w:lang w:eastAsia="en-GB"/>
              </w:rPr>
              <w:drawing>
                <wp:inline distT="0" distB="0" distL="0" distR="0" wp14:anchorId="6F719926" wp14:editId="740D28E2">
                  <wp:extent cx="1561465" cy="1958340"/>
                  <wp:effectExtent l="0" t="0" r="635"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1465" cy="1958340"/>
                          </a:xfrm>
                          <a:prstGeom prst="rect">
                            <a:avLst/>
                          </a:prstGeom>
                          <a:noFill/>
                          <a:ln>
                            <a:noFill/>
                          </a:ln>
                        </pic:spPr>
                      </pic:pic>
                    </a:graphicData>
                  </a:graphic>
                </wp:inline>
              </w:drawing>
            </w:r>
          </w:p>
        </w:tc>
        <w:tc>
          <w:tcPr>
            <w:tcW w:w="3021" w:type="dxa"/>
          </w:tcPr>
          <w:p w14:paraId="7B414A6B" w14:textId="77777777" w:rsidR="002363DF" w:rsidRPr="003247CE" w:rsidRDefault="002363DF" w:rsidP="00D74502">
            <w:pPr>
              <w:spacing w:line="480" w:lineRule="auto"/>
              <w:jc w:val="both"/>
              <w:rPr>
                <w:strike/>
                <w:sz w:val="24"/>
                <w:szCs w:val="24"/>
              </w:rPr>
            </w:pPr>
            <w:r>
              <w:rPr>
                <w:noProof/>
                <w:sz w:val="24"/>
                <w:szCs w:val="24"/>
                <w:lang w:eastAsia="en-GB"/>
              </w:rPr>
              <w:drawing>
                <wp:inline distT="0" distB="0" distL="0" distR="0" wp14:anchorId="37E65D77" wp14:editId="1B9C5F59">
                  <wp:extent cx="1561465" cy="1958340"/>
                  <wp:effectExtent l="0" t="0" r="635"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1465" cy="1958340"/>
                          </a:xfrm>
                          <a:prstGeom prst="rect">
                            <a:avLst/>
                          </a:prstGeom>
                          <a:noFill/>
                          <a:ln>
                            <a:noFill/>
                          </a:ln>
                        </pic:spPr>
                      </pic:pic>
                    </a:graphicData>
                  </a:graphic>
                </wp:inline>
              </w:drawing>
            </w:r>
          </w:p>
        </w:tc>
      </w:tr>
    </w:tbl>
    <w:p w14:paraId="74C87EC8" w14:textId="34B9B4C4" w:rsidR="002363DF" w:rsidRPr="00526EF7" w:rsidRDefault="00526EF7" w:rsidP="002363DF">
      <w:pPr>
        <w:autoSpaceDE w:val="0"/>
        <w:autoSpaceDN w:val="0"/>
        <w:adjustRightInd w:val="0"/>
        <w:spacing w:after="0" w:line="240" w:lineRule="auto"/>
        <w:jc w:val="both"/>
        <w:rPr>
          <w:rFonts w:ascii="Arial" w:hAnsi="Arial" w:cs="Arial"/>
          <w:sz w:val="32"/>
          <w:szCs w:val="24"/>
        </w:rPr>
      </w:pPr>
      <w:r w:rsidRPr="00526EF7">
        <w:rPr>
          <w:rFonts w:ascii="Arial" w:hAnsi="Arial" w:cs="Arial"/>
          <w:sz w:val="24"/>
          <w:szCs w:val="20"/>
        </w:rPr>
        <w:t>Figure SI</w:t>
      </w:r>
      <w:r w:rsidR="00CB2E3D">
        <w:rPr>
          <w:rFonts w:ascii="Arial" w:hAnsi="Arial" w:cs="Arial"/>
          <w:sz w:val="24"/>
          <w:szCs w:val="20"/>
        </w:rPr>
        <w:t>4</w:t>
      </w:r>
      <w:r w:rsidRPr="00526EF7">
        <w:rPr>
          <w:rFonts w:ascii="Arial" w:hAnsi="Arial" w:cs="Arial"/>
          <w:sz w:val="24"/>
          <w:szCs w:val="20"/>
        </w:rPr>
        <w:t>. Evolution of integrated intensities of the ATR-FTIR bands corresponding to proteins, as derived from the amide II band region at 1592–1486 cm</w:t>
      </w:r>
      <w:r w:rsidRPr="00526EF7">
        <w:rPr>
          <w:rFonts w:ascii="Arial" w:hAnsi="Arial" w:cs="Arial"/>
          <w:sz w:val="24"/>
          <w:szCs w:val="20"/>
          <w:vertAlign w:val="superscript"/>
        </w:rPr>
        <w:t>-1</w:t>
      </w:r>
      <w:r w:rsidRPr="00526EF7">
        <w:rPr>
          <w:rFonts w:ascii="Arial" w:hAnsi="Arial" w:cs="Arial"/>
          <w:sz w:val="24"/>
          <w:szCs w:val="20"/>
        </w:rPr>
        <w:t>, nucleic acids + phospholipids (NA + PL,1271–1188 cm</w:t>
      </w:r>
      <w:r w:rsidRPr="00526EF7">
        <w:rPr>
          <w:rFonts w:ascii="Arial" w:hAnsi="Arial" w:cs="Arial"/>
          <w:sz w:val="24"/>
          <w:szCs w:val="20"/>
          <w:vertAlign w:val="superscript"/>
        </w:rPr>
        <w:t>-1</w:t>
      </w:r>
      <w:r w:rsidRPr="00526EF7">
        <w:rPr>
          <w:rFonts w:ascii="Arial" w:hAnsi="Arial" w:cs="Arial"/>
          <w:sz w:val="24"/>
          <w:szCs w:val="20"/>
        </w:rPr>
        <w:t>), and polysaccharides + nucleic acids + phospholipids (PS + NA + PL, 1189–956 cm</w:t>
      </w:r>
      <w:r w:rsidRPr="00526EF7">
        <w:rPr>
          <w:rFonts w:ascii="Arial" w:hAnsi="Arial" w:cs="Arial"/>
          <w:sz w:val="24"/>
          <w:szCs w:val="20"/>
          <w:vertAlign w:val="superscript"/>
        </w:rPr>
        <w:t>-1</w:t>
      </w:r>
      <w:r w:rsidRPr="00526EF7">
        <w:rPr>
          <w:rFonts w:ascii="Arial" w:hAnsi="Arial" w:cs="Arial"/>
          <w:sz w:val="24"/>
          <w:szCs w:val="20"/>
        </w:rPr>
        <w:t xml:space="preserve">) during </w:t>
      </w:r>
      <w:r w:rsidRPr="00526EF7">
        <w:rPr>
          <w:rFonts w:ascii="Arial" w:hAnsi="Arial" w:cs="Arial"/>
          <w:sz w:val="24"/>
          <w:szCs w:val="20"/>
          <w:lang w:val="en-US"/>
        </w:rPr>
        <w:t xml:space="preserve">formation of LGG biofilm over 24 hours in MRS/10, AOAC/10, and </w:t>
      </w:r>
      <w:proofErr w:type="spellStart"/>
      <w:r w:rsidRPr="00526EF7">
        <w:rPr>
          <w:rFonts w:ascii="Arial" w:hAnsi="Arial" w:cs="Arial"/>
          <w:sz w:val="24"/>
          <w:szCs w:val="20"/>
          <w:lang w:val="en-US"/>
        </w:rPr>
        <w:t>mTSB</w:t>
      </w:r>
      <w:proofErr w:type="spellEnd"/>
      <w:r w:rsidRPr="00526EF7">
        <w:rPr>
          <w:rFonts w:ascii="Arial" w:hAnsi="Arial" w:cs="Arial"/>
          <w:sz w:val="24"/>
          <w:szCs w:val="20"/>
          <w:lang w:val="en-US"/>
        </w:rPr>
        <w:t xml:space="preserve">/10 after initial </w:t>
      </w:r>
      <w:r>
        <w:rPr>
          <w:rFonts w:ascii="Arial" w:hAnsi="Arial" w:cs="Arial"/>
          <w:sz w:val="24"/>
          <w:szCs w:val="20"/>
          <w:lang w:val="en-US"/>
        </w:rPr>
        <w:t>2.5 hours of flow in same media</w:t>
      </w:r>
      <w:r w:rsidR="002363DF" w:rsidRPr="00526EF7">
        <w:rPr>
          <w:rFonts w:ascii="Arial" w:hAnsi="Arial" w:cs="Arial"/>
          <w:sz w:val="24"/>
          <w:szCs w:val="20"/>
          <w:lang w:val="en-US"/>
        </w:rPr>
        <w:t>.</w:t>
      </w:r>
    </w:p>
    <w:p w14:paraId="534CD5A8" w14:textId="2D1FA7BB" w:rsidR="00614583" w:rsidRDefault="008D452E">
      <w:pPr>
        <w:rPr>
          <w:rFonts w:ascii="Times New Roman" w:hAnsi="Times New Roman" w:cs="Times New Roman"/>
          <w:sz w:val="24"/>
          <w:szCs w:val="24"/>
        </w:rPr>
      </w:pPr>
      <w:r>
        <w:rPr>
          <w:rFonts w:ascii="Times New Roman" w:hAnsi="Times New Roman" w:cs="Times New Roman"/>
          <w:sz w:val="28"/>
        </w:rPr>
        <w:br w:type="page"/>
      </w:r>
    </w:p>
    <w:p w14:paraId="1DD70198" w14:textId="543D928C" w:rsidR="00526EF7" w:rsidRPr="00E6174A" w:rsidRDefault="00526EF7" w:rsidP="00CD39BB">
      <w:pPr>
        <w:pStyle w:val="Paragraph"/>
        <w:spacing w:after="120" w:line="240" w:lineRule="auto"/>
        <w:jc w:val="center"/>
      </w:pPr>
      <w:r>
        <w:lastRenderedPageBreak/>
        <w:t xml:space="preserve">Table </w:t>
      </w:r>
      <w:r w:rsidR="00DC6B63">
        <w:t>SI</w:t>
      </w:r>
      <w:r>
        <w:t xml:space="preserve">1. </w:t>
      </w:r>
      <w:r w:rsidRPr="003247CE">
        <w:t>Assignments of principal infrared vibrational bands of 1800–900 cm</w:t>
      </w:r>
      <w:r w:rsidRPr="003247CE">
        <w:rPr>
          <w:vertAlign w:val="superscript"/>
        </w:rPr>
        <w:t>-1</w:t>
      </w:r>
      <w:r w:rsidRPr="003247CE">
        <w:t xml:space="preserve"> region of the ATR-FTIR spectra of LGG in different nutritive media after 2.5 hours of inoculation</w:t>
      </w:r>
    </w:p>
    <w:tbl>
      <w:tblPr>
        <w:tblStyle w:val="Grilledutableau"/>
        <w:tblW w:w="0" w:type="auto"/>
        <w:jc w:val="center"/>
        <w:tblLook w:val="04A0" w:firstRow="1" w:lastRow="0" w:firstColumn="1" w:lastColumn="0" w:noHBand="0" w:noVBand="1"/>
      </w:tblPr>
      <w:tblGrid>
        <w:gridCol w:w="1406"/>
        <w:gridCol w:w="1406"/>
        <w:gridCol w:w="1407"/>
        <w:gridCol w:w="2121"/>
        <w:gridCol w:w="2149"/>
      </w:tblGrid>
      <w:tr w:rsidR="00526EF7" w:rsidRPr="003247CE" w14:paraId="2BA00E0E" w14:textId="77777777" w:rsidTr="00CD39BB">
        <w:trPr>
          <w:jc w:val="center"/>
        </w:trPr>
        <w:tc>
          <w:tcPr>
            <w:tcW w:w="4219" w:type="dxa"/>
            <w:gridSpan w:val="3"/>
          </w:tcPr>
          <w:p w14:paraId="5C64F2D1"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IR wavenumbers (cm</w:t>
            </w:r>
            <w:r w:rsidRPr="00E6174A">
              <w:rPr>
                <w:rFonts w:ascii="Times New Roman" w:hAnsi="Times New Roman" w:cs="Times New Roman"/>
                <w:vertAlign w:val="superscript"/>
              </w:rPr>
              <w:t>-1</w:t>
            </w:r>
            <w:r w:rsidRPr="00E6174A">
              <w:rPr>
                <w:rFonts w:ascii="Times New Roman" w:hAnsi="Times New Roman" w:cs="Times New Roman"/>
              </w:rPr>
              <w:t>)</w:t>
            </w:r>
          </w:p>
        </w:tc>
        <w:tc>
          <w:tcPr>
            <w:tcW w:w="4270" w:type="dxa"/>
            <w:gridSpan w:val="2"/>
            <w:vMerge w:val="restart"/>
            <w:vAlign w:val="center"/>
          </w:tcPr>
          <w:p w14:paraId="27C42A86"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Assignments</w:t>
            </w:r>
          </w:p>
        </w:tc>
      </w:tr>
      <w:tr w:rsidR="00526EF7" w:rsidRPr="003247CE" w14:paraId="3245BC00" w14:textId="77777777" w:rsidTr="00D74502">
        <w:trPr>
          <w:jc w:val="center"/>
        </w:trPr>
        <w:tc>
          <w:tcPr>
            <w:tcW w:w="1406" w:type="dxa"/>
          </w:tcPr>
          <w:p w14:paraId="3647EB7B" w14:textId="77777777" w:rsidR="00526EF7" w:rsidRDefault="00526EF7" w:rsidP="00D74502">
            <w:pPr>
              <w:jc w:val="both"/>
              <w:rPr>
                <w:rFonts w:ascii="Times New Roman" w:hAnsi="Times New Roman" w:cs="Times New Roman"/>
                <w:sz w:val="20"/>
              </w:rPr>
            </w:pPr>
            <w:r>
              <w:rPr>
                <w:rFonts w:ascii="Times New Roman" w:hAnsi="Times New Roman" w:cs="Times New Roman"/>
                <w:sz w:val="20"/>
              </w:rPr>
              <w:t>LGG in</w:t>
            </w:r>
          </w:p>
          <w:p w14:paraId="00219099" w14:textId="77777777" w:rsidR="00526EF7" w:rsidRPr="00CD39BB" w:rsidRDefault="00526EF7" w:rsidP="00D74502">
            <w:pPr>
              <w:jc w:val="both"/>
              <w:rPr>
                <w:rFonts w:ascii="Times New Roman" w:hAnsi="Times New Roman" w:cs="Times New Roman"/>
                <w:sz w:val="20"/>
              </w:rPr>
            </w:pPr>
            <w:r w:rsidRPr="00CD39BB">
              <w:rPr>
                <w:rFonts w:ascii="Times New Roman" w:hAnsi="Times New Roman" w:cs="Times New Roman"/>
                <w:sz w:val="20"/>
              </w:rPr>
              <w:t>1/10 MRS</w:t>
            </w:r>
          </w:p>
        </w:tc>
        <w:tc>
          <w:tcPr>
            <w:tcW w:w="1406" w:type="dxa"/>
          </w:tcPr>
          <w:p w14:paraId="22B4F8ED" w14:textId="77777777" w:rsidR="00526EF7" w:rsidRDefault="00526EF7" w:rsidP="00D74502">
            <w:pPr>
              <w:jc w:val="both"/>
              <w:rPr>
                <w:rFonts w:ascii="Times New Roman" w:hAnsi="Times New Roman" w:cs="Times New Roman"/>
                <w:sz w:val="20"/>
              </w:rPr>
            </w:pPr>
            <w:r w:rsidRPr="00CD39BB">
              <w:rPr>
                <w:rFonts w:ascii="Times New Roman" w:hAnsi="Times New Roman" w:cs="Times New Roman"/>
                <w:sz w:val="20"/>
              </w:rPr>
              <w:t xml:space="preserve">LGG in </w:t>
            </w:r>
          </w:p>
          <w:p w14:paraId="13BE708C" w14:textId="77777777" w:rsidR="00526EF7" w:rsidRPr="00CD39BB" w:rsidRDefault="00526EF7" w:rsidP="00D74502">
            <w:pPr>
              <w:jc w:val="both"/>
              <w:rPr>
                <w:rFonts w:ascii="Times New Roman" w:hAnsi="Times New Roman" w:cs="Times New Roman"/>
                <w:sz w:val="20"/>
              </w:rPr>
            </w:pPr>
            <w:r w:rsidRPr="00914125">
              <w:rPr>
                <w:rFonts w:ascii="Times New Roman" w:hAnsi="Times New Roman" w:cs="Times New Roman"/>
                <w:sz w:val="20"/>
              </w:rPr>
              <w:t xml:space="preserve">1/10 </w:t>
            </w:r>
            <w:r>
              <w:rPr>
                <w:rFonts w:ascii="Times New Roman" w:hAnsi="Times New Roman" w:cs="Times New Roman"/>
                <w:sz w:val="20"/>
              </w:rPr>
              <w:t>AOAC</w:t>
            </w:r>
          </w:p>
        </w:tc>
        <w:tc>
          <w:tcPr>
            <w:tcW w:w="1407" w:type="dxa"/>
          </w:tcPr>
          <w:p w14:paraId="0BF0618F" w14:textId="77777777" w:rsidR="00526EF7" w:rsidRDefault="00526EF7" w:rsidP="00D74502">
            <w:pPr>
              <w:jc w:val="both"/>
              <w:rPr>
                <w:rFonts w:ascii="Times New Roman" w:hAnsi="Times New Roman" w:cs="Times New Roman"/>
                <w:sz w:val="20"/>
              </w:rPr>
            </w:pPr>
            <w:r w:rsidRPr="00CD39BB">
              <w:rPr>
                <w:rFonts w:ascii="Times New Roman" w:hAnsi="Times New Roman" w:cs="Times New Roman"/>
                <w:sz w:val="20"/>
              </w:rPr>
              <w:t xml:space="preserve">LGG in </w:t>
            </w:r>
          </w:p>
          <w:p w14:paraId="1FDB755B" w14:textId="77777777" w:rsidR="00526EF7" w:rsidRPr="00CD39BB" w:rsidRDefault="00526EF7" w:rsidP="00D74502">
            <w:pPr>
              <w:jc w:val="both"/>
              <w:rPr>
                <w:rFonts w:ascii="Times New Roman" w:hAnsi="Times New Roman" w:cs="Times New Roman"/>
                <w:sz w:val="20"/>
              </w:rPr>
            </w:pPr>
            <w:r w:rsidRPr="00914125">
              <w:rPr>
                <w:rFonts w:ascii="Times New Roman" w:hAnsi="Times New Roman" w:cs="Times New Roman"/>
                <w:sz w:val="20"/>
              </w:rPr>
              <w:t xml:space="preserve">1/10 </w:t>
            </w:r>
            <w:proofErr w:type="spellStart"/>
            <w:r w:rsidRPr="00CD39BB">
              <w:rPr>
                <w:rFonts w:ascii="Times New Roman" w:hAnsi="Times New Roman" w:cs="Times New Roman"/>
                <w:sz w:val="20"/>
              </w:rPr>
              <w:t>mTSB</w:t>
            </w:r>
            <w:proofErr w:type="spellEnd"/>
          </w:p>
        </w:tc>
        <w:tc>
          <w:tcPr>
            <w:tcW w:w="4270" w:type="dxa"/>
            <w:gridSpan w:val="2"/>
            <w:vMerge/>
          </w:tcPr>
          <w:p w14:paraId="4131E5B2" w14:textId="77777777" w:rsidR="00526EF7" w:rsidRPr="00E6174A" w:rsidRDefault="00526EF7" w:rsidP="00D74502">
            <w:pPr>
              <w:jc w:val="both"/>
              <w:rPr>
                <w:rFonts w:ascii="Times New Roman" w:hAnsi="Times New Roman" w:cs="Times New Roman"/>
              </w:rPr>
            </w:pPr>
          </w:p>
        </w:tc>
      </w:tr>
      <w:tr w:rsidR="00526EF7" w:rsidRPr="003247CE" w14:paraId="349CCD1D" w14:textId="77777777" w:rsidTr="00D74502">
        <w:trPr>
          <w:jc w:val="center"/>
        </w:trPr>
        <w:tc>
          <w:tcPr>
            <w:tcW w:w="1406" w:type="dxa"/>
          </w:tcPr>
          <w:p w14:paraId="384A19C7"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1749</w:t>
            </w:r>
          </w:p>
        </w:tc>
        <w:tc>
          <w:tcPr>
            <w:tcW w:w="1406" w:type="dxa"/>
          </w:tcPr>
          <w:p w14:paraId="0DCBAF9A"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1745</w:t>
            </w:r>
          </w:p>
        </w:tc>
        <w:tc>
          <w:tcPr>
            <w:tcW w:w="1407" w:type="dxa"/>
          </w:tcPr>
          <w:p w14:paraId="5A1C6549" w14:textId="77777777" w:rsidR="00526EF7" w:rsidRPr="00E6174A" w:rsidRDefault="00526EF7" w:rsidP="00D74502">
            <w:pPr>
              <w:jc w:val="both"/>
              <w:rPr>
                <w:rFonts w:ascii="Times New Roman" w:hAnsi="Times New Roman" w:cs="Times New Roman"/>
              </w:rPr>
            </w:pPr>
          </w:p>
        </w:tc>
        <w:tc>
          <w:tcPr>
            <w:tcW w:w="2121" w:type="dxa"/>
          </w:tcPr>
          <w:p w14:paraId="0E668028" w14:textId="77777777" w:rsidR="00526EF7" w:rsidRPr="00E6174A" w:rsidRDefault="00526EF7" w:rsidP="00D74502">
            <w:pPr>
              <w:rPr>
                <w:rFonts w:ascii="Times New Roman" w:hAnsi="Times New Roman" w:cs="Times New Roman"/>
              </w:rPr>
            </w:pPr>
            <w:proofErr w:type="spellStart"/>
            <w:r w:rsidRPr="00E6174A">
              <w:rPr>
                <w:rFonts w:ascii="Times New Roman" w:eastAsia="Yu Gothic UI" w:hAnsi="Times New Roman" w:cs="Times New Roman"/>
              </w:rPr>
              <w:t>ν</w:t>
            </w:r>
            <w:r w:rsidRPr="00E6174A">
              <w:rPr>
                <w:rFonts w:ascii="Times New Roman" w:hAnsi="Times New Roman" w:cs="Times New Roman"/>
              </w:rPr>
              <w:t>C</w:t>
            </w:r>
            <w:proofErr w:type="spellEnd"/>
            <w:r w:rsidRPr="00E6174A">
              <w:rPr>
                <w:rFonts w:ascii="Times New Roman" w:hAnsi="Times New Roman" w:cs="Times New Roman"/>
              </w:rPr>
              <w:t>=O</w:t>
            </w:r>
          </w:p>
        </w:tc>
        <w:tc>
          <w:tcPr>
            <w:tcW w:w="2149" w:type="dxa"/>
          </w:tcPr>
          <w:p w14:paraId="0D4F41D2"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Esters from lipids</w:t>
            </w:r>
          </w:p>
        </w:tc>
      </w:tr>
      <w:tr w:rsidR="00526EF7" w:rsidRPr="003247CE" w14:paraId="045C2671" w14:textId="77777777" w:rsidTr="00D74502">
        <w:trPr>
          <w:trHeight w:val="834"/>
          <w:jc w:val="center"/>
        </w:trPr>
        <w:tc>
          <w:tcPr>
            <w:tcW w:w="1406" w:type="dxa"/>
          </w:tcPr>
          <w:p w14:paraId="7E75915F"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1712</w:t>
            </w:r>
          </w:p>
        </w:tc>
        <w:tc>
          <w:tcPr>
            <w:tcW w:w="1406" w:type="dxa"/>
          </w:tcPr>
          <w:p w14:paraId="7F56E06B"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1715</w:t>
            </w:r>
          </w:p>
        </w:tc>
        <w:tc>
          <w:tcPr>
            <w:tcW w:w="1407" w:type="dxa"/>
          </w:tcPr>
          <w:p w14:paraId="42EC7344"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1715</w:t>
            </w:r>
          </w:p>
        </w:tc>
        <w:tc>
          <w:tcPr>
            <w:tcW w:w="2121" w:type="dxa"/>
          </w:tcPr>
          <w:p w14:paraId="040EBE11" w14:textId="77777777" w:rsidR="00526EF7" w:rsidRPr="00E6174A" w:rsidRDefault="00526EF7" w:rsidP="00D74502">
            <w:pPr>
              <w:rPr>
                <w:rFonts w:ascii="Times New Roman" w:hAnsi="Times New Roman" w:cs="Times New Roman"/>
              </w:rPr>
            </w:pPr>
            <w:proofErr w:type="spellStart"/>
            <w:r w:rsidRPr="00E6174A">
              <w:rPr>
                <w:rFonts w:ascii="Times New Roman" w:eastAsia="Yu Gothic UI" w:hAnsi="Times New Roman" w:cs="Times New Roman"/>
              </w:rPr>
              <w:t>ν</w:t>
            </w:r>
            <w:r w:rsidRPr="00E6174A">
              <w:rPr>
                <w:rFonts w:ascii="Times New Roman" w:hAnsi="Times New Roman" w:cs="Times New Roman"/>
              </w:rPr>
              <w:t>C</w:t>
            </w:r>
            <w:proofErr w:type="spellEnd"/>
            <w:r w:rsidRPr="00E6174A">
              <w:rPr>
                <w:rFonts w:ascii="Times New Roman" w:hAnsi="Times New Roman" w:cs="Times New Roman"/>
              </w:rPr>
              <w:t>=O</w:t>
            </w:r>
          </w:p>
        </w:tc>
        <w:tc>
          <w:tcPr>
            <w:tcW w:w="2149" w:type="dxa"/>
          </w:tcPr>
          <w:p w14:paraId="449E34CB"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Carboxylic acids</w:t>
            </w:r>
          </w:p>
        </w:tc>
      </w:tr>
      <w:tr w:rsidR="00526EF7" w:rsidRPr="003247CE" w14:paraId="6C237168" w14:textId="77777777" w:rsidTr="00D74502">
        <w:trPr>
          <w:jc w:val="center"/>
        </w:trPr>
        <w:tc>
          <w:tcPr>
            <w:tcW w:w="1406" w:type="dxa"/>
          </w:tcPr>
          <w:p w14:paraId="5E3B7698"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1649</w:t>
            </w:r>
          </w:p>
        </w:tc>
        <w:tc>
          <w:tcPr>
            <w:tcW w:w="1406" w:type="dxa"/>
          </w:tcPr>
          <w:p w14:paraId="2A41923E"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1648</w:t>
            </w:r>
          </w:p>
        </w:tc>
        <w:tc>
          <w:tcPr>
            <w:tcW w:w="1407" w:type="dxa"/>
          </w:tcPr>
          <w:p w14:paraId="30941304"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1655</w:t>
            </w:r>
          </w:p>
        </w:tc>
        <w:tc>
          <w:tcPr>
            <w:tcW w:w="2121" w:type="dxa"/>
          </w:tcPr>
          <w:p w14:paraId="3BAA46A9"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Amide I</w:t>
            </w:r>
            <w:r w:rsidRPr="00E6174A">
              <w:rPr>
                <w:rFonts w:ascii="Times New Roman" w:hAnsi="Times New Roman" w:cs="Times New Roman"/>
                <w:vertAlign w:val="superscript"/>
              </w:rPr>
              <w:t>*</w:t>
            </w:r>
            <w:r w:rsidRPr="00E6174A">
              <w:rPr>
                <w:rFonts w:ascii="Times New Roman" w:hAnsi="Times New Roman" w:cs="Times New Roman"/>
              </w:rPr>
              <w:t xml:space="preserve"> (Disordered/α-helix)</w:t>
            </w:r>
          </w:p>
        </w:tc>
        <w:tc>
          <w:tcPr>
            <w:tcW w:w="2149" w:type="dxa"/>
          </w:tcPr>
          <w:p w14:paraId="0E65A2CE"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Proteins</w:t>
            </w:r>
          </w:p>
        </w:tc>
      </w:tr>
      <w:tr w:rsidR="00526EF7" w:rsidRPr="003247CE" w14:paraId="479E554D" w14:textId="77777777" w:rsidTr="00D74502">
        <w:trPr>
          <w:jc w:val="center"/>
        </w:trPr>
        <w:tc>
          <w:tcPr>
            <w:tcW w:w="1406" w:type="dxa"/>
          </w:tcPr>
          <w:p w14:paraId="26C281F1"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1631 (</w:t>
            </w:r>
            <w:proofErr w:type="spellStart"/>
            <w:r w:rsidRPr="00E6174A">
              <w:rPr>
                <w:rFonts w:ascii="Times New Roman" w:hAnsi="Times New Roman" w:cs="Times New Roman"/>
              </w:rPr>
              <w:t>sh</w:t>
            </w:r>
            <w:proofErr w:type="spellEnd"/>
            <w:r w:rsidRPr="00E6174A">
              <w:rPr>
                <w:rFonts w:ascii="Times New Roman" w:hAnsi="Times New Roman" w:cs="Times New Roman"/>
              </w:rPr>
              <w:t>)</w:t>
            </w:r>
          </w:p>
        </w:tc>
        <w:tc>
          <w:tcPr>
            <w:tcW w:w="1406" w:type="dxa"/>
          </w:tcPr>
          <w:p w14:paraId="0EFFC868"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1630 (</w:t>
            </w:r>
            <w:proofErr w:type="spellStart"/>
            <w:r w:rsidRPr="00E6174A">
              <w:rPr>
                <w:rFonts w:ascii="Times New Roman" w:hAnsi="Times New Roman" w:cs="Times New Roman"/>
              </w:rPr>
              <w:t>sh</w:t>
            </w:r>
            <w:proofErr w:type="spellEnd"/>
            <w:r w:rsidRPr="00E6174A">
              <w:rPr>
                <w:rFonts w:ascii="Times New Roman" w:hAnsi="Times New Roman" w:cs="Times New Roman"/>
              </w:rPr>
              <w:t>)</w:t>
            </w:r>
          </w:p>
        </w:tc>
        <w:tc>
          <w:tcPr>
            <w:tcW w:w="1407" w:type="dxa"/>
          </w:tcPr>
          <w:p w14:paraId="05B7E6B2"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1634 (</w:t>
            </w:r>
            <w:proofErr w:type="spellStart"/>
            <w:r w:rsidRPr="00E6174A">
              <w:rPr>
                <w:rFonts w:ascii="Times New Roman" w:hAnsi="Times New Roman" w:cs="Times New Roman"/>
              </w:rPr>
              <w:t>sh</w:t>
            </w:r>
            <w:proofErr w:type="spellEnd"/>
            <w:r w:rsidRPr="00E6174A">
              <w:rPr>
                <w:rFonts w:ascii="Times New Roman" w:hAnsi="Times New Roman" w:cs="Times New Roman"/>
              </w:rPr>
              <w:t>)</w:t>
            </w:r>
          </w:p>
        </w:tc>
        <w:tc>
          <w:tcPr>
            <w:tcW w:w="2121" w:type="dxa"/>
          </w:tcPr>
          <w:p w14:paraId="7B19F4E1"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Amide I</w:t>
            </w:r>
            <w:r w:rsidRPr="00E6174A">
              <w:rPr>
                <w:rFonts w:ascii="Times New Roman" w:hAnsi="Times New Roman" w:cs="Times New Roman"/>
                <w:vertAlign w:val="superscript"/>
              </w:rPr>
              <w:t>*</w:t>
            </w:r>
            <w:r w:rsidRPr="00E6174A">
              <w:rPr>
                <w:rFonts w:ascii="Times New Roman" w:eastAsia="Yu Gothic UI" w:hAnsi="Times New Roman" w:cs="Times New Roman"/>
              </w:rPr>
              <w:t xml:space="preserve"> (β-sheets</w:t>
            </w:r>
            <w:r w:rsidRPr="00E6174A">
              <w:rPr>
                <w:rFonts w:ascii="Times New Roman" w:hAnsi="Times New Roman" w:cs="Times New Roman"/>
              </w:rPr>
              <w:t>)</w:t>
            </w:r>
          </w:p>
        </w:tc>
        <w:tc>
          <w:tcPr>
            <w:tcW w:w="2149" w:type="dxa"/>
          </w:tcPr>
          <w:p w14:paraId="2DD4611D"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Proteins</w:t>
            </w:r>
          </w:p>
        </w:tc>
      </w:tr>
      <w:tr w:rsidR="00526EF7" w:rsidRPr="003247CE" w14:paraId="7174B304" w14:textId="77777777" w:rsidTr="00D74502">
        <w:trPr>
          <w:jc w:val="center"/>
        </w:trPr>
        <w:tc>
          <w:tcPr>
            <w:tcW w:w="1406" w:type="dxa"/>
          </w:tcPr>
          <w:p w14:paraId="203B348E"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1570–1516</w:t>
            </w:r>
          </w:p>
        </w:tc>
        <w:tc>
          <w:tcPr>
            <w:tcW w:w="1406" w:type="dxa"/>
          </w:tcPr>
          <w:p w14:paraId="1A5BED4D"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1572–1518</w:t>
            </w:r>
          </w:p>
        </w:tc>
        <w:tc>
          <w:tcPr>
            <w:tcW w:w="1407" w:type="dxa"/>
          </w:tcPr>
          <w:p w14:paraId="53AB61E9"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1568–1515</w:t>
            </w:r>
          </w:p>
        </w:tc>
        <w:tc>
          <w:tcPr>
            <w:tcW w:w="2121" w:type="dxa"/>
          </w:tcPr>
          <w:p w14:paraId="70D817A9"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Amide II</w:t>
            </w:r>
            <w:r w:rsidRPr="00E6174A">
              <w:rPr>
                <w:rFonts w:ascii="Times New Roman" w:hAnsi="Times New Roman" w:cs="Times New Roman"/>
                <w:vertAlign w:val="superscript"/>
              </w:rPr>
              <w:t>**</w:t>
            </w:r>
          </w:p>
        </w:tc>
        <w:tc>
          <w:tcPr>
            <w:tcW w:w="2149" w:type="dxa"/>
          </w:tcPr>
          <w:p w14:paraId="2D109D71"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Proteins</w:t>
            </w:r>
          </w:p>
        </w:tc>
      </w:tr>
      <w:tr w:rsidR="00526EF7" w:rsidRPr="003247CE" w14:paraId="5E15369D" w14:textId="77777777" w:rsidTr="00D74502">
        <w:trPr>
          <w:jc w:val="center"/>
        </w:trPr>
        <w:tc>
          <w:tcPr>
            <w:tcW w:w="1406" w:type="dxa"/>
          </w:tcPr>
          <w:p w14:paraId="25049EC9"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1455</w:t>
            </w:r>
          </w:p>
        </w:tc>
        <w:tc>
          <w:tcPr>
            <w:tcW w:w="1406" w:type="dxa"/>
          </w:tcPr>
          <w:p w14:paraId="3D4C4216"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1456</w:t>
            </w:r>
          </w:p>
        </w:tc>
        <w:tc>
          <w:tcPr>
            <w:tcW w:w="1407" w:type="dxa"/>
          </w:tcPr>
          <w:p w14:paraId="31902142" w14:textId="77777777" w:rsidR="00526EF7" w:rsidRPr="00E6174A" w:rsidRDefault="00526EF7" w:rsidP="00D74502">
            <w:pPr>
              <w:jc w:val="both"/>
              <w:rPr>
                <w:rFonts w:ascii="Times New Roman" w:hAnsi="Times New Roman" w:cs="Times New Roman"/>
              </w:rPr>
            </w:pPr>
          </w:p>
        </w:tc>
        <w:tc>
          <w:tcPr>
            <w:tcW w:w="2121" w:type="dxa"/>
          </w:tcPr>
          <w:p w14:paraId="01589D99"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δ</w:t>
            </w:r>
            <w:r w:rsidRPr="00E6174A">
              <w:rPr>
                <w:rFonts w:ascii="Times New Roman" w:hAnsi="Times New Roman" w:cs="Times New Roman"/>
                <w:vertAlign w:val="subscript"/>
              </w:rPr>
              <w:t>a</w:t>
            </w:r>
            <w:r w:rsidRPr="00E6174A">
              <w:rPr>
                <w:rFonts w:ascii="Times New Roman" w:hAnsi="Times New Roman" w:cs="Times New Roman"/>
              </w:rPr>
              <w:t>CH</w:t>
            </w:r>
            <w:r w:rsidRPr="00E6174A">
              <w:rPr>
                <w:rFonts w:ascii="Times New Roman" w:hAnsi="Times New Roman" w:cs="Times New Roman"/>
                <w:vertAlign w:val="subscript"/>
              </w:rPr>
              <w:t>3</w:t>
            </w:r>
          </w:p>
        </w:tc>
        <w:tc>
          <w:tcPr>
            <w:tcW w:w="2149" w:type="dxa"/>
          </w:tcPr>
          <w:p w14:paraId="3FA2A809"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Lactic acid</w:t>
            </w:r>
          </w:p>
        </w:tc>
      </w:tr>
      <w:tr w:rsidR="00526EF7" w:rsidRPr="003247CE" w14:paraId="1457E19F" w14:textId="77777777" w:rsidTr="00D74502">
        <w:trPr>
          <w:jc w:val="center"/>
        </w:trPr>
        <w:tc>
          <w:tcPr>
            <w:tcW w:w="1406" w:type="dxa"/>
          </w:tcPr>
          <w:p w14:paraId="6EDD0611" w14:textId="77777777" w:rsidR="00526EF7" w:rsidRPr="00E6174A" w:rsidRDefault="00526EF7" w:rsidP="00D74502">
            <w:pPr>
              <w:jc w:val="both"/>
              <w:rPr>
                <w:rFonts w:ascii="Times New Roman" w:hAnsi="Times New Roman" w:cs="Times New Roman"/>
              </w:rPr>
            </w:pPr>
          </w:p>
        </w:tc>
        <w:tc>
          <w:tcPr>
            <w:tcW w:w="1406" w:type="dxa"/>
          </w:tcPr>
          <w:p w14:paraId="303E9CA2" w14:textId="77777777" w:rsidR="00526EF7" w:rsidRPr="00E6174A" w:rsidRDefault="00526EF7" w:rsidP="00D74502">
            <w:pPr>
              <w:jc w:val="both"/>
              <w:rPr>
                <w:rFonts w:ascii="Times New Roman" w:hAnsi="Times New Roman" w:cs="Times New Roman"/>
              </w:rPr>
            </w:pPr>
          </w:p>
        </w:tc>
        <w:tc>
          <w:tcPr>
            <w:tcW w:w="1407" w:type="dxa"/>
          </w:tcPr>
          <w:p w14:paraId="6D0BC066"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1449</w:t>
            </w:r>
          </w:p>
        </w:tc>
        <w:tc>
          <w:tcPr>
            <w:tcW w:w="2121" w:type="dxa"/>
          </w:tcPr>
          <w:p w14:paraId="76E1092E"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δCH</w:t>
            </w:r>
            <w:r w:rsidRPr="00E6174A">
              <w:rPr>
                <w:rFonts w:ascii="Times New Roman" w:hAnsi="Times New Roman" w:cs="Times New Roman"/>
                <w:vertAlign w:val="subscript"/>
              </w:rPr>
              <w:t>2</w:t>
            </w:r>
          </w:p>
        </w:tc>
        <w:tc>
          <w:tcPr>
            <w:tcW w:w="2149" w:type="dxa"/>
          </w:tcPr>
          <w:p w14:paraId="322A1AEE"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Lipids</w:t>
            </w:r>
          </w:p>
        </w:tc>
      </w:tr>
      <w:tr w:rsidR="00526EF7" w:rsidRPr="003247CE" w14:paraId="402A7B23" w14:textId="77777777" w:rsidTr="00D74502">
        <w:trPr>
          <w:jc w:val="center"/>
        </w:trPr>
        <w:tc>
          <w:tcPr>
            <w:tcW w:w="1406" w:type="dxa"/>
          </w:tcPr>
          <w:p w14:paraId="0A775D58"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1417</w:t>
            </w:r>
          </w:p>
        </w:tc>
        <w:tc>
          <w:tcPr>
            <w:tcW w:w="1406" w:type="dxa"/>
          </w:tcPr>
          <w:p w14:paraId="20449E83"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1418</w:t>
            </w:r>
          </w:p>
        </w:tc>
        <w:tc>
          <w:tcPr>
            <w:tcW w:w="1407" w:type="dxa"/>
          </w:tcPr>
          <w:p w14:paraId="0381BB25" w14:textId="77777777" w:rsidR="00526EF7" w:rsidRPr="00E6174A" w:rsidRDefault="00526EF7" w:rsidP="00D74502">
            <w:pPr>
              <w:jc w:val="both"/>
              <w:rPr>
                <w:rFonts w:ascii="Times New Roman" w:hAnsi="Times New Roman" w:cs="Times New Roman"/>
              </w:rPr>
            </w:pPr>
          </w:p>
        </w:tc>
        <w:tc>
          <w:tcPr>
            <w:tcW w:w="2121" w:type="dxa"/>
          </w:tcPr>
          <w:p w14:paraId="22F52CB8" w14:textId="77777777" w:rsidR="00526EF7" w:rsidRPr="00E6174A" w:rsidRDefault="00526EF7" w:rsidP="00D74502">
            <w:pPr>
              <w:rPr>
                <w:rFonts w:ascii="Times New Roman" w:hAnsi="Times New Roman" w:cs="Times New Roman"/>
              </w:rPr>
            </w:pPr>
            <w:proofErr w:type="spellStart"/>
            <w:r w:rsidRPr="00E6174A">
              <w:rPr>
                <w:rFonts w:ascii="Times New Roman" w:eastAsia="Yu Gothic UI" w:hAnsi="Times New Roman" w:cs="Times New Roman"/>
              </w:rPr>
              <w:t>ν</w:t>
            </w:r>
            <w:r w:rsidRPr="00E6174A">
              <w:rPr>
                <w:rFonts w:ascii="Times New Roman" w:hAnsi="Times New Roman" w:cs="Times New Roman"/>
                <w:vertAlign w:val="subscript"/>
              </w:rPr>
              <w:t>s</w:t>
            </w:r>
            <w:r w:rsidRPr="00E6174A">
              <w:rPr>
                <w:rFonts w:ascii="Times New Roman" w:hAnsi="Times New Roman" w:cs="Times New Roman"/>
              </w:rPr>
              <w:t>COO</w:t>
            </w:r>
            <w:proofErr w:type="spellEnd"/>
            <w:r w:rsidRPr="00E6174A">
              <w:rPr>
                <w:rFonts w:ascii="Times New Roman" w:hAnsi="Times New Roman" w:cs="Times New Roman"/>
                <w:vertAlign w:val="superscript"/>
              </w:rPr>
              <w:t>−</w:t>
            </w:r>
          </w:p>
        </w:tc>
        <w:tc>
          <w:tcPr>
            <w:tcW w:w="2149" w:type="dxa"/>
          </w:tcPr>
          <w:p w14:paraId="32C1641D"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Amino acids, teichoic acids, lactic acid</w:t>
            </w:r>
          </w:p>
        </w:tc>
      </w:tr>
      <w:tr w:rsidR="00526EF7" w:rsidRPr="003247CE" w14:paraId="2EDF9074" w14:textId="77777777" w:rsidTr="00D74502">
        <w:trPr>
          <w:jc w:val="center"/>
        </w:trPr>
        <w:tc>
          <w:tcPr>
            <w:tcW w:w="1406" w:type="dxa"/>
          </w:tcPr>
          <w:p w14:paraId="38C2B5F2"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1394</w:t>
            </w:r>
          </w:p>
        </w:tc>
        <w:tc>
          <w:tcPr>
            <w:tcW w:w="1406" w:type="dxa"/>
          </w:tcPr>
          <w:p w14:paraId="20CAE2A7"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1393</w:t>
            </w:r>
          </w:p>
        </w:tc>
        <w:tc>
          <w:tcPr>
            <w:tcW w:w="1407" w:type="dxa"/>
          </w:tcPr>
          <w:p w14:paraId="2265DD10"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1396</w:t>
            </w:r>
          </w:p>
        </w:tc>
        <w:tc>
          <w:tcPr>
            <w:tcW w:w="2121" w:type="dxa"/>
          </w:tcPr>
          <w:p w14:paraId="38DE71B9" w14:textId="77777777" w:rsidR="00526EF7" w:rsidRPr="00E6174A" w:rsidRDefault="00526EF7" w:rsidP="00D74502">
            <w:pPr>
              <w:rPr>
                <w:rFonts w:ascii="Times New Roman" w:hAnsi="Times New Roman" w:cs="Times New Roman"/>
              </w:rPr>
            </w:pPr>
            <w:proofErr w:type="spellStart"/>
            <w:r w:rsidRPr="00E6174A">
              <w:rPr>
                <w:rFonts w:ascii="Times New Roman" w:eastAsia="Yu Gothic UI" w:hAnsi="Times New Roman" w:cs="Times New Roman"/>
              </w:rPr>
              <w:t>ν</w:t>
            </w:r>
            <w:r w:rsidRPr="00E6174A">
              <w:rPr>
                <w:rFonts w:ascii="Times New Roman" w:hAnsi="Times New Roman" w:cs="Times New Roman"/>
                <w:vertAlign w:val="subscript"/>
              </w:rPr>
              <w:t>s</w:t>
            </w:r>
            <w:r w:rsidRPr="00E6174A">
              <w:rPr>
                <w:rFonts w:ascii="Times New Roman" w:hAnsi="Times New Roman" w:cs="Times New Roman"/>
              </w:rPr>
              <w:t>COO</w:t>
            </w:r>
            <w:proofErr w:type="spellEnd"/>
            <w:r w:rsidRPr="00E6174A">
              <w:rPr>
                <w:rFonts w:ascii="Times New Roman" w:hAnsi="Times New Roman" w:cs="Times New Roman"/>
                <w:vertAlign w:val="superscript"/>
              </w:rPr>
              <w:t>−</w:t>
            </w:r>
          </w:p>
        </w:tc>
        <w:tc>
          <w:tcPr>
            <w:tcW w:w="2149" w:type="dxa"/>
          </w:tcPr>
          <w:p w14:paraId="48BDA7EA"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Proteins</w:t>
            </w:r>
          </w:p>
        </w:tc>
      </w:tr>
      <w:tr w:rsidR="00526EF7" w:rsidRPr="003247CE" w14:paraId="114FEF78" w14:textId="77777777" w:rsidTr="00D74502">
        <w:trPr>
          <w:jc w:val="center"/>
        </w:trPr>
        <w:tc>
          <w:tcPr>
            <w:tcW w:w="1406" w:type="dxa"/>
          </w:tcPr>
          <w:p w14:paraId="51B580D1"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1316–1274</w:t>
            </w:r>
          </w:p>
        </w:tc>
        <w:tc>
          <w:tcPr>
            <w:tcW w:w="1406" w:type="dxa"/>
          </w:tcPr>
          <w:p w14:paraId="3B1BA120"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1313–1283</w:t>
            </w:r>
          </w:p>
        </w:tc>
        <w:tc>
          <w:tcPr>
            <w:tcW w:w="1407" w:type="dxa"/>
          </w:tcPr>
          <w:p w14:paraId="2E01223E"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1311–1284</w:t>
            </w:r>
          </w:p>
        </w:tc>
        <w:tc>
          <w:tcPr>
            <w:tcW w:w="2121" w:type="dxa"/>
          </w:tcPr>
          <w:p w14:paraId="7C8B6149"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Amide III</w:t>
            </w:r>
            <w:r w:rsidRPr="00E6174A">
              <w:rPr>
                <w:rFonts w:ascii="Times New Roman" w:hAnsi="Times New Roman" w:cs="Times New Roman"/>
                <w:vertAlign w:val="superscript"/>
              </w:rPr>
              <w:t>***</w:t>
            </w:r>
          </w:p>
        </w:tc>
        <w:tc>
          <w:tcPr>
            <w:tcW w:w="2149" w:type="dxa"/>
          </w:tcPr>
          <w:p w14:paraId="0A2039A4"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Proteins</w:t>
            </w:r>
          </w:p>
        </w:tc>
      </w:tr>
      <w:tr w:rsidR="00526EF7" w:rsidRPr="003247CE" w14:paraId="2F15EBD1" w14:textId="77777777" w:rsidTr="00D74502">
        <w:trPr>
          <w:jc w:val="center"/>
        </w:trPr>
        <w:tc>
          <w:tcPr>
            <w:tcW w:w="1406" w:type="dxa"/>
          </w:tcPr>
          <w:p w14:paraId="42A28C7C"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1243</w:t>
            </w:r>
          </w:p>
        </w:tc>
        <w:tc>
          <w:tcPr>
            <w:tcW w:w="1406" w:type="dxa"/>
          </w:tcPr>
          <w:p w14:paraId="70F44C3B"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1240</w:t>
            </w:r>
          </w:p>
        </w:tc>
        <w:tc>
          <w:tcPr>
            <w:tcW w:w="1407" w:type="dxa"/>
          </w:tcPr>
          <w:p w14:paraId="671D75CF"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1242</w:t>
            </w:r>
          </w:p>
        </w:tc>
        <w:tc>
          <w:tcPr>
            <w:tcW w:w="2121" w:type="dxa"/>
          </w:tcPr>
          <w:p w14:paraId="703D6222" w14:textId="77777777" w:rsidR="00526EF7" w:rsidRPr="00E6174A" w:rsidRDefault="00526EF7" w:rsidP="00D74502">
            <w:pPr>
              <w:rPr>
                <w:rFonts w:ascii="Times New Roman" w:hAnsi="Times New Roman" w:cs="Times New Roman"/>
              </w:rPr>
            </w:pPr>
            <w:r w:rsidRPr="00E6174A">
              <w:rPr>
                <w:rFonts w:ascii="Times New Roman" w:eastAsia="Yu Gothic UI" w:hAnsi="Times New Roman" w:cs="Times New Roman"/>
              </w:rPr>
              <w:t>ν</w:t>
            </w:r>
            <w:r w:rsidRPr="00E6174A">
              <w:rPr>
                <w:rFonts w:ascii="Times New Roman" w:hAnsi="Times New Roman" w:cs="Times New Roman"/>
                <w:vertAlign w:val="subscript"/>
              </w:rPr>
              <w:t>a</w:t>
            </w:r>
            <w:r w:rsidRPr="00E6174A">
              <w:rPr>
                <w:rFonts w:ascii="Times New Roman" w:hAnsi="Times New Roman" w:cs="Times New Roman"/>
              </w:rPr>
              <w:t>PO</w:t>
            </w:r>
            <w:r w:rsidRPr="00E6174A">
              <w:rPr>
                <w:rFonts w:ascii="Times New Roman" w:hAnsi="Times New Roman" w:cs="Times New Roman"/>
                <w:vertAlign w:val="subscript"/>
              </w:rPr>
              <w:t>2</w:t>
            </w:r>
            <w:r w:rsidRPr="00E6174A">
              <w:rPr>
                <w:rFonts w:ascii="Times New Roman" w:hAnsi="Times New Roman" w:cs="Times New Roman"/>
                <w:vertAlign w:val="superscript"/>
              </w:rPr>
              <w:t>−</w:t>
            </w:r>
          </w:p>
        </w:tc>
        <w:tc>
          <w:tcPr>
            <w:tcW w:w="2149" w:type="dxa"/>
          </w:tcPr>
          <w:p w14:paraId="7DEAADAE"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Phosphodiester, phospholipids, nucleic acids</w:t>
            </w:r>
          </w:p>
        </w:tc>
      </w:tr>
      <w:tr w:rsidR="00526EF7" w:rsidRPr="003247CE" w14:paraId="58315CDC" w14:textId="77777777" w:rsidTr="00D74502">
        <w:trPr>
          <w:jc w:val="center"/>
        </w:trPr>
        <w:tc>
          <w:tcPr>
            <w:tcW w:w="1406" w:type="dxa"/>
          </w:tcPr>
          <w:p w14:paraId="77047149"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1220</w:t>
            </w:r>
          </w:p>
        </w:tc>
        <w:tc>
          <w:tcPr>
            <w:tcW w:w="1406" w:type="dxa"/>
          </w:tcPr>
          <w:p w14:paraId="007AFEDA"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1221</w:t>
            </w:r>
          </w:p>
        </w:tc>
        <w:tc>
          <w:tcPr>
            <w:tcW w:w="1407" w:type="dxa"/>
          </w:tcPr>
          <w:p w14:paraId="098F9218"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1219</w:t>
            </w:r>
          </w:p>
        </w:tc>
        <w:tc>
          <w:tcPr>
            <w:tcW w:w="2121" w:type="dxa"/>
          </w:tcPr>
          <w:p w14:paraId="63E44C3A" w14:textId="77777777" w:rsidR="00526EF7" w:rsidRPr="00E6174A" w:rsidRDefault="00526EF7" w:rsidP="00D74502">
            <w:pPr>
              <w:rPr>
                <w:rFonts w:ascii="Times New Roman" w:hAnsi="Times New Roman" w:cs="Times New Roman"/>
              </w:rPr>
            </w:pPr>
            <w:r w:rsidRPr="00E6174A">
              <w:rPr>
                <w:rFonts w:ascii="Times New Roman" w:eastAsia="Yu Gothic UI" w:hAnsi="Times New Roman" w:cs="Times New Roman"/>
              </w:rPr>
              <w:t>ν</w:t>
            </w:r>
            <w:r w:rsidRPr="00E6174A">
              <w:rPr>
                <w:rFonts w:ascii="Times New Roman" w:hAnsi="Times New Roman" w:cs="Times New Roman"/>
                <w:vertAlign w:val="subscript"/>
              </w:rPr>
              <w:t>a</w:t>
            </w:r>
            <w:r w:rsidRPr="00E6174A">
              <w:rPr>
                <w:rFonts w:ascii="Times New Roman" w:hAnsi="Times New Roman" w:cs="Times New Roman"/>
              </w:rPr>
              <w:t>PO</w:t>
            </w:r>
            <w:r w:rsidRPr="00E6174A">
              <w:rPr>
                <w:rFonts w:ascii="Times New Roman" w:hAnsi="Times New Roman" w:cs="Times New Roman"/>
                <w:vertAlign w:val="subscript"/>
              </w:rPr>
              <w:t>2</w:t>
            </w:r>
            <w:r w:rsidRPr="00E6174A">
              <w:rPr>
                <w:rFonts w:ascii="Times New Roman" w:hAnsi="Times New Roman" w:cs="Times New Roman"/>
                <w:vertAlign w:val="superscript"/>
              </w:rPr>
              <w:t>−</w:t>
            </w:r>
            <w:r w:rsidRPr="00E6174A">
              <w:rPr>
                <w:rFonts w:ascii="Times New Roman" w:hAnsi="Times New Roman" w:cs="Times New Roman"/>
              </w:rPr>
              <w:t xml:space="preserve">, </w:t>
            </w:r>
            <w:proofErr w:type="spellStart"/>
            <w:r w:rsidRPr="00E6174A">
              <w:rPr>
                <w:rFonts w:ascii="Times New Roman" w:hAnsi="Times New Roman" w:cs="Times New Roman"/>
              </w:rPr>
              <w:t>δCH</w:t>
            </w:r>
            <w:proofErr w:type="spellEnd"/>
            <w:r w:rsidRPr="00E6174A">
              <w:rPr>
                <w:rFonts w:ascii="Times New Roman" w:hAnsi="Times New Roman" w:cs="Times New Roman"/>
              </w:rPr>
              <w:t xml:space="preserve"> (ring)</w:t>
            </w:r>
          </w:p>
        </w:tc>
        <w:tc>
          <w:tcPr>
            <w:tcW w:w="2149" w:type="dxa"/>
          </w:tcPr>
          <w:p w14:paraId="484D4A8A"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Ribose, phospholipids</w:t>
            </w:r>
          </w:p>
        </w:tc>
      </w:tr>
      <w:tr w:rsidR="00526EF7" w:rsidRPr="003247CE" w14:paraId="4C8CB6AE" w14:textId="77777777" w:rsidTr="00D74502">
        <w:trPr>
          <w:jc w:val="center"/>
        </w:trPr>
        <w:tc>
          <w:tcPr>
            <w:tcW w:w="1406" w:type="dxa"/>
          </w:tcPr>
          <w:p w14:paraId="78C43DC2"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1172–1152</w:t>
            </w:r>
          </w:p>
        </w:tc>
        <w:tc>
          <w:tcPr>
            <w:tcW w:w="1406" w:type="dxa"/>
          </w:tcPr>
          <w:p w14:paraId="1B823384"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1172–1151</w:t>
            </w:r>
          </w:p>
        </w:tc>
        <w:tc>
          <w:tcPr>
            <w:tcW w:w="1407" w:type="dxa"/>
          </w:tcPr>
          <w:p w14:paraId="6CFF0220"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1171–1153</w:t>
            </w:r>
          </w:p>
        </w:tc>
        <w:tc>
          <w:tcPr>
            <w:tcW w:w="2121" w:type="dxa"/>
          </w:tcPr>
          <w:p w14:paraId="0E018827" w14:textId="77777777" w:rsidR="00526EF7" w:rsidRPr="00E6174A" w:rsidRDefault="00526EF7" w:rsidP="00D74502">
            <w:pPr>
              <w:rPr>
                <w:rFonts w:ascii="Times New Roman" w:hAnsi="Times New Roman" w:cs="Times New Roman"/>
              </w:rPr>
            </w:pPr>
            <w:proofErr w:type="spellStart"/>
            <w:r w:rsidRPr="00E6174A">
              <w:rPr>
                <w:rFonts w:ascii="Times New Roman" w:eastAsia="Yu Gothic UI" w:hAnsi="Times New Roman" w:cs="Times New Roman"/>
              </w:rPr>
              <w:t>ν</w:t>
            </w:r>
            <w:r w:rsidRPr="00E6174A">
              <w:rPr>
                <w:rFonts w:ascii="Times New Roman" w:hAnsi="Times New Roman" w:cs="Times New Roman"/>
                <w:vertAlign w:val="subscript"/>
              </w:rPr>
              <w:t>s</w:t>
            </w:r>
            <w:r w:rsidRPr="00E6174A">
              <w:rPr>
                <w:rFonts w:ascii="Times New Roman" w:hAnsi="Times New Roman" w:cs="Times New Roman"/>
              </w:rPr>
              <w:t>C</w:t>
            </w:r>
            <w:proofErr w:type="spellEnd"/>
            <w:r w:rsidRPr="00E6174A">
              <w:rPr>
                <w:rFonts w:ascii="Times New Roman" w:hAnsi="Times New Roman" w:cs="Times New Roman"/>
              </w:rPr>
              <w:t xml:space="preserve">–OH, </w:t>
            </w:r>
            <w:proofErr w:type="spellStart"/>
            <w:r w:rsidRPr="00E6174A">
              <w:rPr>
                <w:rFonts w:ascii="Times New Roman" w:eastAsia="Yu Gothic UI" w:hAnsi="Times New Roman" w:cs="Times New Roman"/>
              </w:rPr>
              <w:t>ν</w:t>
            </w:r>
            <w:r w:rsidRPr="00E6174A">
              <w:rPr>
                <w:rFonts w:ascii="Times New Roman" w:hAnsi="Times New Roman" w:cs="Times New Roman"/>
              </w:rPr>
              <w:t>C</w:t>
            </w:r>
            <w:proofErr w:type="spellEnd"/>
            <w:r w:rsidRPr="00E6174A">
              <w:rPr>
                <w:rFonts w:ascii="Times New Roman" w:hAnsi="Times New Roman" w:cs="Times New Roman"/>
              </w:rPr>
              <w:t>–O</w:t>
            </w:r>
          </w:p>
        </w:tc>
        <w:tc>
          <w:tcPr>
            <w:tcW w:w="2149" w:type="dxa"/>
          </w:tcPr>
          <w:p w14:paraId="6BD103D3"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Proteins, carbohydrates, esters</w:t>
            </w:r>
          </w:p>
        </w:tc>
      </w:tr>
      <w:tr w:rsidR="00526EF7" w:rsidRPr="003247CE" w14:paraId="52CA8225" w14:textId="77777777" w:rsidTr="00D74502">
        <w:trPr>
          <w:jc w:val="center"/>
        </w:trPr>
        <w:tc>
          <w:tcPr>
            <w:tcW w:w="1406" w:type="dxa"/>
          </w:tcPr>
          <w:p w14:paraId="4D4902F5"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1119</w:t>
            </w:r>
          </w:p>
        </w:tc>
        <w:tc>
          <w:tcPr>
            <w:tcW w:w="1406" w:type="dxa"/>
          </w:tcPr>
          <w:p w14:paraId="0503515E"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1122</w:t>
            </w:r>
          </w:p>
        </w:tc>
        <w:tc>
          <w:tcPr>
            <w:tcW w:w="1407" w:type="dxa"/>
          </w:tcPr>
          <w:p w14:paraId="6B5526E3"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1119</w:t>
            </w:r>
          </w:p>
        </w:tc>
        <w:tc>
          <w:tcPr>
            <w:tcW w:w="2121" w:type="dxa"/>
          </w:tcPr>
          <w:p w14:paraId="3CC1C4F5" w14:textId="77777777" w:rsidR="00526EF7" w:rsidRPr="00E6174A" w:rsidRDefault="00526EF7" w:rsidP="00D74502">
            <w:pPr>
              <w:rPr>
                <w:rFonts w:ascii="Times New Roman" w:hAnsi="Times New Roman" w:cs="Times New Roman"/>
              </w:rPr>
            </w:pPr>
            <w:proofErr w:type="spellStart"/>
            <w:r w:rsidRPr="00E6174A">
              <w:rPr>
                <w:rFonts w:ascii="Times New Roman" w:eastAsia="Yu Gothic UI" w:hAnsi="Times New Roman" w:cs="Times New Roman"/>
              </w:rPr>
              <w:t>ν</w:t>
            </w:r>
            <w:r w:rsidRPr="00E6174A">
              <w:rPr>
                <w:rFonts w:ascii="Times New Roman" w:hAnsi="Times New Roman" w:cs="Times New Roman"/>
              </w:rPr>
              <w:t>C</w:t>
            </w:r>
            <w:proofErr w:type="spellEnd"/>
            <w:r w:rsidRPr="00E6174A">
              <w:rPr>
                <w:rFonts w:ascii="Times New Roman" w:hAnsi="Times New Roman" w:cs="Times New Roman"/>
              </w:rPr>
              <w:t>–O</w:t>
            </w:r>
          </w:p>
        </w:tc>
        <w:tc>
          <w:tcPr>
            <w:tcW w:w="2149" w:type="dxa"/>
          </w:tcPr>
          <w:p w14:paraId="70ADB375"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DNA, RNA</w:t>
            </w:r>
          </w:p>
        </w:tc>
      </w:tr>
      <w:tr w:rsidR="00526EF7" w:rsidRPr="003247CE" w14:paraId="4687CAC7" w14:textId="77777777" w:rsidTr="00D74502">
        <w:trPr>
          <w:jc w:val="center"/>
        </w:trPr>
        <w:tc>
          <w:tcPr>
            <w:tcW w:w="1406" w:type="dxa"/>
          </w:tcPr>
          <w:p w14:paraId="3DEF9BFC"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1084</w:t>
            </w:r>
          </w:p>
        </w:tc>
        <w:tc>
          <w:tcPr>
            <w:tcW w:w="1406" w:type="dxa"/>
          </w:tcPr>
          <w:p w14:paraId="2C3FE485"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1084</w:t>
            </w:r>
          </w:p>
        </w:tc>
        <w:tc>
          <w:tcPr>
            <w:tcW w:w="1407" w:type="dxa"/>
          </w:tcPr>
          <w:p w14:paraId="2A2E9138"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1083</w:t>
            </w:r>
          </w:p>
        </w:tc>
        <w:tc>
          <w:tcPr>
            <w:tcW w:w="2121" w:type="dxa"/>
          </w:tcPr>
          <w:p w14:paraId="5785CF15" w14:textId="77777777" w:rsidR="00526EF7" w:rsidRPr="00E6174A" w:rsidRDefault="00526EF7" w:rsidP="00D74502">
            <w:pPr>
              <w:rPr>
                <w:rFonts w:ascii="Times New Roman" w:hAnsi="Times New Roman" w:cs="Times New Roman"/>
              </w:rPr>
            </w:pPr>
            <w:r w:rsidRPr="00E6174A">
              <w:rPr>
                <w:rFonts w:ascii="Times New Roman" w:eastAsia="Yu Gothic UI" w:hAnsi="Times New Roman" w:cs="Times New Roman"/>
              </w:rPr>
              <w:t>ν</w:t>
            </w:r>
            <w:r w:rsidRPr="00E6174A">
              <w:rPr>
                <w:rFonts w:ascii="Times New Roman" w:hAnsi="Times New Roman" w:cs="Times New Roman"/>
                <w:vertAlign w:val="subscript"/>
              </w:rPr>
              <w:t>s</w:t>
            </w:r>
            <w:r w:rsidRPr="00E6174A">
              <w:rPr>
                <w:rFonts w:ascii="Times New Roman" w:hAnsi="Times New Roman" w:cs="Times New Roman"/>
              </w:rPr>
              <w:t>PO</w:t>
            </w:r>
            <w:r w:rsidRPr="00E6174A">
              <w:rPr>
                <w:rFonts w:ascii="Times New Roman" w:hAnsi="Times New Roman" w:cs="Times New Roman"/>
                <w:vertAlign w:val="subscript"/>
              </w:rPr>
              <w:t>2</w:t>
            </w:r>
            <w:r w:rsidRPr="00E6174A">
              <w:rPr>
                <w:rFonts w:ascii="Times New Roman" w:hAnsi="Times New Roman" w:cs="Times New Roman"/>
                <w:vertAlign w:val="superscript"/>
              </w:rPr>
              <w:t>−</w:t>
            </w:r>
          </w:p>
        </w:tc>
        <w:tc>
          <w:tcPr>
            <w:tcW w:w="2149" w:type="dxa"/>
          </w:tcPr>
          <w:p w14:paraId="43664C3E"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Phosphodiester, phospholipids, nucleic acids</w:t>
            </w:r>
          </w:p>
        </w:tc>
      </w:tr>
      <w:tr w:rsidR="00526EF7" w:rsidRPr="003247CE" w14:paraId="3BFB768A" w14:textId="77777777" w:rsidTr="00D74502">
        <w:trPr>
          <w:jc w:val="center"/>
        </w:trPr>
        <w:tc>
          <w:tcPr>
            <w:tcW w:w="1406" w:type="dxa"/>
          </w:tcPr>
          <w:p w14:paraId="627B0F7B"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1055</w:t>
            </w:r>
          </w:p>
        </w:tc>
        <w:tc>
          <w:tcPr>
            <w:tcW w:w="1406" w:type="dxa"/>
          </w:tcPr>
          <w:p w14:paraId="260DBDB3"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1056</w:t>
            </w:r>
          </w:p>
        </w:tc>
        <w:tc>
          <w:tcPr>
            <w:tcW w:w="1407" w:type="dxa"/>
          </w:tcPr>
          <w:p w14:paraId="78333199"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1052</w:t>
            </w:r>
          </w:p>
        </w:tc>
        <w:tc>
          <w:tcPr>
            <w:tcW w:w="2121" w:type="dxa"/>
          </w:tcPr>
          <w:p w14:paraId="5F02B5EA" w14:textId="77777777" w:rsidR="00526EF7" w:rsidRPr="00E6174A" w:rsidRDefault="00526EF7" w:rsidP="00D74502">
            <w:pPr>
              <w:rPr>
                <w:rFonts w:ascii="Times New Roman" w:hAnsi="Times New Roman" w:cs="Times New Roman"/>
              </w:rPr>
            </w:pPr>
            <w:proofErr w:type="spellStart"/>
            <w:r w:rsidRPr="00E6174A">
              <w:rPr>
                <w:rFonts w:ascii="Times New Roman" w:eastAsia="Yu Gothic UI" w:hAnsi="Times New Roman" w:cs="Times New Roman"/>
              </w:rPr>
              <w:t>ν</w:t>
            </w:r>
            <w:r w:rsidRPr="00E6174A">
              <w:rPr>
                <w:rFonts w:ascii="Times New Roman" w:hAnsi="Times New Roman" w:cs="Times New Roman"/>
                <w:vertAlign w:val="subscript"/>
              </w:rPr>
              <w:t>s</w:t>
            </w:r>
            <w:r w:rsidRPr="00E6174A">
              <w:rPr>
                <w:rFonts w:ascii="Times New Roman" w:hAnsi="Times New Roman" w:cs="Times New Roman"/>
              </w:rPr>
              <w:t>C</w:t>
            </w:r>
            <w:proofErr w:type="spellEnd"/>
            <w:r w:rsidRPr="00E6174A">
              <w:rPr>
                <w:rFonts w:ascii="Times New Roman" w:hAnsi="Times New Roman" w:cs="Times New Roman"/>
              </w:rPr>
              <w:t xml:space="preserve">–O–C, </w:t>
            </w:r>
            <w:proofErr w:type="spellStart"/>
            <w:r w:rsidRPr="00E6174A">
              <w:rPr>
                <w:rFonts w:ascii="Times New Roman" w:eastAsia="Yu Gothic UI" w:hAnsi="Times New Roman" w:cs="Times New Roman"/>
              </w:rPr>
              <w:t>ν</w:t>
            </w:r>
            <w:r w:rsidRPr="00E6174A">
              <w:rPr>
                <w:rFonts w:ascii="Times New Roman" w:hAnsi="Times New Roman" w:cs="Times New Roman"/>
                <w:vertAlign w:val="subscript"/>
              </w:rPr>
              <w:t>s</w:t>
            </w:r>
            <w:r w:rsidRPr="00E6174A">
              <w:rPr>
                <w:rFonts w:ascii="Times New Roman" w:hAnsi="Times New Roman" w:cs="Times New Roman"/>
              </w:rPr>
              <w:t>P</w:t>
            </w:r>
            <w:proofErr w:type="spellEnd"/>
            <w:r w:rsidRPr="00E6174A">
              <w:rPr>
                <w:rFonts w:ascii="Times New Roman" w:hAnsi="Times New Roman" w:cs="Times New Roman"/>
              </w:rPr>
              <w:t>–O–C (R–O–P–O–R</w:t>
            </w:r>
            <w:r w:rsidRPr="00E6174A">
              <w:rPr>
                <w:rFonts w:ascii="Times New Roman" w:eastAsia="Yu Gothic UI" w:hAnsi="Times New Roman" w:cs="Times New Roman"/>
              </w:rPr>
              <w:t>'</w:t>
            </w:r>
            <w:r w:rsidRPr="00E6174A">
              <w:rPr>
                <w:rFonts w:ascii="Times New Roman" w:hAnsi="Times New Roman" w:cs="Times New Roman"/>
              </w:rPr>
              <w:t>)</w:t>
            </w:r>
          </w:p>
        </w:tc>
        <w:tc>
          <w:tcPr>
            <w:tcW w:w="2149" w:type="dxa"/>
          </w:tcPr>
          <w:p w14:paraId="0609AB40"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Polysaccharides</w:t>
            </w:r>
          </w:p>
        </w:tc>
      </w:tr>
      <w:tr w:rsidR="00526EF7" w:rsidRPr="003247CE" w14:paraId="29CB9591" w14:textId="77777777" w:rsidTr="00D74502">
        <w:trPr>
          <w:jc w:val="center"/>
        </w:trPr>
        <w:tc>
          <w:tcPr>
            <w:tcW w:w="1406" w:type="dxa"/>
          </w:tcPr>
          <w:p w14:paraId="38FF6021"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1038</w:t>
            </w:r>
          </w:p>
        </w:tc>
        <w:tc>
          <w:tcPr>
            <w:tcW w:w="1406" w:type="dxa"/>
          </w:tcPr>
          <w:p w14:paraId="38179D38"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1041</w:t>
            </w:r>
          </w:p>
        </w:tc>
        <w:tc>
          <w:tcPr>
            <w:tcW w:w="1407" w:type="dxa"/>
          </w:tcPr>
          <w:p w14:paraId="7CF72EE7"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1033</w:t>
            </w:r>
          </w:p>
        </w:tc>
        <w:tc>
          <w:tcPr>
            <w:tcW w:w="2121" w:type="dxa"/>
          </w:tcPr>
          <w:p w14:paraId="31CF51A6" w14:textId="77777777" w:rsidR="00526EF7" w:rsidRPr="00E6174A" w:rsidRDefault="00526EF7" w:rsidP="00D74502">
            <w:pPr>
              <w:rPr>
                <w:rFonts w:ascii="Times New Roman" w:hAnsi="Times New Roman" w:cs="Times New Roman"/>
              </w:rPr>
            </w:pPr>
            <w:proofErr w:type="spellStart"/>
            <w:r w:rsidRPr="00E6174A">
              <w:rPr>
                <w:rFonts w:ascii="Times New Roman" w:eastAsia="Yu Gothic UI" w:hAnsi="Times New Roman" w:cs="Times New Roman"/>
              </w:rPr>
              <w:t>ν</w:t>
            </w:r>
            <w:r w:rsidRPr="00E6174A">
              <w:rPr>
                <w:rFonts w:ascii="Times New Roman" w:hAnsi="Times New Roman" w:cs="Times New Roman"/>
              </w:rPr>
              <w:t>C</w:t>
            </w:r>
            <w:proofErr w:type="spellEnd"/>
            <w:r w:rsidRPr="00E6174A">
              <w:rPr>
                <w:rFonts w:ascii="Times New Roman" w:hAnsi="Times New Roman" w:cs="Times New Roman"/>
              </w:rPr>
              <w:t>–O</w:t>
            </w:r>
          </w:p>
        </w:tc>
        <w:tc>
          <w:tcPr>
            <w:tcW w:w="2149" w:type="dxa"/>
          </w:tcPr>
          <w:p w14:paraId="797C1F59"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Polysaccharides, RNA ribose</w:t>
            </w:r>
          </w:p>
        </w:tc>
      </w:tr>
      <w:tr w:rsidR="00526EF7" w:rsidRPr="003247CE" w14:paraId="719310AF" w14:textId="77777777" w:rsidTr="00D74502">
        <w:trPr>
          <w:jc w:val="center"/>
        </w:trPr>
        <w:tc>
          <w:tcPr>
            <w:tcW w:w="1406" w:type="dxa"/>
          </w:tcPr>
          <w:p w14:paraId="02359573"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998</w:t>
            </w:r>
          </w:p>
        </w:tc>
        <w:tc>
          <w:tcPr>
            <w:tcW w:w="1406" w:type="dxa"/>
          </w:tcPr>
          <w:p w14:paraId="5CB311FA"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988</w:t>
            </w:r>
          </w:p>
        </w:tc>
        <w:tc>
          <w:tcPr>
            <w:tcW w:w="1407" w:type="dxa"/>
          </w:tcPr>
          <w:p w14:paraId="5CC57C50"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993</w:t>
            </w:r>
          </w:p>
        </w:tc>
        <w:tc>
          <w:tcPr>
            <w:tcW w:w="2121" w:type="dxa"/>
          </w:tcPr>
          <w:p w14:paraId="1F3EE766"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Uracil ring</w:t>
            </w:r>
          </w:p>
        </w:tc>
        <w:tc>
          <w:tcPr>
            <w:tcW w:w="2149" w:type="dxa"/>
          </w:tcPr>
          <w:p w14:paraId="4B4001D4"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RNA</w:t>
            </w:r>
          </w:p>
        </w:tc>
      </w:tr>
      <w:tr w:rsidR="00526EF7" w:rsidRPr="003247CE" w14:paraId="11AC0F5B" w14:textId="77777777" w:rsidTr="00D74502">
        <w:trPr>
          <w:jc w:val="center"/>
        </w:trPr>
        <w:tc>
          <w:tcPr>
            <w:tcW w:w="1406" w:type="dxa"/>
          </w:tcPr>
          <w:p w14:paraId="31F3EE47"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968</w:t>
            </w:r>
          </w:p>
        </w:tc>
        <w:tc>
          <w:tcPr>
            <w:tcW w:w="1406" w:type="dxa"/>
          </w:tcPr>
          <w:p w14:paraId="7608F86D"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974</w:t>
            </w:r>
          </w:p>
        </w:tc>
        <w:tc>
          <w:tcPr>
            <w:tcW w:w="1407" w:type="dxa"/>
          </w:tcPr>
          <w:p w14:paraId="512F573F"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970</w:t>
            </w:r>
          </w:p>
        </w:tc>
        <w:tc>
          <w:tcPr>
            <w:tcW w:w="2121" w:type="dxa"/>
          </w:tcPr>
          <w:p w14:paraId="2032EA39" w14:textId="77777777" w:rsidR="00526EF7" w:rsidRPr="00E6174A" w:rsidRDefault="00526EF7" w:rsidP="00D74502">
            <w:pPr>
              <w:rPr>
                <w:rFonts w:ascii="Times New Roman" w:hAnsi="Times New Roman" w:cs="Times New Roman"/>
              </w:rPr>
            </w:pPr>
            <w:proofErr w:type="spellStart"/>
            <w:r w:rsidRPr="00E6174A">
              <w:rPr>
                <w:rFonts w:ascii="Times New Roman" w:hAnsi="Times New Roman" w:cs="Times New Roman"/>
              </w:rPr>
              <w:t>νC</w:t>
            </w:r>
            <w:proofErr w:type="spellEnd"/>
            <w:r w:rsidRPr="00E6174A">
              <w:rPr>
                <w:rFonts w:ascii="Times New Roman" w:hAnsi="Times New Roman" w:cs="Times New Roman"/>
              </w:rPr>
              <w:t xml:space="preserve">–C, </w:t>
            </w:r>
            <w:proofErr w:type="spellStart"/>
            <w:r w:rsidRPr="00E6174A">
              <w:rPr>
                <w:rFonts w:ascii="Times New Roman" w:hAnsi="Times New Roman" w:cs="Times New Roman"/>
              </w:rPr>
              <w:t>νP</w:t>
            </w:r>
            <w:proofErr w:type="spellEnd"/>
            <w:r w:rsidRPr="00E6174A">
              <w:rPr>
                <w:rFonts w:ascii="Times New Roman" w:hAnsi="Times New Roman" w:cs="Times New Roman"/>
              </w:rPr>
              <w:t>–O–P, Ribose–phosphate skeletal motions</w:t>
            </w:r>
          </w:p>
        </w:tc>
        <w:tc>
          <w:tcPr>
            <w:tcW w:w="2149" w:type="dxa"/>
          </w:tcPr>
          <w:p w14:paraId="5C505A7B"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DNA</w:t>
            </w:r>
          </w:p>
        </w:tc>
      </w:tr>
      <w:tr w:rsidR="00526EF7" w:rsidRPr="003247CE" w14:paraId="15DEDE0E" w14:textId="77777777" w:rsidTr="00D74502">
        <w:trPr>
          <w:jc w:val="center"/>
        </w:trPr>
        <w:tc>
          <w:tcPr>
            <w:tcW w:w="1406" w:type="dxa"/>
          </w:tcPr>
          <w:p w14:paraId="10D5D467"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916</w:t>
            </w:r>
          </w:p>
        </w:tc>
        <w:tc>
          <w:tcPr>
            <w:tcW w:w="1406" w:type="dxa"/>
          </w:tcPr>
          <w:p w14:paraId="76422BB0"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916</w:t>
            </w:r>
          </w:p>
        </w:tc>
        <w:tc>
          <w:tcPr>
            <w:tcW w:w="1407" w:type="dxa"/>
          </w:tcPr>
          <w:p w14:paraId="6392E896" w14:textId="77777777" w:rsidR="00526EF7" w:rsidRPr="00E6174A" w:rsidRDefault="00526EF7" w:rsidP="00D74502">
            <w:pPr>
              <w:jc w:val="both"/>
              <w:rPr>
                <w:rFonts w:ascii="Times New Roman" w:hAnsi="Times New Roman" w:cs="Times New Roman"/>
              </w:rPr>
            </w:pPr>
            <w:r w:rsidRPr="00E6174A">
              <w:rPr>
                <w:rFonts w:ascii="Times New Roman" w:hAnsi="Times New Roman" w:cs="Times New Roman"/>
              </w:rPr>
              <w:t>915</w:t>
            </w:r>
          </w:p>
        </w:tc>
        <w:tc>
          <w:tcPr>
            <w:tcW w:w="2121" w:type="dxa"/>
          </w:tcPr>
          <w:p w14:paraId="15F1A0D4"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Ribose–phosphate skeletal motions</w:t>
            </w:r>
          </w:p>
        </w:tc>
        <w:tc>
          <w:tcPr>
            <w:tcW w:w="2149" w:type="dxa"/>
          </w:tcPr>
          <w:p w14:paraId="71B3B2CA" w14:textId="77777777" w:rsidR="00526EF7" w:rsidRPr="00E6174A" w:rsidRDefault="00526EF7" w:rsidP="00D74502">
            <w:pPr>
              <w:rPr>
                <w:rFonts w:ascii="Times New Roman" w:hAnsi="Times New Roman" w:cs="Times New Roman"/>
              </w:rPr>
            </w:pPr>
            <w:r w:rsidRPr="00E6174A">
              <w:rPr>
                <w:rFonts w:ascii="Times New Roman" w:hAnsi="Times New Roman" w:cs="Times New Roman"/>
              </w:rPr>
              <w:t>DNA</w:t>
            </w:r>
          </w:p>
        </w:tc>
      </w:tr>
    </w:tbl>
    <w:p w14:paraId="675521BE" w14:textId="21F97D81" w:rsidR="003856F5" w:rsidRDefault="00526EF7" w:rsidP="00614583">
      <w:pPr>
        <w:spacing w:after="0" w:line="240" w:lineRule="auto"/>
      </w:pPr>
      <w:r w:rsidRPr="00CD4B4A">
        <w:rPr>
          <w:vertAlign w:val="superscript"/>
        </w:rPr>
        <w:t>*</w:t>
      </w:r>
      <w:proofErr w:type="spellStart"/>
      <w:r w:rsidRPr="00CD4B4A">
        <w:rPr>
          <w:rFonts w:eastAsia="Yu Gothic UI"/>
        </w:rPr>
        <w:t>ν</w:t>
      </w:r>
      <w:r w:rsidRPr="00CD4B4A">
        <w:t>C</w:t>
      </w:r>
      <w:proofErr w:type="spellEnd"/>
      <w:r w:rsidRPr="00CD4B4A">
        <w:t>=</w:t>
      </w:r>
      <w:r w:rsidRPr="008D452E">
        <w:rPr>
          <w:rFonts w:ascii="Times New Roman" w:hAnsi="Times New Roman" w:cs="Times New Roman"/>
        </w:rPr>
        <w:t xml:space="preserve">O with the minor contribution from </w:t>
      </w:r>
      <w:proofErr w:type="spellStart"/>
      <w:r w:rsidRPr="008D452E">
        <w:rPr>
          <w:rFonts w:ascii="Times New Roman" w:eastAsia="Yu Gothic UI" w:hAnsi="Times New Roman" w:cs="Times New Roman"/>
        </w:rPr>
        <w:t>ν</w:t>
      </w:r>
      <w:r w:rsidRPr="008D452E">
        <w:rPr>
          <w:rFonts w:ascii="Times New Roman" w:hAnsi="Times New Roman" w:cs="Times New Roman"/>
        </w:rPr>
        <w:t>C</w:t>
      </w:r>
      <w:proofErr w:type="spellEnd"/>
      <w:r w:rsidRPr="008D452E">
        <w:rPr>
          <w:rFonts w:ascii="Times New Roman" w:hAnsi="Times New Roman" w:cs="Times New Roman"/>
        </w:rPr>
        <w:t>–N, overlapped with the signal of δH</w:t>
      </w:r>
      <w:r w:rsidRPr="008D452E">
        <w:rPr>
          <w:rFonts w:ascii="Times New Roman" w:hAnsi="Times New Roman" w:cs="Times New Roman"/>
          <w:vertAlign w:val="subscript"/>
        </w:rPr>
        <w:t>2</w:t>
      </w:r>
      <w:r w:rsidRPr="008D452E">
        <w:rPr>
          <w:rFonts w:ascii="Times New Roman" w:hAnsi="Times New Roman" w:cs="Times New Roman"/>
        </w:rPr>
        <w:t>O, 1640 cm</w:t>
      </w:r>
      <w:r w:rsidRPr="008D452E">
        <w:rPr>
          <w:rFonts w:ascii="Times New Roman" w:hAnsi="Times New Roman" w:cs="Times New Roman"/>
          <w:vertAlign w:val="superscript"/>
        </w:rPr>
        <w:noBreakHyphen/>
        <w:t>1</w:t>
      </w:r>
      <w:r w:rsidRPr="008D452E">
        <w:rPr>
          <w:rFonts w:ascii="Times New Roman" w:hAnsi="Times New Roman" w:cs="Times New Roman"/>
        </w:rPr>
        <w:t xml:space="preserve">; </w:t>
      </w:r>
      <w:r w:rsidRPr="008D452E">
        <w:rPr>
          <w:rFonts w:ascii="Times New Roman" w:hAnsi="Times New Roman" w:cs="Times New Roman"/>
          <w:vertAlign w:val="superscript"/>
        </w:rPr>
        <w:t>**</w:t>
      </w:r>
      <w:proofErr w:type="spellStart"/>
      <w:r w:rsidRPr="008D452E">
        <w:rPr>
          <w:rFonts w:ascii="Times New Roman" w:hAnsi="Times New Roman" w:cs="Times New Roman"/>
        </w:rPr>
        <w:t>δN</w:t>
      </w:r>
      <w:proofErr w:type="spellEnd"/>
      <w:r w:rsidRPr="008D452E">
        <w:rPr>
          <w:rFonts w:ascii="Times New Roman" w:hAnsi="Times New Roman" w:cs="Times New Roman"/>
        </w:rPr>
        <w:t xml:space="preserve">–H coupled with </w:t>
      </w:r>
      <w:proofErr w:type="spellStart"/>
      <w:r w:rsidRPr="008D452E">
        <w:rPr>
          <w:rFonts w:ascii="Times New Roman" w:eastAsia="Yu Gothic UI" w:hAnsi="Times New Roman" w:cs="Times New Roman"/>
        </w:rPr>
        <w:t>ν</w:t>
      </w:r>
      <w:r w:rsidRPr="008D452E">
        <w:rPr>
          <w:rFonts w:ascii="Times New Roman" w:hAnsi="Times New Roman" w:cs="Times New Roman"/>
        </w:rPr>
        <w:t>C</w:t>
      </w:r>
      <w:proofErr w:type="spellEnd"/>
      <w:r w:rsidRPr="008D452E">
        <w:rPr>
          <w:rFonts w:ascii="Times New Roman" w:hAnsi="Times New Roman" w:cs="Times New Roman"/>
        </w:rPr>
        <w:t xml:space="preserve">–N; </w:t>
      </w:r>
      <w:r w:rsidRPr="008D452E">
        <w:rPr>
          <w:rFonts w:ascii="Times New Roman" w:hAnsi="Times New Roman" w:cs="Times New Roman"/>
          <w:vertAlign w:val="superscript"/>
        </w:rPr>
        <w:t>***</w:t>
      </w:r>
      <w:proofErr w:type="spellStart"/>
      <w:r w:rsidRPr="008D452E">
        <w:rPr>
          <w:rFonts w:ascii="Times New Roman" w:eastAsia="Yu Gothic UI" w:hAnsi="Times New Roman" w:cs="Times New Roman"/>
        </w:rPr>
        <w:t>ν</w:t>
      </w:r>
      <w:r w:rsidRPr="008D452E">
        <w:rPr>
          <w:rFonts w:ascii="Times New Roman" w:hAnsi="Times New Roman" w:cs="Times New Roman"/>
        </w:rPr>
        <w:t>C</w:t>
      </w:r>
      <w:proofErr w:type="spellEnd"/>
      <w:r w:rsidRPr="008D452E">
        <w:rPr>
          <w:rFonts w:ascii="Times New Roman" w:hAnsi="Times New Roman" w:cs="Times New Roman"/>
        </w:rPr>
        <w:t xml:space="preserve">–N coupled with </w:t>
      </w:r>
      <w:proofErr w:type="spellStart"/>
      <w:r w:rsidRPr="008D452E">
        <w:rPr>
          <w:rFonts w:ascii="Times New Roman" w:hAnsi="Times New Roman" w:cs="Times New Roman"/>
        </w:rPr>
        <w:t>δN</w:t>
      </w:r>
      <w:proofErr w:type="spellEnd"/>
      <w:r w:rsidRPr="008D452E">
        <w:rPr>
          <w:rFonts w:ascii="Times New Roman" w:hAnsi="Times New Roman" w:cs="Times New Roman"/>
        </w:rPr>
        <w:t xml:space="preserve">–H, with weak contributions from </w:t>
      </w:r>
      <w:proofErr w:type="spellStart"/>
      <w:r w:rsidRPr="008D452E">
        <w:rPr>
          <w:rFonts w:ascii="Times New Roman" w:hAnsi="Times New Roman" w:cs="Times New Roman"/>
        </w:rPr>
        <w:t>δC</w:t>
      </w:r>
      <w:proofErr w:type="spellEnd"/>
      <w:r w:rsidRPr="008D452E">
        <w:rPr>
          <w:rFonts w:ascii="Times New Roman" w:hAnsi="Times New Roman" w:cs="Times New Roman"/>
        </w:rPr>
        <w:t>=O.</w:t>
      </w:r>
    </w:p>
    <w:p w14:paraId="09D32FC5" w14:textId="77777777" w:rsidR="00526EF7" w:rsidRDefault="00526EF7">
      <w:pPr>
        <w:rPr>
          <w:rFonts w:ascii="Times New Roman" w:hAnsi="Times New Roman" w:cs="Times New Roman"/>
          <w:b/>
          <w:sz w:val="24"/>
        </w:rPr>
      </w:pPr>
      <w:r>
        <w:rPr>
          <w:rFonts w:ascii="Times New Roman" w:hAnsi="Times New Roman" w:cs="Times New Roman"/>
          <w:b/>
          <w:sz w:val="24"/>
        </w:rPr>
        <w:br w:type="page"/>
      </w:r>
    </w:p>
    <w:p w14:paraId="49A0B91D" w14:textId="63DBFF04" w:rsidR="00614583" w:rsidRPr="00EC756C" w:rsidRDefault="00614583" w:rsidP="00614583">
      <w:pPr>
        <w:rPr>
          <w:rFonts w:ascii="Times New Roman" w:hAnsi="Times New Roman" w:cs="Times New Roman"/>
          <w:b/>
          <w:sz w:val="24"/>
        </w:rPr>
      </w:pPr>
      <w:r w:rsidRPr="00EC756C">
        <w:rPr>
          <w:rFonts w:ascii="Times New Roman" w:hAnsi="Times New Roman" w:cs="Times New Roman"/>
          <w:b/>
          <w:sz w:val="24"/>
        </w:rPr>
        <w:lastRenderedPageBreak/>
        <w:t>Reference</w:t>
      </w:r>
    </w:p>
    <w:p w14:paraId="35EA6DAB" w14:textId="0F840BAB" w:rsidR="00614583" w:rsidRDefault="00EC756C" w:rsidP="00614583">
      <w:pPr>
        <w:rPr>
          <w:rFonts w:ascii="Times New Roman" w:hAnsi="Times New Roman" w:cs="Times New Roman"/>
          <w:sz w:val="24"/>
        </w:rPr>
      </w:pPr>
      <w:proofErr w:type="spellStart"/>
      <w:r w:rsidRPr="00526EF7">
        <w:rPr>
          <w:rFonts w:ascii="Times New Roman" w:hAnsi="Times New Roman" w:cs="Times New Roman"/>
          <w:sz w:val="24"/>
        </w:rPr>
        <w:t>Cassanas</w:t>
      </w:r>
      <w:proofErr w:type="spellEnd"/>
      <w:r w:rsidRPr="00526EF7">
        <w:rPr>
          <w:rFonts w:ascii="Times New Roman" w:hAnsi="Times New Roman" w:cs="Times New Roman"/>
          <w:sz w:val="24"/>
        </w:rPr>
        <w:t xml:space="preserve"> G, </w:t>
      </w:r>
      <w:proofErr w:type="spellStart"/>
      <w:r w:rsidRPr="00526EF7">
        <w:rPr>
          <w:rFonts w:ascii="Times New Roman" w:hAnsi="Times New Roman" w:cs="Times New Roman"/>
          <w:sz w:val="24"/>
        </w:rPr>
        <w:t>Morssli</w:t>
      </w:r>
      <w:proofErr w:type="spellEnd"/>
      <w:r w:rsidRPr="00526EF7">
        <w:rPr>
          <w:rFonts w:ascii="Times New Roman" w:hAnsi="Times New Roman" w:cs="Times New Roman"/>
          <w:sz w:val="24"/>
        </w:rPr>
        <w:t xml:space="preserve"> M, </w:t>
      </w:r>
      <w:proofErr w:type="spellStart"/>
      <w:r w:rsidRPr="00526EF7">
        <w:rPr>
          <w:rFonts w:ascii="Times New Roman" w:hAnsi="Times New Roman" w:cs="Times New Roman"/>
          <w:sz w:val="24"/>
        </w:rPr>
        <w:t>Fabrègue</w:t>
      </w:r>
      <w:proofErr w:type="spellEnd"/>
      <w:r w:rsidRPr="00526EF7">
        <w:rPr>
          <w:rFonts w:ascii="Times New Roman" w:hAnsi="Times New Roman" w:cs="Times New Roman"/>
          <w:sz w:val="24"/>
        </w:rPr>
        <w:t xml:space="preserve"> E, Bardet L. 1991. </w:t>
      </w:r>
      <w:proofErr w:type="gramStart"/>
      <w:r w:rsidRPr="00EC756C">
        <w:rPr>
          <w:rFonts w:ascii="Times New Roman" w:hAnsi="Times New Roman" w:cs="Times New Roman"/>
          <w:sz w:val="24"/>
        </w:rPr>
        <w:t>Vibrational spectra of lactic acid and lactates.</w:t>
      </w:r>
      <w:proofErr w:type="gramEnd"/>
      <w:r w:rsidRPr="00EC756C">
        <w:rPr>
          <w:rFonts w:ascii="Times New Roman" w:hAnsi="Times New Roman" w:cs="Times New Roman"/>
          <w:sz w:val="24"/>
        </w:rPr>
        <w:t xml:space="preserve"> </w:t>
      </w:r>
      <w:proofErr w:type="gramStart"/>
      <w:r w:rsidRPr="00EC756C">
        <w:rPr>
          <w:rFonts w:ascii="Times New Roman" w:hAnsi="Times New Roman" w:cs="Times New Roman"/>
          <w:sz w:val="24"/>
        </w:rPr>
        <w:t xml:space="preserve">J Raman </w:t>
      </w:r>
      <w:proofErr w:type="spellStart"/>
      <w:r w:rsidRPr="00EC756C">
        <w:rPr>
          <w:rFonts w:ascii="Times New Roman" w:hAnsi="Times New Roman" w:cs="Times New Roman"/>
          <w:sz w:val="24"/>
        </w:rPr>
        <w:t>Spectrosc</w:t>
      </w:r>
      <w:proofErr w:type="spellEnd"/>
      <w:r w:rsidRPr="00EC756C">
        <w:rPr>
          <w:rFonts w:ascii="Times New Roman" w:hAnsi="Times New Roman" w:cs="Times New Roman"/>
          <w:sz w:val="24"/>
        </w:rPr>
        <w:t>.</w:t>
      </w:r>
      <w:proofErr w:type="gramEnd"/>
      <w:r w:rsidRPr="00EC756C">
        <w:rPr>
          <w:rFonts w:ascii="Times New Roman" w:hAnsi="Times New Roman" w:cs="Times New Roman"/>
          <w:sz w:val="24"/>
        </w:rPr>
        <w:t xml:space="preserve"> 22(7):409–413.</w:t>
      </w:r>
    </w:p>
    <w:p w14:paraId="6100F2BB" w14:textId="7209536B" w:rsidR="0071612A" w:rsidRDefault="0071612A">
      <w:pPr>
        <w:rPr>
          <w:rFonts w:ascii="Times New Roman" w:hAnsi="Times New Roman" w:cs="Times New Roman"/>
          <w:sz w:val="24"/>
        </w:rPr>
      </w:pPr>
    </w:p>
    <w:sectPr w:rsidR="0071612A" w:rsidSect="00570E84">
      <w:footerReference w:type="default" r:id="rId1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6D136" w14:textId="77777777" w:rsidR="0034400A" w:rsidRDefault="0034400A" w:rsidP="003074CB">
      <w:pPr>
        <w:spacing w:after="0" w:line="240" w:lineRule="auto"/>
      </w:pPr>
      <w:r>
        <w:separator/>
      </w:r>
    </w:p>
  </w:endnote>
  <w:endnote w:type="continuationSeparator" w:id="0">
    <w:p w14:paraId="38AB4F1C" w14:textId="77777777" w:rsidR="0034400A" w:rsidRDefault="0034400A" w:rsidP="0030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UI">
    <w:altName w:val="MS Gothic"/>
    <w:charset w:val="80"/>
    <w:family w:val="swiss"/>
    <w:pitch w:val="variable"/>
    <w:sig w:usb0="00000000"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06783"/>
      <w:docPartObj>
        <w:docPartGallery w:val="Page Numbers (Bottom of Page)"/>
        <w:docPartUnique/>
      </w:docPartObj>
    </w:sdtPr>
    <w:sdtEndPr/>
    <w:sdtContent>
      <w:p w14:paraId="722505E5" w14:textId="726B75CF" w:rsidR="00EC1A66" w:rsidRDefault="00EC1A66" w:rsidP="00C65521">
        <w:pPr>
          <w:pStyle w:val="Pieddepage"/>
          <w:jc w:val="center"/>
        </w:pPr>
        <w:r>
          <w:fldChar w:fldCharType="begin"/>
        </w:r>
        <w:r w:rsidRPr="00C65521">
          <w:instrText>PAGE   \* MERGEFORMAT</w:instrText>
        </w:r>
        <w:r>
          <w:fldChar w:fldCharType="separate"/>
        </w:r>
        <w:r w:rsidR="003C5CAC" w:rsidRPr="003C5CAC">
          <w:rPr>
            <w:noProof/>
            <w:lang w:val="fr-FR"/>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D972C" w14:textId="77777777" w:rsidR="0034400A" w:rsidRDefault="0034400A" w:rsidP="003074CB">
      <w:pPr>
        <w:spacing w:after="0" w:line="240" w:lineRule="auto"/>
      </w:pPr>
      <w:r>
        <w:separator/>
      </w:r>
    </w:p>
  </w:footnote>
  <w:footnote w:type="continuationSeparator" w:id="0">
    <w:p w14:paraId="61CA36BE" w14:textId="77777777" w:rsidR="0034400A" w:rsidRDefault="0034400A" w:rsidP="00307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2371"/>
    <w:multiLevelType w:val="hybridMultilevel"/>
    <w:tmpl w:val="AFF6E746"/>
    <w:lvl w:ilvl="0" w:tplc="D9CC0A2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nda1">
    <w15:presenceInfo w15:providerId="None" w15:userId="yund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FB"/>
    <w:rsid w:val="00000C42"/>
    <w:rsid w:val="00000D70"/>
    <w:rsid w:val="000012F2"/>
    <w:rsid w:val="000026D9"/>
    <w:rsid w:val="00003C43"/>
    <w:rsid w:val="00003DD1"/>
    <w:rsid w:val="0000483A"/>
    <w:rsid w:val="00006698"/>
    <w:rsid w:val="00007A54"/>
    <w:rsid w:val="0001194E"/>
    <w:rsid w:val="000121EE"/>
    <w:rsid w:val="00015369"/>
    <w:rsid w:val="0001612B"/>
    <w:rsid w:val="0001621B"/>
    <w:rsid w:val="00016F59"/>
    <w:rsid w:val="00016F6E"/>
    <w:rsid w:val="0001705B"/>
    <w:rsid w:val="000173BD"/>
    <w:rsid w:val="00020325"/>
    <w:rsid w:val="00020374"/>
    <w:rsid w:val="00020810"/>
    <w:rsid w:val="00020853"/>
    <w:rsid w:val="00025B87"/>
    <w:rsid w:val="000267D7"/>
    <w:rsid w:val="000276BB"/>
    <w:rsid w:val="000303E6"/>
    <w:rsid w:val="00032498"/>
    <w:rsid w:val="000336DE"/>
    <w:rsid w:val="00034A87"/>
    <w:rsid w:val="00034D3D"/>
    <w:rsid w:val="000350F9"/>
    <w:rsid w:val="0003532B"/>
    <w:rsid w:val="0003699A"/>
    <w:rsid w:val="00036A74"/>
    <w:rsid w:val="00037FD1"/>
    <w:rsid w:val="00041C7A"/>
    <w:rsid w:val="00042A13"/>
    <w:rsid w:val="00042A70"/>
    <w:rsid w:val="00043627"/>
    <w:rsid w:val="00044440"/>
    <w:rsid w:val="000446E6"/>
    <w:rsid w:val="00044AEF"/>
    <w:rsid w:val="00046B4A"/>
    <w:rsid w:val="000509A7"/>
    <w:rsid w:val="000511D9"/>
    <w:rsid w:val="00052918"/>
    <w:rsid w:val="00053986"/>
    <w:rsid w:val="00054D09"/>
    <w:rsid w:val="000557AE"/>
    <w:rsid w:val="00056D64"/>
    <w:rsid w:val="00063566"/>
    <w:rsid w:val="00063F39"/>
    <w:rsid w:val="00063F98"/>
    <w:rsid w:val="000665E2"/>
    <w:rsid w:val="00066C45"/>
    <w:rsid w:val="00070228"/>
    <w:rsid w:val="000709F7"/>
    <w:rsid w:val="000762F8"/>
    <w:rsid w:val="00076AEF"/>
    <w:rsid w:val="0007765A"/>
    <w:rsid w:val="00080727"/>
    <w:rsid w:val="000810E8"/>
    <w:rsid w:val="000814B3"/>
    <w:rsid w:val="00081F55"/>
    <w:rsid w:val="00082A0C"/>
    <w:rsid w:val="00083310"/>
    <w:rsid w:val="0008380D"/>
    <w:rsid w:val="000850A8"/>
    <w:rsid w:val="00085499"/>
    <w:rsid w:val="00087870"/>
    <w:rsid w:val="00090145"/>
    <w:rsid w:val="00090C07"/>
    <w:rsid w:val="00091208"/>
    <w:rsid w:val="00092E73"/>
    <w:rsid w:val="00094197"/>
    <w:rsid w:val="00095F5C"/>
    <w:rsid w:val="0009656C"/>
    <w:rsid w:val="00097C79"/>
    <w:rsid w:val="000A2643"/>
    <w:rsid w:val="000A36F3"/>
    <w:rsid w:val="000A4ACD"/>
    <w:rsid w:val="000A5404"/>
    <w:rsid w:val="000A5CA1"/>
    <w:rsid w:val="000A79C7"/>
    <w:rsid w:val="000A7C95"/>
    <w:rsid w:val="000B003E"/>
    <w:rsid w:val="000B0C6F"/>
    <w:rsid w:val="000B1448"/>
    <w:rsid w:val="000B145E"/>
    <w:rsid w:val="000B197B"/>
    <w:rsid w:val="000B2062"/>
    <w:rsid w:val="000B2E2F"/>
    <w:rsid w:val="000B3AD0"/>
    <w:rsid w:val="000B65B9"/>
    <w:rsid w:val="000B667A"/>
    <w:rsid w:val="000B6EB3"/>
    <w:rsid w:val="000B7A66"/>
    <w:rsid w:val="000B7AD1"/>
    <w:rsid w:val="000B7E02"/>
    <w:rsid w:val="000C0C1A"/>
    <w:rsid w:val="000C28C3"/>
    <w:rsid w:val="000C2988"/>
    <w:rsid w:val="000C2F60"/>
    <w:rsid w:val="000C44E4"/>
    <w:rsid w:val="000C765C"/>
    <w:rsid w:val="000D53C2"/>
    <w:rsid w:val="000D623E"/>
    <w:rsid w:val="000E001E"/>
    <w:rsid w:val="000E0DD2"/>
    <w:rsid w:val="000E0EED"/>
    <w:rsid w:val="000E13B9"/>
    <w:rsid w:val="000E1DA1"/>
    <w:rsid w:val="000E1F63"/>
    <w:rsid w:val="000E21B9"/>
    <w:rsid w:val="000E2CD5"/>
    <w:rsid w:val="000E3200"/>
    <w:rsid w:val="000E64B5"/>
    <w:rsid w:val="000E71B3"/>
    <w:rsid w:val="000E76A1"/>
    <w:rsid w:val="000E7FB0"/>
    <w:rsid w:val="000F1469"/>
    <w:rsid w:val="000F2583"/>
    <w:rsid w:val="000F3251"/>
    <w:rsid w:val="000F43C9"/>
    <w:rsid w:val="000F4C78"/>
    <w:rsid w:val="000F5E92"/>
    <w:rsid w:val="00100644"/>
    <w:rsid w:val="00102120"/>
    <w:rsid w:val="00102A5B"/>
    <w:rsid w:val="00103792"/>
    <w:rsid w:val="001039BE"/>
    <w:rsid w:val="00103D97"/>
    <w:rsid w:val="00104A9B"/>
    <w:rsid w:val="00105716"/>
    <w:rsid w:val="00105BA1"/>
    <w:rsid w:val="00107B5B"/>
    <w:rsid w:val="00107E73"/>
    <w:rsid w:val="00110461"/>
    <w:rsid w:val="00110AE7"/>
    <w:rsid w:val="00110FD9"/>
    <w:rsid w:val="001118EB"/>
    <w:rsid w:val="00114681"/>
    <w:rsid w:val="00115777"/>
    <w:rsid w:val="00116491"/>
    <w:rsid w:val="0012008E"/>
    <w:rsid w:val="00120136"/>
    <w:rsid w:val="0012020A"/>
    <w:rsid w:val="0012163A"/>
    <w:rsid w:val="00123C05"/>
    <w:rsid w:val="001248D4"/>
    <w:rsid w:val="00125266"/>
    <w:rsid w:val="001308B8"/>
    <w:rsid w:val="00130BF7"/>
    <w:rsid w:val="00132D25"/>
    <w:rsid w:val="00132D8B"/>
    <w:rsid w:val="00133BBF"/>
    <w:rsid w:val="001354F3"/>
    <w:rsid w:val="00136AFF"/>
    <w:rsid w:val="00137682"/>
    <w:rsid w:val="00141381"/>
    <w:rsid w:val="001414D0"/>
    <w:rsid w:val="00142492"/>
    <w:rsid w:val="00142BA9"/>
    <w:rsid w:val="001434A5"/>
    <w:rsid w:val="00143BB9"/>
    <w:rsid w:val="00144F81"/>
    <w:rsid w:val="0014531E"/>
    <w:rsid w:val="00145666"/>
    <w:rsid w:val="00145DBD"/>
    <w:rsid w:val="001516B7"/>
    <w:rsid w:val="00153478"/>
    <w:rsid w:val="001539F1"/>
    <w:rsid w:val="00153C39"/>
    <w:rsid w:val="0015426E"/>
    <w:rsid w:val="001542D5"/>
    <w:rsid w:val="00155C3F"/>
    <w:rsid w:val="00156A27"/>
    <w:rsid w:val="001570B0"/>
    <w:rsid w:val="00157283"/>
    <w:rsid w:val="00160220"/>
    <w:rsid w:val="00160835"/>
    <w:rsid w:val="00160A2C"/>
    <w:rsid w:val="00162B1D"/>
    <w:rsid w:val="00162D41"/>
    <w:rsid w:val="00163AE5"/>
    <w:rsid w:val="001643E8"/>
    <w:rsid w:val="00164822"/>
    <w:rsid w:val="001660FE"/>
    <w:rsid w:val="00166D78"/>
    <w:rsid w:val="00171FEE"/>
    <w:rsid w:val="001724A0"/>
    <w:rsid w:val="0017665E"/>
    <w:rsid w:val="00177A2A"/>
    <w:rsid w:val="00177A49"/>
    <w:rsid w:val="00180648"/>
    <w:rsid w:val="001830F4"/>
    <w:rsid w:val="00184438"/>
    <w:rsid w:val="00186E52"/>
    <w:rsid w:val="00187273"/>
    <w:rsid w:val="00190B7C"/>
    <w:rsid w:val="001913A4"/>
    <w:rsid w:val="0019469C"/>
    <w:rsid w:val="00195523"/>
    <w:rsid w:val="00196D94"/>
    <w:rsid w:val="00197177"/>
    <w:rsid w:val="00197707"/>
    <w:rsid w:val="001A0738"/>
    <w:rsid w:val="001A2512"/>
    <w:rsid w:val="001A26DE"/>
    <w:rsid w:val="001A2A73"/>
    <w:rsid w:val="001A3062"/>
    <w:rsid w:val="001A3C72"/>
    <w:rsid w:val="001A3CC8"/>
    <w:rsid w:val="001A3D50"/>
    <w:rsid w:val="001A3F89"/>
    <w:rsid w:val="001A3FFF"/>
    <w:rsid w:val="001A421A"/>
    <w:rsid w:val="001A48B3"/>
    <w:rsid w:val="001A7291"/>
    <w:rsid w:val="001A7777"/>
    <w:rsid w:val="001A7B0C"/>
    <w:rsid w:val="001B0184"/>
    <w:rsid w:val="001B0955"/>
    <w:rsid w:val="001B1267"/>
    <w:rsid w:val="001B279B"/>
    <w:rsid w:val="001B3198"/>
    <w:rsid w:val="001B3A62"/>
    <w:rsid w:val="001B46D6"/>
    <w:rsid w:val="001B684D"/>
    <w:rsid w:val="001B7B99"/>
    <w:rsid w:val="001B7CDC"/>
    <w:rsid w:val="001B7EE1"/>
    <w:rsid w:val="001C0067"/>
    <w:rsid w:val="001C035F"/>
    <w:rsid w:val="001C2F63"/>
    <w:rsid w:val="001C2F9E"/>
    <w:rsid w:val="001C42F9"/>
    <w:rsid w:val="001C5A5B"/>
    <w:rsid w:val="001C5B4F"/>
    <w:rsid w:val="001C612A"/>
    <w:rsid w:val="001C76BD"/>
    <w:rsid w:val="001D32A4"/>
    <w:rsid w:val="001D378E"/>
    <w:rsid w:val="001D4D0E"/>
    <w:rsid w:val="001D68A9"/>
    <w:rsid w:val="001D6C36"/>
    <w:rsid w:val="001E0961"/>
    <w:rsid w:val="001E1834"/>
    <w:rsid w:val="001E1839"/>
    <w:rsid w:val="001E29A8"/>
    <w:rsid w:val="001E5108"/>
    <w:rsid w:val="001E590C"/>
    <w:rsid w:val="001E76C2"/>
    <w:rsid w:val="001F0111"/>
    <w:rsid w:val="001F071F"/>
    <w:rsid w:val="001F1973"/>
    <w:rsid w:val="001F2AA1"/>
    <w:rsid w:val="001F2C91"/>
    <w:rsid w:val="001F386F"/>
    <w:rsid w:val="001F550A"/>
    <w:rsid w:val="001F57B8"/>
    <w:rsid w:val="001F6964"/>
    <w:rsid w:val="002025AC"/>
    <w:rsid w:val="00202A56"/>
    <w:rsid w:val="00210470"/>
    <w:rsid w:val="00211209"/>
    <w:rsid w:val="00214A2A"/>
    <w:rsid w:val="002162D5"/>
    <w:rsid w:val="00217303"/>
    <w:rsid w:val="002215DC"/>
    <w:rsid w:val="00221B95"/>
    <w:rsid w:val="0022229F"/>
    <w:rsid w:val="002245AF"/>
    <w:rsid w:val="0022482E"/>
    <w:rsid w:val="00226382"/>
    <w:rsid w:val="00227C5E"/>
    <w:rsid w:val="00230008"/>
    <w:rsid w:val="00232E35"/>
    <w:rsid w:val="00233A63"/>
    <w:rsid w:val="00233F41"/>
    <w:rsid w:val="002347E2"/>
    <w:rsid w:val="00235460"/>
    <w:rsid w:val="002356A4"/>
    <w:rsid w:val="002363DF"/>
    <w:rsid w:val="0023748E"/>
    <w:rsid w:val="00237848"/>
    <w:rsid w:val="00237EA0"/>
    <w:rsid w:val="00240F07"/>
    <w:rsid w:val="00241974"/>
    <w:rsid w:val="00241C09"/>
    <w:rsid w:val="0024293C"/>
    <w:rsid w:val="00242E3E"/>
    <w:rsid w:val="00243720"/>
    <w:rsid w:val="00243AA4"/>
    <w:rsid w:val="002458DA"/>
    <w:rsid w:val="00245930"/>
    <w:rsid w:val="00245AAE"/>
    <w:rsid w:val="002462A0"/>
    <w:rsid w:val="00246382"/>
    <w:rsid w:val="002466AA"/>
    <w:rsid w:val="002477D1"/>
    <w:rsid w:val="00247916"/>
    <w:rsid w:val="002506A8"/>
    <w:rsid w:val="00250C7F"/>
    <w:rsid w:val="002514E2"/>
    <w:rsid w:val="00251E8C"/>
    <w:rsid w:val="00252553"/>
    <w:rsid w:val="002541E7"/>
    <w:rsid w:val="00255AF2"/>
    <w:rsid w:val="0025705F"/>
    <w:rsid w:val="00257F5A"/>
    <w:rsid w:val="002606C0"/>
    <w:rsid w:val="00261835"/>
    <w:rsid w:val="00261996"/>
    <w:rsid w:val="00261E02"/>
    <w:rsid w:val="00262D9E"/>
    <w:rsid w:val="00264C11"/>
    <w:rsid w:val="00265DE0"/>
    <w:rsid w:val="002676A5"/>
    <w:rsid w:val="0026780D"/>
    <w:rsid w:val="002756DC"/>
    <w:rsid w:val="00275827"/>
    <w:rsid w:val="00275D1F"/>
    <w:rsid w:val="0027694B"/>
    <w:rsid w:val="00276FA8"/>
    <w:rsid w:val="00277A8A"/>
    <w:rsid w:val="00281C29"/>
    <w:rsid w:val="002820A9"/>
    <w:rsid w:val="002829BC"/>
    <w:rsid w:val="002831B7"/>
    <w:rsid w:val="00286E04"/>
    <w:rsid w:val="00286FE8"/>
    <w:rsid w:val="00287B6F"/>
    <w:rsid w:val="00287C07"/>
    <w:rsid w:val="00290BC1"/>
    <w:rsid w:val="00293561"/>
    <w:rsid w:val="0029495B"/>
    <w:rsid w:val="002960BA"/>
    <w:rsid w:val="0029674A"/>
    <w:rsid w:val="00296BDA"/>
    <w:rsid w:val="00296C2E"/>
    <w:rsid w:val="00297181"/>
    <w:rsid w:val="002A05B4"/>
    <w:rsid w:val="002A39F4"/>
    <w:rsid w:val="002A5994"/>
    <w:rsid w:val="002A5FA1"/>
    <w:rsid w:val="002A6232"/>
    <w:rsid w:val="002A7486"/>
    <w:rsid w:val="002B02D9"/>
    <w:rsid w:val="002B078C"/>
    <w:rsid w:val="002B1267"/>
    <w:rsid w:val="002B15D5"/>
    <w:rsid w:val="002B1EA4"/>
    <w:rsid w:val="002B1F9A"/>
    <w:rsid w:val="002B2B29"/>
    <w:rsid w:val="002B3303"/>
    <w:rsid w:val="002B462C"/>
    <w:rsid w:val="002B47D7"/>
    <w:rsid w:val="002B5289"/>
    <w:rsid w:val="002B6121"/>
    <w:rsid w:val="002B6792"/>
    <w:rsid w:val="002C04EB"/>
    <w:rsid w:val="002C0637"/>
    <w:rsid w:val="002C27FE"/>
    <w:rsid w:val="002C3160"/>
    <w:rsid w:val="002C396E"/>
    <w:rsid w:val="002C530A"/>
    <w:rsid w:val="002C7655"/>
    <w:rsid w:val="002C7E16"/>
    <w:rsid w:val="002D0720"/>
    <w:rsid w:val="002D1968"/>
    <w:rsid w:val="002D1FEC"/>
    <w:rsid w:val="002D66B5"/>
    <w:rsid w:val="002E009F"/>
    <w:rsid w:val="002E00C2"/>
    <w:rsid w:val="002E0B89"/>
    <w:rsid w:val="002E32F1"/>
    <w:rsid w:val="002E36CE"/>
    <w:rsid w:val="002E39DE"/>
    <w:rsid w:val="002F0485"/>
    <w:rsid w:val="002F096D"/>
    <w:rsid w:val="002F0B4E"/>
    <w:rsid w:val="002F1F26"/>
    <w:rsid w:val="002F3642"/>
    <w:rsid w:val="002F3A39"/>
    <w:rsid w:val="002F3D8C"/>
    <w:rsid w:val="002F6BD1"/>
    <w:rsid w:val="003018D4"/>
    <w:rsid w:val="00301D49"/>
    <w:rsid w:val="00302E3A"/>
    <w:rsid w:val="00303CB6"/>
    <w:rsid w:val="0030445B"/>
    <w:rsid w:val="00306CD0"/>
    <w:rsid w:val="003074CB"/>
    <w:rsid w:val="003127D5"/>
    <w:rsid w:val="00313112"/>
    <w:rsid w:val="00313463"/>
    <w:rsid w:val="00313C70"/>
    <w:rsid w:val="003151EE"/>
    <w:rsid w:val="00316510"/>
    <w:rsid w:val="0032063A"/>
    <w:rsid w:val="00321680"/>
    <w:rsid w:val="0032239C"/>
    <w:rsid w:val="00322BBE"/>
    <w:rsid w:val="00322CFE"/>
    <w:rsid w:val="00322E0E"/>
    <w:rsid w:val="003247CE"/>
    <w:rsid w:val="00324BC6"/>
    <w:rsid w:val="0032512D"/>
    <w:rsid w:val="0032581D"/>
    <w:rsid w:val="00325E95"/>
    <w:rsid w:val="00325F60"/>
    <w:rsid w:val="00325FBB"/>
    <w:rsid w:val="0032605A"/>
    <w:rsid w:val="0032753C"/>
    <w:rsid w:val="00327551"/>
    <w:rsid w:val="003279AF"/>
    <w:rsid w:val="003321AF"/>
    <w:rsid w:val="00333005"/>
    <w:rsid w:val="00333A65"/>
    <w:rsid w:val="00333A75"/>
    <w:rsid w:val="00333B00"/>
    <w:rsid w:val="00333D33"/>
    <w:rsid w:val="00336AB5"/>
    <w:rsid w:val="003372BF"/>
    <w:rsid w:val="0033752A"/>
    <w:rsid w:val="003404B8"/>
    <w:rsid w:val="00341980"/>
    <w:rsid w:val="003419F9"/>
    <w:rsid w:val="0034289E"/>
    <w:rsid w:val="003431F2"/>
    <w:rsid w:val="00343C8E"/>
    <w:rsid w:val="0034400A"/>
    <w:rsid w:val="0034465B"/>
    <w:rsid w:val="0034658F"/>
    <w:rsid w:val="00346DE0"/>
    <w:rsid w:val="00351820"/>
    <w:rsid w:val="0035392C"/>
    <w:rsid w:val="003546E9"/>
    <w:rsid w:val="00355636"/>
    <w:rsid w:val="00355CEF"/>
    <w:rsid w:val="003567CB"/>
    <w:rsid w:val="00357EDD"/>
    <w:rsid w:val="00360812"/>
    <w:rsid w:val="00360D87"/>
    <w:rsid w:val="00361250"/>
    <w:rsid w:val="00361B01"/>
    <w:rsid w:val="00362627"/>
    <w:rsid w:val="0036317D"/>
    <w:rsid w:val="003635EE"/>
    <w:rsid w:val="00363B7F"/>
    <w:rsid w:val="0036488B"/>
    <w:rsid w:val="003657CA"/>
    <w:rsid w:val="00370925"/>
    <w:rsid w:val="00370AC3"/>
    <w:rsid w:val="00373D3D"/>
    <w:rsid w:val="00373EB8"/>
    <w:rsid w:val="00374BC0"/>
    <w:rsid w:val="00375058"/>
    <w:rsid w:val="003752F1"/>
    <w:rsid w:val="003759E1"/>
    <w:rsid w:val="00376416"/>
    <w:rsid w:val="003772B3"/>
    <w:rsid w:val="00377D49"/>
    <w:rsid w:val="00380C79"/>
    <w:rsid w:val="0038101F"/>
    <w:rsid w:val="003810BC"/>
    <w:rsid w:val="00381488"/>
    <w:rsid w:val="0038194F"/>
    <w:rsid w:val="003820B8"/>
    <w:rsid w:val="0038228B"/>
    <w:rsid w:val="00382820"/>
    <w:rsid w:val="003830D3"/>
    <w:rsid w:val="00383BE7"/>
    <w:rsid w:val="00384500"/>
    <w:rsid w:val="003855DC"/>
    <w:rsid w:val="003856F5"/>
    <w:rsid w:val="00385DB6"/>
    <w:rsid w:val="00385DD4"/>
    <w:rsid w:val="003863D2"/>
    <w:rsid w:val="00390490"/>
    <w:rsid w:val="003912AA"/>
    <w:rsid w:val="00391F00"/>
    <w:rsid w:val="003920E5"/>
    <w:rsid w:val="00392883"/>
    <w:rsid w:val="003928E5"/>
    <w:rsid w:val="003929DF"/>
    <w:rsid w:val="00392BE4"/>
    <w:rsid w:val="003937F6"/>
    <w:rsid w:val="00395691"/>
    <w:rsid w:val="00395856"/>
    <w:rsid w:val="00397518"/>
    <w:rsid w:val="00397AE3"/>
    <w:rsid w:val="003A02B8"/>
    <w:rsid w:val="003A0C0D"/>
    <w:rsid w:val="003A200B"/>
    <w:rsid w:val="003A25FC"/>
    <w:rsid w:val="003A3549"/>
    <w:rsid w:val="003A356D"/>
    <w:rsid w:val="003A3861"/>
    <w:rsid w:val="003A517F"/>
    <w:rsid w:val="003A587B"/>
    <w:rsid w:val="003B1440"/>
    <w:rsid w:val="003B2316"/>
    <w:rsid w:val="003B3F6A"/>
    <w:rsid w:val="003B43ED"/>
    <w:rsid w:val="003B68F0"/>
    <w:rsid w:val="003B6D64"/>
    <w:rsid w:val="003C27EC"/>
    <w:rsid w:val="003C3A40"/>
    <w:rsid w:val="003C5CAC"/>
    <w:rsid w:val="003C68B0"/>
    <w:rsid w:val="003D0DF4"/>
    <w:rsid w:val="003D1253"/>
    <w:rsid w:val="003D3FA5"/>
    <w:rsid w:val="003D426D"/>
    <w:rsid w:val="003D45D2"/>
    <w:rsid w:val="003D4ED0"/>
    <w:rsid w:val="003D51F5"/>
    <w:rsid w:val="003D6302"/>
    <w:rsid w:val="003E11D3"/>
    <w:rsid w:val="003E14B1"/>
    <w:rsid w:val="003E281A"/>
    <w:rsid w:val="003E78C4"/>
    <w:rsid w:val="003F0331"/>
    <w:rsid w:val="003F0495"/>
    <w:rsid w:val="003F1831"/>
    <w:rsid w:val="003F1AB4"/>
    <w:rsid w:val="003F2309"/>
    <w:rsid w:val="003F2C64"/>
    <w:rsid w:val="003F3B4C"/>
    <w:rsid w:val="003F3EED"/>
    <w:rsid w:val="003F4DF8"/>
    <w:rsid w:val="003F5DF2"/>
    <w:rsid w:val="003F65A2"/>
    <w:rsid w:val="003F6AFA"/>
    <w:rsid w:val="00400DD2"/>
    <w:rsid w:val="0040166B"/>
    <w:rsid w:val="00401836"/>
    <w:rsid w:val="00401EA4"/>
    <w:rsid w:val="0040210D"/>
    <w:rsid w:val="004025A9"/>
    <w:rsid w:val="00402C2D"/>
    <w:rsid w:val="004030D4"/>
    <w:rsid w:val="00404A05"/>
    <w:rsid w:val="004058A2"/>
    <w:rsid w:val="00406049"/>
    <w:rsid w:val="00406BD1"/>
    <w:rsid w:val="00406F3B"/>
    <w:rsid w:val="004104E1"/>
    <w:rsid w:val="004111C8"/>
    <w:rsid w:val="004113E0"/>
    <w:rsid w:val="00411C71"/>
    <w:rsid w:val="00412A3F"/>
    <w:rsid w:val="00413968"/>
    <w:rsid w:val="004148A8"/>
    <w:rsid w:val="00415967"/>
    <w:rsid w:val="00416072"/>
    <w:rsid w:val="0041659A"/>
    <w:rsid w:val="0041780C"/>
    <w:rsid w:val="00417E3D"/>
    <w:rsid w:val="004206BE"/>
    <w:rsid w:val="004211BD"/>
    <w:rsid w:val="004229DB"/>
    <w:rsid w:val="00425DE3"/>
    <w:rsid w:val="0043156F"/>
    <w:rsid w:val="004315B5"/>
    <w:rsid w:val="00432A7E"/>
    <w:rsid w:val="00434107"/>
    <w:rsid w:val="00434466"/>
    <w:rsid w:val="00435FF1"/>
    <w:rsid w:val="00435FFF"/>
    <w:rsid w:val="00436A8C"/>
    <w:rsid w:val="0043758F"/>
    <w:rsid w:val="0044033A"/>
    <w:rsid w:val="00442C60"/>
    <w:rsid w:val="00442F53"/>
    <w:rsid w:val="004434F5"/>
    <w:rsid w:val="00444EC1"/>
    <w:rsid w:val="00445E2E"/>
    <w:rsid w:val="004463F2"/>
    <w:rsid w:val="0044690D"/>
    <w:rsid w:val="00447A8E"/>
    <w:rsid w:val="00447E13"/>
    <w:rsid w:val="004521A4"/>
    <w:rsid w:val="0045245A"/>
    <w:rsid w:val="00453690"/>
    <w:rsid w:val="004538EA"/>
    <w:rsid w:val="00453FD4"/>
    <w:rsid w:val="00460579"/>
    <w:rsid w:val="004625CE"/>
    <w:rsid w:val="004626BD"/>
    <w:rsid w:val="00463F5C"/>
    <w:rsid w:val="00464527"/>
    <w:rsid w:val="0046474D"/>
    <w:rsid w:val="00464C32"/>
    <w:rsid w:val="00465D5D"/>
    <w:rsid w:val="004665D5"/>
    <w:rsid w:val="00466600"/>
    <w:rsid w:val="004678B8"/>
    <w:rsid w:val="00467A57"/>
    <w:rsid w:val="004706DB"/>
    <w:rsid w:val="0047082F"/>
    <w:rsid w:val="00470A40"/>
    <w:rsid w:val="00471F04"/>
    <w:rsid w:val="00472039"/>
    <w:rsid w:val="0047395D"/>
    <w:rsid w:val="00474CF9"/>
    <w:rsid w:val="0047791E"/>
    <w:rsid w:val="00477CA6"/>
    <w:rsid w:val="004810A8"/>
    <w:rsid w:val="00481CB0"/>
    <w:rsid w:val="00483565"/>
    <w:rsid w:val="00483AE5"/>
    <w:rsid w:val="0048492F"/>
    <w:rsid w:val="00484DCF"/>
    <w:rsid w:val="00485870"/>
    <w:rsid w:val="004867A3"/>
    <w:rsid w:val="00486D90"/>
    <w:rsid w:val="00487327"/>
    <w:rsid w:val="00492251"/>
    <w:rsid w:val="00492395"/>
    <w:rsid w:val="00495B9C"/>
    <w:rsid w:val="00495F7A"/>
    <w:rsid w:val="004A05FB"/>
    <w:rsid w:val="004A1920"/>
    <w:rsid w:val="004A3B07"/>
    <w:rsid w:val="004A3D42"/>
    <w:rsid w:val="004A49EE"/>
    <w:rsid w:val="004A517A"/>
    <w:rsid w:val="004B0809"/>
    <w:rsid w:val="004B1659"/>
    <w:rsid w:val="004B1D1E"/>
    <w:rsid w:val="004B2327"/>
    <w:rsid w:val="004B34AC"/>
    <w:rsid w:val="004B3EF5"/>
    <w:rsid w:val="004B4D63"/>
    <w:rsid w:val="004B645F"/>
    <w:rsid w:val="004B6CA3"/>
    <w:rsid w:val="004C0352"/>
    <w:rsid w:val="004C07F3"/>
    <w:rsid w:val="004C0924"/>
    <w:rsid w:val="004C1D80"/>
    <w:rsid w:val="004C6CEA"/>
    <w:rsid w:val="004C7B0B"/>
    <w:rsid w:val="004C7C49"/>
    <w:rsid w:val="004D18C9"/>
    <w:rsid w:val="004D31BD"/>
    <w:rsid w:val="004D7138"/>
    <w:rsid w:val="004D7266"/>
    <w:rsid w:val="004D7F7C"/>
    <w:rsid w:val="004E0F5D"/>
    <w:rsid w:val="004E3A13"/>
    <w:rsid w:val="004E41E9"/>
    <w:rsid w:val="004E5BEC"/>
    <w:rsid w:val="004E6056"/>
    <w:rsid w:val="004E6243"/>
    <w:rsid w:val="004E73C9"/>
    <w:rsid w:val="004F10FC"/>
    <w:rsid w:val="004F1284"/>
    <w:rsid w:val="004F2155"/>
    <w:rsid w:val="004F2C19"/>
    <w:rsid w:val="004F5689"/>
    <w:rsid w:val="004F6B7A"/>
    <w:rsid w:val="0050258E"/>
    <w:rsid w:val="0050265F"/>
    <w:rsid w:val="0050684E"/>
    <w:rsid w:val="00506C59"/>
    <w:rsid w:val="00506EC4"/>
    <w:rsid w:val="005074F9"/>
    <w:rsid w:val="00510121"/>
    <w:rsid w:val="00511251"/>
    <w:rsid w:val="00511394"/>
    <w:rsid w:val="005121BD"/>
    <w:rsid w:val="0051375A"/>
    <w:rsid w:val="005139F7"/>
    <w:rsid w:val="00514AF2"/>
    <w:rsid w:val="0051520F"/>
    <w:rsid w:val="005155D9"/>
    <w:rsid w:val="00516828"/>
    <w:rsid w:val="005168C0"/>
    <w:rsid w:val="00520106"/>
    <w:rsid w:val="00520D69"/>
    <w:rsid w:val="00521947"/>
    <w:rsid w:val="00524975"/>
    <w:rsid w:val="0052497E"/>
    <w:rsid w:val="00524D8D"/>
    <w:rsid w:val="0052615D"/>
    <w:rsid w:val="00526CC1"/>
    <w:rsid w:val="00526EF7"/>
    <w:rsid w:val="0052705E"/>
    <w:rsid w:val="005279FF"/>
    <w:rsid w:val="00527DA4"/>
    <w:rsid w:val="005303B0"/>
    <w:rsid w:val="005320CE"/>
    <w:rsid w:val="00532C8B"/>
    <w:rsid w:val="0053320B"/>
    <w:rsid w:val="00533EE7"/>
    <w:rsid w:val="005350B5"/>
    <w:rsid w:val="00535403"/>
    <w:rsid w:val="00535E1F"/>
    <w:rsid w:val="005364CC"/>
    <w:rsid w:val="00536A21"/>
    <w:rsid w:val="00536D16"/>
    <w:rsid w:val="00540B77"/>
    <w:rsid w:val="005420E0"/>
    <w:rsid w:val="00543FFF"/>
    <w:rsid w:val="0054597F"/>
    <w:rsid w:val="00545F97"/>
    <w:rsid w:val="0054667F"/>
    <w:rsid w:val="00546F15"/>
    <w:rsid w:val="00550E75"/>
    <w:rsid w:val="0055258C"/>
    <w:rsid w:val="005529D2"/>
    <w:rsid w:val="00553034"/>
    <w:rsid w:val="005533CB"/>
    <w:rsid w:val="00554636"/>
    <w:rsid w:val="00556355"/>
    <w:rsid w:val="00556CF6"/>
    <w:rsid w:val="005572B9"/>
    <w:rsid w:val="005578CA"/>
    <w:rsid w:val="00562CD7"/>
    <w:rsid w:val="00563748"/>
    <w:rsid w:val="00565687"/>
    <w:rsid w:val="00565B3F"/>
    <w:rsid w:val="00565D11"/>
    <w:rsid w:val="00566993"/>
    <w:rsid w:val="00566B8B"/>
    <w:rsid w:val="00567F61"/>
    <w:rsid w:val="00570E84"/>
    <w:rsid w:val="00571AF1"/>
    <w:rsid w:val="00572110"/>
    <w:rsid w:val="00573A56"/>
    <w:rsid w:val="00573AE8"/>
    <w:rsid w:val="00573D7B"/>
    <w:rsid w:val="005746B2"/>
    <w:rsid w:val="00575373"/>
    <w:rsid w:val="0057623E"/>
    <w:rsid w:val="00580B16"/>
    <w:rsid w:val="005827DA"/>
    <w:rsid w:val="00585AB8"/>
    <w:rsid w:val="00585B3D"/>
    <w:rsid w:val="00585CCB"/>
    <w:rsid w:val="00585DAD"/>
    <w:rsid w:val="005870C5"/>
    <w:rsid w:val="0059058A"/>
    <w:rsid w:val="0059062F"/>
    <w:rsid w:val="00590DC8"/>
    <w:rsid w:val="00591547"/>
    <w:rsid w:val="00591CAC"/>
    <w:rsid w:val="00592818"/>
    <w:rsid w:val="00592915"/>
    <w:rsid w:val="005940A5"/>
    <w:rsid w:val="005944CA"/>
    <w:rsid w:val="005948E4"/>
    <w:rsid w:val="00594B3E"/>
    <w:rsid w:val="005954B1"/>
    <w:rsid w:val="00595A5B"/>
    <w:rsid w:val="00596A3E"/>
    <w:rsid w:val="005A0317"/>
    <w:rsid w:val="005A06EB"/>
    <w:rsid w:val="005A25D4"/>
    <w:rsid w:val="005A297A"/>
    <w:rsid w:val="005A4854"/>
    <w:rsid w:val="005A5A89"/>
    <w:rsid w:val="005A6774"/>
    <w:rsid w:val="005A7697"/>
    <w:rsid w:val="005B01AF"/>
    <w:rsid w:val="005B1496"/>
    <w:rsid w:val="005B182D"/>
    <w:rsid w:val="005B2200"/>
    <w:rsid w:val="005B381D"/>
    <w:rsid w:val="005B3BCF"/>
    <w:rsid w:val="005B69E1"/>
    <w:rsid w:val="005B6DFF"/>
    <w:rsid w:val="005B746C"/>
    <w:rsid w:val="005B7AD4"/>
    <w:rsid w:val="005C0D63"/>
    <w:rsid w:val="005C3598"/>
    <w:rsid w:val="005C4C25"/>
    <w:rsid w:val="005C6EB9"/>
    <w:rsid w:val="005C6EDC"/>
    <w:rsid w:val="005C70B4"/>
    <w:rsid w:val="005D190F"/>
    <w:rsid w:val="005D1F83"/>
    <w:rsid w:val="005D213A"/>
    <w:rsid w:val="005D2D06"/>
    <w:rsid w:val="005D3001"/>
    <w:rsid w:val="005D35C6"/>
    <w:rsid w:val="005D37DD"/>
    <w:rsid w:val="005D3E10"/>
    <w:rsid w:val="005D47F1"/>
    <w:rsid w:val="005D58E0"/>
    <w:rsid w:val="005D76F1"/>
    <w:rsid w:val="005D7F7A"/>
    <w:rsid w:val="005E030C"/>
    <w:rsid w:val="005E0F23"/>
    <w:rsid w:val="005E11DC"/>
    <w:rsid w:val="005E206E"/>
    <w:rsid w:val="005E217B"/>
    <w:rsid w:val="005E5197"/>
    <w:rsid w:val="005E55B4"/>
    <w:rsid w:val="005E573F"/>
    <w:rsid w:val="005F1B4E"/>
    <w:rsid w:val="005F299A"/>
    <w:rsid w:val="005F2BD4"/>
    <w:rsid w:val="005F2DFD"/>
    <w:rsid w:val="005F453E"/>
    <w:rsid w:val="005F468F"/>
    <w:rsid w:val="005F6159"/>
    <w:rsid w:val="005F6400"/>
    <w:rsid w:val="005F7639"/>
    <w:rsid w:val="005F7FF3"/>
    <w:rsid w:val="00601633"/>
    <w:rsid w:val="00601FFC"/>
    <w:rsid w:val="00602EA5"/>
    <w:rsid w:val="00603151"/>
    <w:rsid w:val="00603AC4"/>
    <w:rsid w:val="00603FE0"/>
    <w:rsid w:val="00604995"/>
    <w:rsid w:val="00604E93"/>
    <w:rsid w:val="00605AB3"/>
    <w:rsid w:val="0061027A"/>
    <w:rsid w:val="00610A44"/>
    <w:rsid w:val="00611231"/>
    <w:rsid w:val="0061441F"/>
    <w:rsid w:val="00614583"/>
    <w:rsid w:val="00614B22"/>
    <w:rsid w:val="0061527E"/>
    <w:rsid w:val="006154A5"/>
    <w:rsid w:val="00615E02"/>
    <w:rsid w:val="006163B5"/>
    <w:rsid w:val="00616B1C"/>
    <w:rsid w:val="0061727B"/>
    <w:rsid w:val="0061729C"/>
    <w:rsid w:val="00621920"/>
    <w:rsid w:val="00621F56"/>
    <w:rsid w:val="006220F4"/>
    <w:rsid w:val="00622485"/>
    <w:rsid w:val="00623CBF"/>
    <w:rsid w:val="00623EFB"/>
    <w:rsid w:val="00624A96"/>
    <w:rsid w:val="0062537B"/>
    <w:rsid w:val="00625F01"/>
    <w:rsid w:val="00626645"/>
    <w:rsid w:val="00626790"/>
    <w:rsid w:val="00627901"/>
    <w:rsid w:val="006308EA"/>
    <w:rsid w:val="00630AF0"/>
    <w:rsid w:val="0063121E"/>
    <w:rsid w:val="00632534"/>
    <w:rsid w:val="006340C2"/>
    <w:rsid w:val="00635D79"/>
    <w:rsid w:val="006374D7"/>
    <w:rsid w:val="00640401"/>
    <w:rsid w:val="006434C5"/>
    <w:rsid w:val="0064368B"/>
    <w:rsid w:val="00643CF9"/>
    <w:rsid w:val="00644186"/>
    <w:rsid w:val="00644C37"/>
    <w:rsid w:val="00645FBA"/>
    <w:rsid w:val="006462FF"/>
    <w:rsid w:val="0064691D"/>
    <w:rsid w:val="0064776B"/>
    <w:rsid w:val="00647B51"/>
    <w:rsid w:val="00647E43"/>
    <w:rsid w:val="006518E6"/>
    <w:rsid w:val="0065217D"/>
    <w:rsid w:val="0065227B"/>
    <w:rsid w:val="0065370C"/>
    <w:rsid w:val="00653F14"/>
    <w:rsid w:val="00654F71"/>
    <w:rsid w:val="0065634A"/>
    <w:rsid w:val="00656C07"/>
    <w:rsid w:val="0065771C"/>
    <w:rsid w:val="00657D6B"/>
    <w:rsid w:val="006602E1"/>
    <w:rsid w:val="00660C7A"/>
    <w:rsid w:val="00661550"/>
    <w:rsid w:val="006620F2"/>
    <w:rsid w:val="006635B4"/>
    <w:rsid w:val="006635C0"/>
    <w:rsid w:val="00663BF9"/>
    <w:rsid w:val="00664840"/>
    <w:rsid w:val="00664B88"/>
    <w:rsid w:val="00666508"/>
    <w:rsid w:val="00667A34"/>
    <w:rsid w:val="00670367"/>
    <w:rsid w:val="0067099F"/>
    <w:rsid w:val="006717BD"/>
    <w:rsid w:val="00672BB4"/>
    <w:rsid w:val="0067302C"/>
    <w:rsid w:val="0067445A"/>
    <w:rsid w:val="00674675"/>
    <w:rsid w:val="0067627B"/>
    <w:rsid w:val="006812F0"/>
    <w:rsid w:val="00682792"/>
    <w:rsid w:val="00684125"/>
    <w:rsid w:val="0068462C"/>
    <w:rsid w:val="0068469C"/>
    <w:rsid w:val="00685381"/>
    <w:rsid w:val="00685FDC"/>
    <w:rsid w:val="0069034D"/>
    <w:rsid w:val="0069090F"/>
    <w:rsid w:val="00690B4C"/>
    <w:rsid w:val="006934B6"/>
    <w:rsid w:val="00695D95"/>
    <w:rsid w:val="00696FE1"/>
    <w:rsid w:val="00697268"/>
    <w:rsid w:val="006A0B9E"/>
    <w:rsid w:val="006A234B"/>
    <w:rsid w:val="006A2A2E"/>
    <w:rsid w:val="006A30E3"/>
    <w:rsid w:val="006A3CE4"/>
    <w:rsid w:val="006A4F8C"/>
    <w:rsid w:val="006A61AD"/>
    <w:rsid w:val="006B1236"/>
    <w:rsid w:val="006B5757"/>
    <w:rsid w:val="006B76A1"/>
    <w:rsid w:val="006C252F"/>
    <w:rsid w:val="006C3054"/>
    <w:rsid w:val="006C3210"/>
    <w:rsid w:val="006C3391"/>
    <w:rsid w:val="006C3458"/>
    <w:rsid w:val="006C45E7"/>
    <w:rsid w:val="006C4F3E"/>
    <w:rsid w:val="006C58B8"/>
    <w:rsid w:val="006C7541"/>
    <w:rsid w:val="006C75B1"/>
    <w:rsid w:val="006D0226"/>
    <w:rsid w:val="006D117E"/>
    <w:rsid w:val="006D2845"/>
    <w:rsid w:val="006D3655"/>
    <w:rsid w:val="006D3FC9"/>
    <w:rsid w:val="006D4F6D"/>
    <w:rsid w:val="006D716B"/>
    <w:rsid w:val="006D7D56"/>
    <w:rsid w:val="006E1089"/>
    <w:rsid w:val="006E1EFD"/>
    <w:rsid w:val="006E3619"/>
    <w:rsid w:val="006E5B61"/>
    <w:rsid w:val="006E7331"/>
    <w:rsid w:val="006E76D1"/>
    <w:rsid w:val="006E79C7"/>
    <w:rsid w:val="006F0291"/>
    <w:rsid w:val="006F055B"/>
    <w:rsid w:val="006F1221"/>
    <w:rsid w:val="006F37B5"/>
    <w:rsid w:val="006F380A"/>
    <w:rsid w:val="006F3A50"/>
    <w:rsid w:val="006F3FE3"/>
    <w:rsid w:val="006F6EAF"/>
    <w:rsid w:val="006F7413"/>
    <w:rsid w:val="006F78B5"/>
    <w:rsid w:val="006F7D81"/>
    <w:rsid w:val="00700E7C"/>
    <w:rsid w:val="00702164"/>
    <w:rsid w:val="0070428D"/>
    <w:rsid w:val="007048CE"/>
    <w:rsid w:val="00705B0E"/>
    <w:rsid w:val="00706702"/>
    <w:rsid w:val="00706FA2"/>
    <w:rsid w:val="00711E3D"/>
    <w:rsid w:val="00712425"/>
    <w:rsid w:val="0071295F"/>
    <w:rsid w:val="0071612A"/>
    <w:rsid w:val="007161CD"/>
    <w:rsid w:val="007162DD"/>
    <w:rsid w:val="00716488"/>
    <w:rsid w:val="00717920"/>
    <w:rsid w:val="007203EE"/>
    <w:rsid w:val="0072109A"/>
    <w:rsid w:val="00721A40"/>
    <w:rsid w:val="00723780"/>
    <w:rsid w:val="00724C5A"/>
    <w:rsid w:val="00727A23"/>
    <w:rsid w:val="0073023B"/>
    <w:rsid w:val="00730472"/>
    <w:rsid w:val="007330FD"/>
    <w:rsid w:val="00733442"/>
    <w:rsid w:val="00733449"/>
    <w:rsid w:val="00734246"/>
    <w:rsid w:val="00736DB6"/>
    <w:rsid w:val="00736F94"/>
    <w:rsid w:val="00742D77"/>
    <w:rsid w:val="0074405B"/>
    <w:rsid w:val="00744119"/>
    <w:rsid w:val="00744314"/>
    <w:rsid w:val="007443D7"/>
    <w:rsid w:val="00744535"/>
    <w:rsid w:val="0074553C"/>
    <w:rsid w:val="007460E3"/>
    <w:rsid w:val="00746C30"/>
    <w:rsid w:val="00747249"/>
    <w:rsid w:val="00747638"/>
    <w:rsid w:val="00750216"/>
    <w:rsid w:val="007504A0"/>
    <w:rsid w:val="00750C95"/>
    <w:rsid w:val="00751347"/>
    <w:rsid w:val="00752795"/>
    <w:rsid w:val="00752AB3"/>
    <w:rsid w:val="0075375D"/>
    <w:rsid w:val="00754F7A"/>
    <w:rsid w:val="007568E9"/>
    <w:rsid w:val="0076007E"/>
    <w:rsid w:val="00760298"/>
    <w:rsid w:val="00760F33"/>
    <w:rsid w:val="0076188A"/>
    <w:rsid w:val="007624D0"/>
    <w:rsid w:val="0076289D"/>
    <w:rsid w:val="00762A15"/>
    <w:rsid w:val="00762CA3"/>
    <w:rsid w:val="00764507"/>
    <w:rsid w:val="00764DA2"/>
    <w:rsid w:val="00770582"/>
    <w:rsid w:val="00770EC8"/>
    <w:rsid w:val="00771239"/>
    <w:rsid w:val="00773276"/>
    <w:rsid w:val="00773E69"/>
    <w:rsid w:val="007745B1"/>
    <w:rsid w:val="00774AB8"/>
    <w:rsid w:val="00775127"/>
    <w:rsid w:val="00775C1B"/>
    <w:rsid w:val="00776B79"/>
    <w:rsid w:val="00777BA2"/>
    <w:rsid w:val="00780274"/>
    <w:rsid w:val="00782BED"/>
    <w:rsid w:val="00782CF5"/>
    <w:rsid w:val="00783D44"/>
    <w:rsid w:val="00784F12"/>
    <w:rsid w:val="00786787"/>
    <w:rsid w:val="007870A1"/>
    <w:rsid w:val="00790EC7"/>
    <w:rsid w:val="007913F5"/>
    <w:rsid w:val="00792CEE"/>
    <w:rsid w:val="00793F04"/>
    <w:rsid w:val="00794012"/>
    <w:rsid w:val="00795038"/>
    <w:rsid w:val="00795884"/>
    <w:rsid w:val="00797CA1"/>
    <w:rsid w:val="007A0370"/>
    <w:rsid w:val="007A13BE"/>
    <w:rsid w:val="007A3121"/>
    <w:rsid w:val="007A331F"/>
    <w:rsid w:val="007A356A"/>
    <w:rsid w:val="007A3D87"/>
    <w:rsid w:val="007A480F"/>
    <w:rsid w:val="007A4EE3"/>
    <w:rsid w:val="007A5230"/>
    <w:rsid w:val="007A5AEB"/>
    <w:rsid w:val="007A5DBD"/>
    <w:rsid w:val="007A665B"/>
    <w:rsid w:val="007A6FF4"/>
    <w:rsid w:val="007A7668"/>
    <w:rsid w:val="007A7F9E"/>
    <w:rsid w:val="007B1680"/>
    <w:rsid w:val="007B490E"/>
    <w:rsid w:val="007B5024"/>
    <w:rsid w:val="007B53AB"/>
    <w:rsid w:val="007B60FF"/>
    <w:rsid w:val="007C2D76"/>
    <w:rsid w:val="007C3860"/>
    <w:rsid w:val="007C4FAB"/>
    <w:rsid w:val="007C6BCB"/>
    <w:rsid w:val="007C7F7F"/>
    <w:rsid w:val="007D0177"/>
    <w:rsid w:val="007D01C5"/>
    <w:rsid w:val="007D04A1"/>
    <w:rsid w:val="007D1780"/>
    <w:rsid w:val="007D257F"/>
    <w:rsid w:val="007D2A02"/>
    <w:rsid w:val="007D35E7"/>
    <w:rsid w:val="007D3CAF"/>
    <w:rsid w:val="007D51BD"/>
    <w:rsid w:val="007D55B7"/>
    <w:rsid w:val="007E19F8"/>
    <w:rsid w:val="007E3441"/>
    <w:rsid w:val="007E346E"/>
    <w:rsid w:val="007E34AB"/>
    <w:rsid w:val="007E3DC9"/>
    <w:rsid w:val="007E41DA"/>
    <w:rsid w:val="007E5366"/>
    <w:rsid w:val="007E61C7"/>
    <w:rsid w:val="007F1258"/>
    <w:rsid w:val="007F14DE"/>
    <w:rsid w:val="007F3CBF"/>
    <w:rsid w:val="007F4EE4"/>
    <w:rsid w:val="007F5549"/>
    <w:rsid w:val="007F5C76"/>
    <w:rsid w:val="00800494"/>
    <w:rsid w:val="00802DB8"/>
    <w:rsid w:val="008030F4"/>
    <w:rsid w:val="0080429D"/>
    <w:rsid w:val="008058E2"/>
    <w:rsid w:val="00805BF7"/>
    <w:rsid w:val="008064F5"/>
    <w:rsid w:val="00812686"/>
    <w:rsid w:val="008143DD"/>
    <w:rsid w:val="008205B9"/>
    <w:rsid w:val="008209B5"/>
    <w:rsid w:val="00820CEC"/>
    <w:rsid w:val="00821B9B"/>
    <w:rsid w:val="00822E2C"/>
    <w:rsid w:val="00823CF2"/>
    <w:rsid w:val="00824F4A"/>
    <w:rsid w:val="0082553F"/>
    <w:rsid w:val="0082616C"/>
    <w:rsid w:val="00826AEC"/>
    <w:rsid w:val="00827368"/>
    <w:rsid w:val="00830238"/>
    <w:rsid w:val="00831B15"/>
    <w:rsid w:val="00832CCA"/>
    <w:rsid w:val="00833D08"/>
    <w:rsid w:val="00836031"/>
    <w:rsid w:val="00836CED"/>
    <w:rsid w:val="00837888"/>
    <w:rsid w:val="00840F04"/>
    <w:rsid w:val="008415A2"/>
    <w:rsid w:val="0084188D"/>
    <w:rsid w:val="00843841"/>
    <w:rsid w:val="00843D4C"/>
    <w:rsid w:val="00845E44"/>
    <w:rsid w:val="00847421"/>
    <w:rsid w:val="00847ECA"/>
    <w:rsid w:val="00850279"/>
    <w:rsid w:val="00852158"/>
    <w:rsid w:val="00853BB9"/>
    <w:rsid w:val="008544AD"/>
    <w:rsid w:val="00854E8A"/>
    <w:rsid w:val="00855125"/>
    <w:rsid w:val="00856BF7"/>
    <w:rsid w:val="0085732C"/>
    <w:rsid w:val="0086082E"/>
    <w:rsid w:val="00861ABC"/>
    <w:rsid w:val="008621BD"/>
    <w:rsid w:val="00862979"/>
    <w:rsid w:val="008643AB"/>
    <w:rsid w:val="00864885"/>
    <w:rsid w:val="00864A1F"/>
    <w:rsid w:val="00866550"/>
    <w:rsid w:val="00867074"/>
    <w:rsid w:val="00867883"/>
    <w:rsid w:val="00867B9D"/>
    <w:rsid w:val="00867DE4"/>
    <w:rsid w:val="008703DC"/>
    <w:rsid w:val="00872578"/>
    <w:rsid w:val="0087263F"/>
    <w:rsid w:val="00872DCA"/>
    <w:rsid w:val="008743ED"/>
    <w:rsid w:val="00880C61"/>
    <w:rsid w:val="00880E8D"/>
    <w:rsid w:val="008825C8"/>
    <w:rsid w:val="00882684"/>
    <w:rsid w:val="00883D9B"/>
    <w:rsid w:val="00884D50"/>
    <w:rsid w:val="00886372"/>
    <w:rsid w:val="0088742E"/>
    <w:rsid w:val="008874DE"/>
    <w:rsid w:val="008901AF"/>
    <w:rsid w:val="008925E8"/>
    <w:rsid w:val="008926E0"/>
    <w:rsid w:val="0089349F"/>
    <w:rsid w:val="0089528D"/>
    <w:rsid w:val="00895AF3"/>
    <w:rsid w:val="00897382"/>
    <w:rsid w:val="008975D4"/>
    <w:rsid w:val="008A085D"/>
    <w:rsid w:val="008A0B26"/>
    <w:rsid w:val="008A5236"/>
    <w:rsid w:val="008A6D4D"/>
    <w:rsid w:val="008A7832"/>
    <w:rsid w:val="008A7F10"/>
    <w:rsid w:val="008B1B7C"/>
    <w:rsid w:val="008B2F3A"/>
    <w:rsid w:val="008B3B86"/>
    <w:rsid w:val="008B3F7E"/>
    <w:rsid w:val="008B45A4"/>
    <w:rsid w:val="008B5E63"/>
    <w:rsid w:val="008B5F39"/>
    <w:rsid w:val="008C01AF"/>
    <w:rsid w:val="008C0B00"/>
    <w:rsid w:val="008C2809"/>
    <w:rsid w:val="008C37AA"/>
    <w:rsid w:val="008C3C7A"/>
    <w:rsid w:val="008C4FF3"/>
    <w:rsid w:val="008C5C32"/>
    <w:rsid w:val="008C5D27"/>
    <w:rsid w:val="008C642E"/>
    <w:rsid w:val="008C6D72"/>
    <w:rsid w:val="008D017F"/>
    <w:rsid w:val="008D02B3"/>
    <w:rsid w:val="008D070E"/>
    <w:rsid w:val="008D0F58"/>
    <w:rsid w:val="008D1BF7"/>
    <w:rsid w:val="008D3DB2"/>
    <w:rsid w:val="008D452E"/>
    <w:rsid w:val="008D4879"/>
    <w:rsid w:val="008D4A76"/>
    <w:rsid w:val="008D538A"/>
    <w:rsid w:val="008D6B14"/>
    <w:rsid w:val="008D7374"/>
    <w:rsid w:val="008D7418"/>
    <w:rsid w:val="008E1C20"/>
    <w:rsid w:val="008E1D70"/>
    <w:rsid w:val="008E2BF3"/>
    <w:rsid w:val="008E6148"/>
    <w:rsid w:val="008E7F29"/>
    <w:rsid w:val="008F12B3"/>
    <w:rsid w:val="008F181B"/>
    <w:rsid w:val="008F1D28"/>
    <w:rsid w:val="008F2BC1"/>
    <w:rsid w:val="008F42A1"/>
    <w:rsid w:val="008F5579"/>
    <w:rsid w:val="008F5CE4"/>
    <w:rsid w:val="008F69DE"/>
    <w:rsid w:val="008F7002"/>
    <w:rsid w:val="0090064A"/>
    <w:rsid w:val="00901BC6"/>
    <w:rsid w:val="00906370"/>
    <w:rsid w:val="00906567"/>
    <w:rsid w:val="0090667C"/>
    <w:rsid w:val="009117DB"/>
    <w:rsid w:val="00912422"/>
    <w:rsid w:val="00912EFD"/>
    <w:rsid w:val="00913CE2"/>
    <w:rsid w:val="00914102"/>
    <w:rsid w:val="00915233"/>
    <w:rsid w:val="009165D3"/>
    <w:rsid w:val="009166DE"/>
    <w:rsid w:val="009177EF"/>
    <w:rsid w:val="00917F10"/>
    <w:rsid w:val="00920916"/>
    <w:rsid w:val="0092093E"/>
    <w:rsid w:val="00921081"/>
    <w:rsid w:val="00921188"/>
    <w:rsid w:val="00921B3A"/>
    <w:rsid w:val="009221D9"/>
    <w:rsid w:val="0092228B"/>
    <w:rsid w:val="009234D5"/>
    <w:rsid w:val="0092444D"/>
    <w:rsid w:val="00925CDC"/>
    <w:rsid w:val="00926BE9"/>
    <w:rsid w:val="00930476"/>
    <w:rsid w:val="00930889"/>
    <w:rsid w:val="0093133C"/>
    <w:rsid w:val="0093276E"/>
    <w:rsid w:val="00933AE5"/>
    <w:rsid w:val="00934F34"/>
    <w:rsid w:val="0093758B"/>
    <w:rsid w:val="00937630"/>
    <w:rsid w:val="009403AE"/>
    <w:rsid w:val="00941C16"/>
    <w:rsid w:val="00941CB9"/>
    <w:rsid w:val="009423A1"/>
    <w:rsid w:val="00945A3B"/>
    <w:rsid w:val="00945AA9"/>
    <w:rsid w:val="00945E60"/>
    <w:rsid w:val="00945EBE"/>
    <w:rsid w:val="00946509"/>
    <w:rsid w:val="009466BB"/>
    <w:rsid w:val="009468C5"/>
    <w:rsid w:val="00947EE5"/>
    <w:rsid w:val="00950087"/>
    <w:rsid w:val="00950C0F"/>
    <w:rsid w:val="00950D41"/>
    <w:rsid w:val="0095200E"/>
    <w:rsid w:val="009531C9"/>
    <w:rsid w:val="00953540"/>
    <w:rsid w:val="00955CEE"/>
    <w:rsid w:val="0095634B"/>
    <w:rsid w:val="009566AC"/>
    <w:rsid w:val="0095679E"/>
    <w:rsid w:val="009573BA"/>
    <w:rsid w:val="00960B63"/>
    <w:rsid w:val="00961647"/>
    <w:rsid w:val="0096172D"/>
    <w:rsid w:val="00965A2A"/>
    <w:rsid w:val="00965F4C"/>
    <w:rsid w:val="00965FAF"/>
    <w:rsid w:val="00967182"/>
    <w:rsid w:val="00970BD0"/>
    <w:rsid w:val="00973D1E"/>
    <w:rsid w:val="00974B24"/>
    <w:rsid w:val="0097680F"/>
    <w:rsid w:val="00980960"/>
    <w:rsid w:val="00980AE2"/>
    <w:rsid w:val="0098179C"/>
    <w:rsid w:val="00981CD0"/>
    <w:rsid w:val="00982E5D"/>
    <w:rsid w:val="009833C2"/>
    <w:rsid w:val="00985F9A"/>
    <w:rsid w:val="00986029"/>
    <w:rsid w:val="00986E37"/>
    <w:rsid w:val="009870E3"/>
    <w:rsid w:val="0098768F"/>
    <w:rsid w:val="00987C92"/>
    <w:rsid w:val="00990A96"/>
    <w:rsid w:val="0099201D"/>
    <w:rsid w:val="009920AD"/>
    <w:rsid w:val="009942FE"/>
    <w:rsid w:val="009944B6"/>
    <w:rsid w:val="009944D1"/>
    <w:rsid w:val="00994DE5"/>
    <w:rsid w:val="0099572B"/>
    <w:rsid w:val="00996CC7"/>
    <w:rsid w:val="00997640"/>
    <w:rsid w:val="00997E78"/>
    <w:rsid w:val="009A0197"/>
    <w:rsid w:val="009A463C"/>
    <w:rsid w:val="009A5C62"/>
    <w:rsid w:val="009B055B"/>
    <w:rsid w:val="009B1338"/>
    <w:rsid w:val="009B2D0E"/>
    <w:rsid w:val="009B4092"/>
    <w:rsid w:val="009B5A35"/>
    <w:rsid w:val="009B5B2E"/>
    <w:rsid w:val="009B6164"/>
    <w:rsid w:val="009C1D95"/>
    <w:rsid w:val="009C3E5F"/>
    <w:rsid w:val="009C448C"/>
    <w:rsid w:val="009C53A7"/>
    <w:rsid w:val="009C5527"/>
    <w:rsid w:val="009C5DDC"/>
    <w:rsid w:val="009D3AB3"/>
    <w:rsid w:val="009D4B3D"/>
    <w:rsid w:val="009D4D66"/>
    <w:rsid w:val="009D675D"/>
    <w:rsid w:val="009D6A1E"/>
    <w:rsid w:val="009D758A"/>
    <w:rsid w:val="009D77F8"/>
    <w:rsid w:val="009E1182"/>
    <w:rsid w:val="009E3D63"/>
    <w:rsid w:val="009E41BE"/>
    <w:rsid w:val="009E7B6A"/>
    <w:rsid w:val="009F09F5"/>
    <w:rsid w:val="009F0A99"/>
    <w:rsid w:val="009F1444"/>
    <w:rsid w:val="009F2755"/>
    <w:rsid w:val="009F3C1D"/>
    <w:rsid w:val="009F4621"/>
    <w:rsid w:val="009F4EEF"/>
    <w:rsid w:val="009F5654"/>
    <w:rsid w:val="009F5B5A"/>
    <w:rsid w:val="009F61DD"/>
    <w:rsid w:val="009F699F"/>
    <w:rsid w:val="009F73DF"/>
    <w:rsid w:val="009F7971"/>
    <w:rsid w:val="00A00F68"/>
    <w:rsid w:val="00A018D7"/>
    <w:rsid w:val="00A01D80"/>
    <w:rsid w:val="00A023D8"/>
    <w:rsid w:val="00A028A5"/>
    <w:rsid w:val="00A03AB5"/>
    <w:rsid w:val="00A05273"/>
    <w:rsid w:val="00A05CC3"/>
    <w:rsid w:val="00A05F2A"/>
    <w:rsid w:val="00A05FB9"/>
    <w:rsid w:val="00A06477"/>
    <w:rsid w:val="00A10C25"/>
    <w:rsid w:val="00A11311"/>
    <w:rsid w:val="00A1195E"/>
    <w:rsid w:val="00A13294"/>
    <w:rsid w:val="00A150E6"/>
    <w:rsid w:val="00A15C8C"/>
    <w:rsid w:val="00A17648"/>
    <w:rsid w:val="00A23228"/>
    <w:rsid w:val="00A24D6F"/>
    <w:rsid w:val="00A25D72"/>
    <w:rsid w:val="00A27A52"/>
    <w:rsid w:val="00A30F5C"/>
    <w:rsid w:val="00A3113C"/>
    <w:rsid w:val="00A312EE"/>
    <w:rsid w:val="00A31353"/>
    <w:rsid w:val="00A317C4"/>
    <w:rsid w:val="00A32D3B"/>
    <w:rsid w:val="00A33C75"/>
    <w:rsid w:val="00A3421B"/>
    <w:rsid w:val="00A34A5B"/>
    <w:rsid w:val="00A34E36"/>
    <w:rsid w:val="00A356A4"/>
    <w:rsid w:val="00A35935"/>
    <w:rsid w:val="00A4041E"/>
    <w:rsid w:val="00A41295"/>
    <w:rsid w:val="00A41508"/>
    <w:rsid w:val="00A4283B"/>
    <w:rsid w:val="00A43A4C"/>
    <w:rsid w:val="00A442AF"/>
    <w:rsid w:val="00A458FC"/>
    <w:rsid w:val="00A464CF"/>
    <w:rsid w:val="00A46B63"/>
    <w:rsid w:val="00A47888"/>
    <w:rsid w:val="00A50DD9"/>
    <w:rsid w:val="00A51C09"/>
    <w:rsid w:val="00A53891"/>
    <w:rsid w:val="00A55396"/>
    <w:rsid w:val="00A601EE"/>
    <w:rsid w:val="00A60475"/>
    <w:rsid w:val="00A63DCF"/>
    <w:rsid w:val="00A64BB9"/>
    <w:rsid w:val="00A652C1"/>
    <w:rsid w:val="00A67D41"/>
    <w:rsid w:val="00A70BE2"/>
    <w:rsid w:val="00A71075"/>
    <w:rsid w:val="00A72686"/>
    <w:rsid w:val="00A727AD"/>
    <w:rsid w:val="00A72CA7"/>
    <w:rsid w:val="00A7359B"/>
    <w:rsid w:val="00A73C59"/>
    <w:rsid w:val="00A74185"/>
    <w:rsid w:val="00A74BA4"/>
    <w:rsid w:val="00A757FF"/>
    <w:rsid w:val="00A75C4A"/>
    <w:rsid w:val="00A77ABB"/>
    <w:rsid w:val="00A81882"/>
    <w:rsid w:val="00A8190E"/>
    <w:rsid w:val="00A84F80"/>
    <w:rsid w:val="00A8606E"/>
    <w:rsid w:val="00A8657A"/>
    <w:rsid w:val="00A86A01"/>
    <w:rsid w:val="00A86DCA"/>
    <w:rsid w:val="00A879CD"/>
    <w:rsid w:val="00A87F16"/>
    <w:rsid w:val="00A90C9F"/>
    <w:rsid w:val="00A91F0E"/>
    <w:rsid w:val="00A92705"/>
    <w:rsid w:val="00A92A88"/>
    <w:rsid w:val="00A92C16"/>
    <w:rsid w:val="00A93295"/>
    <w:rsid w:val="00A941D3"/>
    <w:rsid w:val="00A94E5B"/>
    <w:rsid w:val="00A958D8"/>
    <w:rsid w:val="00A9624E"/>
    <w:rsid w:val="00A96C1E"/>
    <w:rsid w:val="00A97544"/>
    <w:rsid w:val="00A97A03"/>
    <w:rsid w:val="00AA2104"/>
    <w:rsid w:val="00AA3B20"/>
    <w:rsid w:val="00AA3D26"/>
    <w:rsid w:val="00AA7335"/>
    <w:rsid w:val="00AB036C"/>
    <w:rsid w:val="00AB0C07"/>
    <w:rsid w:val="00AB23F0"/>
    <w:rsid w:val="00AB303C"/>
    <w:rsid w:val="00AB5121"/>
    <w:rsid w:val="00AB58D6"/>
    <w:rsid w:val="00AB755E"/>
    <w:rsid w:val="00AC022A"/>
    <w:rsid w:val="00AC1358"/>
    <w:rsid w:val="00AC195B"/>
    <w:rsid w:val="00AC1ABD"/>
    <w:rsid w:val="00AC2914"/>
    <w:rsid w:val="00AC3753"/>
    <w:rsid w:val="00AC4667"/>
    <w:rsid w:val="00AC560F"/>
    <w:rsid w:val="00AC564C"/>
    <w:rsid w:val="00AD07A0"/>
    <w:rsid w:val="00AD1B39"/>
    <w:rsid w:val="00AD4381"/>
    <w:rsid w:val="00AD5487"/>
    <w:rsid w:val="00AD6EBA"/>
    <w:rsid w:val="00AD7962"/>
    <w:rsid w:val="00AE1607"/>
    <w:rsid w:val="00AE325C"/>
    <w:rsid w:val="00AE46BB"/>
    <w:rsid w:val="00AE4957"/>
    <w:rsid w:val="00AE7F78"/>
    <w:rsid w:val="00AF06FA"/>
    <w:rsid w:val="00AF0E5C"/>
    <w:rsid w:val="00AF22C3"/>
    <w:rsid w:val="00AF32C7"/>
    <w:rsid w:val="00AF4A5B"/>
    <w:rsid w:val="00B007A4"/>
    <w:rsid w:val="00B00807"/>
    <w:rsid w:val="00B035C1"/>
    <w:rsid w:val="00B0375A"/>
    <w:rsid w:val="00B06159"/>
    <w:rsid w:val="00B07D8B"/>
    <w:rsid w:val="00B10AED"/>
    <w:rsid w:val="00B120D6"/>
    <w:rsid w:val="00B125D9"/>
    <w:rsid w:val="00B12C04"/>
    <w:rsid w:val="00B136AC"/>
    <w:rsid w:val="00B13C6A"/>
    <w:rsid w:val="00B145BF"/>
    <w:rsid w:val="00B14CBF"/>
    <w:rsid w:val="00B14D4A"/>
    <w:rsid w:val="00B15E6E"/>
    <w:rsid w:val="00B1673C"/>
    <w:rsid w:val="00B16955"/>
    <w:rsid w:val="00B16FDF"/>
    <w:rsid w:val="00B17448"/>
    <w:rsid w:val="00B175AA"/>
    <w:rsid w:val="00B17854"/>
    <w:rsid w:val="00B17998"/>
    <w:rsid w:val="00B206CD"/>
    <w:rsid w:val="00B21415"/>
    <w:rsid w:val="00B23589"/>
    <w:rsid w:val="00B24713"/>
    <w:rsid w:val="00B247CB"/>
    <w:rsid w:val="00B263CB"/>
    <w:rsid w:val="00B2768F"/>
    <w:rsid w:val="00B276B6"/>
    <w:rsid w:val="00B27DF0"/>
    <w:rsid w:val="00B31480"/>
    <w:rsid w:val="00B317D1"/>
    <w:rsid w:val="00B32BF0"/>
    <w:rsid w:val="00B33172"/>
    <w:rsid w:val="00B3349C"/>
    <w:rsid w:val="00B344DD"/>
    <w:rsid w:val="00B348BF"/>
    <w:rsid w:val="00B35944"/>
    <w:rsid w:val="00B3656A"/>
    <w:rsid w:val="00B36639"/>
    <w:rsid w:val="00B37968"/>
    <w:rsid w:val="00B40B02"/>
    <w:rsid w:val="00B40E3F"/>
    <w:rsid w:val="00B41CD8"/>
    <w:rsid w:val="00B43B4B"/>
    <w:rsid w:val="00B47BCA"/>
    <w:rsid w:val="00B500FC"/>
    <w:rsid w:val="00B502ED"/>
    <w:rsid w:val="00B51120"/>
    <w:rsid w:val="00B51558"/>
    <w:rsid w:val="00B52226"/>
    <w:rsid w:val="00B53B6D"/>
    <w:rsid w:val="00B54397"/>
    <w:rsid w:val="00B54CF2"/>
    <w:rsid w:val="00B555F1"/>
    <w:rsid w:val="00B5572F"/>
    <w:rsid w:val="00B57961"/>
    <w:rsid w:val="00B60365"/>
    <w:rsid w:val="00B60393"/>
    <w:rsid w:val="00B60813"/>
    <w:rsid w:val="00B628DB"/>
    <w:rsid w:val="00B63B00"/>
    <w:rsid w:val="00B6475A"/>
    <w:rsid w:val="00B64C47"/>
    <w:rsid w:val="00B658C5"/>
    <w:rsid w:val="00B6763B"/>
    <w:rsid w:val="00B6765A"/>
    <w:rsid w:val="00B67BC0"/>
    <w:rsid w:val="00B67DB8"/>
    <w:rsid w:val="00B67E76"/>
    <w:rsid w:val="00B70A82"/>
    <w:rsid w:val="00B70BAF"/>
    <w:rsid w:val="00B715E6"/>
    <w:rsid w:val="00B72308"/>
    <w:rsid w:val="00B725A2"/>
    <w:rsid w:val="00B72EBA"/>
    <w:rsid w:val="00B738AF"/>
    <w:rsid w:val="00B764FB"/>
    <w:rsid w:val="00B76E36"/>
    <w:rsid w:val="00B81F83"/>
    <w:rsid w:val="00B8275D"/>
    <w:rsid w:val="00B837BC"/>
    <w:rsid w:val="00B83F65"/>
    <w:rsid w:val="00B83FAA"/>
    <w:rsid w:val="00B84278"/>
    <w:rsid w:val="00B84C62"/>
    <w:rsid w:val="00B8688E"/>
    <w:rsid w:val="00B92E57"/>
    <w:rsid w:val="00B93612"/>
    <w:rsid w:val="00B9423C"/>
    <w:rsid w:val="00B944AC"/>
    <w:rsid w:val="00B94EF8"/>
    <w:rsid w:val="00B953EA"/>
    <w:rsid w:val="00B96E55"/>
    <w:rsid w:val="00B975CA"/>
    <w:rsid w:val="00BA007F"/>
    <w:rsid w:val="00BA1B05"/>
    <w:rsid w:val="00BA1D42"/>
    <w:rsid w:val="00BA21C0"/>
    <w:rsid w:val="00BA2556"/>
    <w:rsid w:val="00BA3DA0"/>
    <w:rsid w:val="00BA3EEC"/>
    <w:rsid w:val="00BA6545"/>
    <w:rsid w:val="00BA7A46"/>
    <w:rsid w:val="00BA7DEC"/>
    <w:rsid w:val="00BB052B"/>
    <w:rsid w:val="00BB0E26"/>
    <w:rsid w:val="00BB1E03"/>
    <w:rsid w:val="00BB36BB"/>
    <w:rsid w:val="00BB4019"/>
    <w:rsid w:val="00BB451F"/>
    <w:rsid w:val="00BB57A8"/>
    <w:rsid w:val="00BB5C55"/>
    <w:rsid w:val="00BB64B3"/>
    <w:rsid w:val="00BB6DCF"/>
    <w:rsid w:val="00BC0700"/>
    <w:rsid w:val="00BC0A75"/>
    <w:rsid w:val="00BC0AA0"/>
    <w:rsid w:val="00BC19BC"/>
    <w:rsid w:val="00BC2370"/>
    <w:rsid w:val="00BC305E"/>
    <w:rsid w:val="00BC373B"/>
    <w:rsid w:val="00BC3956"/>
    <w:rsid w:val="00BC4BC1"/>
    <w:rsid w:val="00BC5B2A"/>
    <w:rsid w:val="00BC6149"/>
    <w:rsid w:val="00BC6C90"/>
    <w:rsid w:val="00BC6CA6"/>
    <w:rsid w:val="00BD2D8D"/>
    <w:rsid w:val="00BD353D"/>
    <w:rsid w:val="00BD3D51"/>
    <w:rsid w:val="00BD4FBD"/>
    <w:rsid w:val="00BD618F"/>
    <w:rsid w:val="00BD695A"/>
    <w:rsid w:val="00BD69D2"/>
    <w:rsid w:val="00BE04D0"/>
    <w:rsid w:val="00BE19E7"/>
    <w:rsid w:val="00BE2405"/>
    <w:rsid w:val="00BE32B6"/>
    <w:rsid w:val="00BE3A01"/>
    <w:rsid w:val="00BE5B76"/>
    <w:rsid w:val="00BE79D7"/>
    <w:rsid w:val="00BF04EC"/>
    <w:rsid w:val="00BF11EE"/>
    <w:rsid w:val="00BF14BD"/>
    <w:rsid w:val="00BF2823"/>
    <w:rsid w:val="00BF3F68"/>
    <w:rsid w:val="00BF44BE"/>
    <w:rsid w:val="00BF491C"/>
    <w:rsid w:val="00BF496D"/>
    <w:rsid w:val="00BF4DE1"/>
    <w:rsid w:val="00BF5196"/>
    <w:rsid w:val="00BF52DB"/>
    <w:rsid w:val="00BF626D"/>
    <w:rsid w:val="00BF6B0D"/>
    <w:rsid w:val="00C00F2C"/>
    <w:rsid w:val="00C011F6"/>
    <w:rsid w:val="00C021BB"/>
    <w:rsid w:val="00C03D33"/>
    <w:rsid w:val="00C05910"/>
    <w:rsid w:val="00C07F61"/>
    <w:rsid w:val="00C102C0"/>
    <w:rsid w:val="00C10CC7"/>
    <w:rsid w:val="00C10DD6"/>
    <w:rsid w:val="00C119BB"/>
    <w:rsid w:val="00C11A19"/>
    <w:rsid w:val="00C12306"/>
    <w:rsid w:val="00C14A1D"/>
    <w:rsid w:val="00C156EA"/>
    <w:rsid w:val="00C17BD1"/>
    <w:rsid w:val="00C200BD"/>
    <w:rsid w:val="00C223B8"/>
    <w:rsid w:val="00C24FE7"/>
    <w:rsid w:val="00C267CB"/>
    <w:rsid w:val="00C26F1D"/>
    <w:rsid w:val="00C318DD"/>
    <w:rsid w:val="00C31F73"/>
    <w:rsid w:val="00C32B53"/>
    <w:rsid w:val="00C33E05"/>
    <w:rsid w:val="00C34D1D"/>
    <w:rsid w:val="00C3618E"/>
    <w:rsid w:val="00C37772"/>
    <w:rsid w:val="00C377AB"/>
    <w:rsid w:val="00C37A00"/>
    <w:rsid w:val="00C4179A"/>
    <w:rsid w:val="00C4246A"/>
    <w:rsid w:val="00C436D7"/>
    <w:rsid w:val="00C445AF"/>
    <w:rsid w:val="00C449D0"/>
    <w:rsid w:val="00C46492"/>
    <w:rsid w:val="00C46795"/>
    <w:rsid w:val="00C4689F"/>
    <w:rsid w:val="00C47010"/>
    <w:rsid w:val="00C471BB"/>
    <w:rsid w:val="00C51742"/>
    <w:rsid w:val="00C51DC9"/>
    <w:rsid w:val="00C5259F"/>
    <w:rsid w:val="00C5312E"/>
    <w:rsid w:val="00C53665"/>
    <w:rsid w:val="00C54785"/>
    <w:rsid w:val="00C55873"/>
    <w:rsid w:val="00C56014"/>
    <w:rsid w:val="00C57B63"/>
    <w:rsid w:val="00C614D0"/>
    <w:rsid w:val="00C618CC"/>
    <w:rsid w:val="00C61BA5"/>
    <w:rsid w:val="00C629B9"/>
    <w:rsid w:val="00C62DAA"/>
    <w:rsid w:val="00C64221"/>
    <w:rsid w:val="00C65521"/>
    <w:rsid w:val="00C657E2"/>
    <w:rsid w:val="00C6618F"/>
    <w:rsid w:val="00C66852"/>
    <w:rsid w:val="00C669A7"/>
    <w:rsid w:val="00C6795E"/>
    <w:rsid w:val="00C70732"/>
    <w:rsid w:val="00C71C7D"/>
    <w:rsid w:val="00C71FA6"/>
    <w:rsid w:val="00C74D93"/>
    <w:rsid w:val="00C74E03"/>
    <w:rsid w:val="00C77221"/>
    <w:rsid w:val="00C7734E"/>
    <w:rsid w:val="00C777D2"/>
    <w:rsid w:val="00C77D54"/>
    <w:rsid w:val="00C81C90"/>
    <w:rsid w:val="00C8354E"/>
    <w:rsid w:val="00C8536D"/>
    <w:rsid w:val="00C86A16"/>
    <w:rsid w:val="00C87F58"/>
    <w:rsid w:val="00C908C4"/>
    <w:rsid w:val="00C91B46"/>
    <w:rsid w:val="00C91B4F"/>
    <w:rsid w:val="00C91D63"/>
    <w:rsid w:val="00C928B3"/>
    <w:rsid w:val="00C92A6A"/>
    <w:rsid w:val="00C947E3"/>
    <w:rsid w:val="00C965B7"/>
    <w:rsid w:val="00C97F0A"/>
    <w:rsid w:val="00CA0236"/>
    <w:rsid w:val="00CA0360"/>
    <w:rsid w:val="00CA0817"/>
    <w:rsid w:val="00CA0A45"/>
    <w:rsid w:val="00CA1321"/>
    <w:rsid w:val="00CA2086"/>
    <w:rsid w:val="00CA210F"/>
    <w:rsid w:val="00CA2373"/>
    <w:rsid w:val="00CA2CAD"/>
    <w:rsid w:val="00CA41C2"/>
    <w:rsid w:val="00CA42CA"/>
    <w:rsid w:val="00CA6C5F"/>
    <w:rsid w:val="00CA777E"/>
    <w:rsid w:val="00CB0598"/>
    <w:rsid w:val="00CB23D0"/>
    <w:rsid w:val="00CB2E3D"/>
    <w:rsid w:val="00CB3A59"/>
    <w:rsid w:val="00CB5E9C"/>
    <w:rsid w:val="00CB6B14"/>
    <w:rsid w:val="00CB6D31"/>
    <w:rsid w:val="00CC009F"/>
    <w:rsid w:val="00CC0478"/>
    <w:rsid w:val="00CC1DA1"/>
    <w:rsid w:val="00CC215F"/>
    <w:rsid w:val="00CC2570"/>
    <w:rsid w:val="00CC263B"/>
    <w:rsid w:val="00CC26B2"/>
    <w:rsid w:val="00CC2F28"/>
    <w:rsid w:val="00CC3A26"/>
    <w:rsid w:val="00CC4171"/>
    <w:rsid w:val="00CC4DDB"/>
    <w:rsid w:val="00CC5893"/>
    <w:rsid w:val="00CC5B2A"/>
    <w:rsid w:val="00CC6C00"/>
    <w:rsid w:val="00CD390D"/>
    <w:rsid w:val="00CD398D"/>
    <w:rsid w:val="00CD39BB"/>
    <w:rsid w:val="00CD44AF"/>
    <w:rsid w:val="00CD4B4A"/>
    <w:rsid w:val="00CD4C47"/>
    <w:rsid w:val="00CD715E"/>
    <w:rsid w:val="00CE044F"/>
    <w:rsid w:val="00CE3899"/>
    <w:rsid w:val="00CE42CE"/>
    <w:rsid w:val="00CE452F"/>
    <w:rsid w:val="00CE5ABD"/>
    <w:rsid w:val="00CE6F6C"/>
    <w:rsid w:val="00CF18E5"/>
    <w:rsid w:val="00CF1952"/>
    <w:rsid w:val="00CF1F05"/>
    <w:rsid w:val="00CF58E1"/>
    <w:rsid w:val="00CF5995"/>
    <w:rsid w:val="00D005FE"/>
    <w:rsid w:val="00D0064D"/>
    <w:rsid w:val="00D01409"/>
    <w:rsid w:val="00D04104"/>
    <w:rsid w:val="00D04624"/>
    <w:rsid w:val="00D04D9F"/>
    <w:rsid w:val="00D05108"/>
    <w:rsid w:val="00D05215"/>
    <w:rsid w:val="00D05E4E"/>
    <w:rsid w:val="00D06E68"/>
    <w:rsid w:val="00D07BEC"/>
    <w:rsid w:val="00D1110B"/>
    <w:rsid w:val="00D14050"/>
    <w:rsid w:val="00D142C9"/>
    <w:rsid w:val="00D14C43"/>
    <w:rsid w:val="00D15005"/>
    <w:rsid w:val="00D15A1C"/>
    <w:rsid w:val="00D1636F"/>
    <w:rsid w:val="00D1648B"/>
    <w:rsid w:val="00D16DD1"/>
    <w:rsid w:val="00D171BD"/>
    <w:rsid w:val="00D17208"/>
    <w:rsid w:val="00D17783"/>
    <w:rsid w:val="00D177F2"/>
    <w:rsid w:val="00D17917"/>
    <w:rsid w:val="00D2216E"/>
    <w:rsid w:val="00D22D2A"/>
    <w:rsid w:val="00D23932"/>
    <w:rsid w:val="00D2668A"/>
    <w:rsid w:val="00D2790A"/>
    <w:rsid w:val="00D30E6D"/>
    <w:rsid w:val="00D31689"/>
    <w:rsid w:val="00D31856"/>
    <w:rsid w:val="00D35839"/>
    <w:rsid w:val="00D36A73"/>
    <w:rsid w:val="00D3731F"/>
    <w:rsid w:val="00D3765A"/>
    <w:rsid w:val="00D37CBF"/>
    <w:rsid w:val="00D41022"/>
    <w:rsid w:val="00D41482"/>
    <w:rsid w:val="00D4249B"/>
    <w:rsid w:val="00D43A20"/>
    <w:rsid w:val="00D44807"/>
    <w:rsid w:val="00D44C97"/>
    <w:rsid w:val="00D45CBA"/>
    <w:rsid w:val="00D45FEC"/>
    <w:rsid w:val="00D464A2"/>
    <w:rsid w:val="00D466DB"/>
    <w:rsid w:val="00D46A41"/>
    <w:rsid w:val="00D50488"/>
    <w:rsid w:val="00D514EE"/>
    <w:rsid w:val="00D54E27"/>
    <w:rsid w:val="00D550A8"/>
    <w:rsid w:val="00D56E10"/>
    <w:rsid w:val="00D576AB"/>
    <w:rsid w:val="00D5793D"/>
    <w:rsid w:val="00D57BAA"/>
    <w:rsid w:val="00D57F78"/>
    <w:rsid w:val="00D609D4"/>
    <w:rsid w:val="00D61CE9"/>
    <w:rsid w:val="00D62349"/>
    <w:rsid w:val="00D62921"/>
    <w:rsid w:val="00D6324B"/>
    <w:rsid w:val="00D64327"/>
    <w:rsid w:val="00D64517"/>
    <w:rsid w:val="00D6469D"/>
    <w:rsid w:val="00D6474F"/>
    <w:rsid w:val="00D64867"/>
    <w:rsid w:val="00D65623"/>
    <w:rsid w:val="00D658FB"/>
    <w:rsid w:val="00D66B17"/>
    <w:rsid w:val="00D6734E"/>
    <w:rsid w:val="00D7037D"/>
    <w:rsid w:val="00D71986"/>
    <w:rsid w:val="00D72E2C"/>
    <w:rsid w:val="00D730A8"/>
    <w:rsid w:val="00D736AA"/>
    <w:rsid w:val="00D74502"/>
    <w:rsid w:val="00D7548E"/>
    <w:rsid w:val="00D76393"/>
    <w:rsid w:val="00D82983"/>
    <w:rsid w:val="00D83AB6"/>
    <w:rsid w:val="00D84BCC"/>
    <w:rsid w:val="00D92FE0"/>
    <w:rsid w:val="00D93C19"/>
    <w:rsid w:val="00D9484B"/>
    <w:rsid w:val="00D96DD1"/>
    <w:rsid w:val="00D96FD2"/>
    <w:rsid w:val="00D97351"/>
    <w:rsid w:val="00DA10EB"/>
    <w:rsid w:val="00DA118B"/>
    <w:rsid w:val="00DA1CE1"/>
    <w:rsid w:val="00DA1EEE"/>
    <w:rsid w:val="00DA556E"/>
    <w:rsid w:val="00DA5F86"/>
    <w:rsid w:val="00DA6D8E"/>
    <w:rsid w:val="00DA7207"/>
    <w:rsid w:val="00DA7446"/>
    <w:rsid w:val="00DB057F"/>
    <w:rsid w:val="00DB0F24"/>
    <w:rsid w:val="00DB15B9"/>
    <w:rsid w:val="00DB1D00"/>
    <w:rsid w:val="00DB33F5"/>
    <w:rsid w:val="00DB5428"/>
    <w:rsid w:val="00DB6A47"/>
    <w:rsid w:val="00DB7A34"/>
    <w:rsid w:val="00DB7AEA"/>
    <w:rsid w:val="00DC1617"/>
    <w:rsid w:val="00DC23CC"/>
    <w:rsid w:val="00DC23D2"/>
    <w:rsid w:val="00DC39BE"/>
    <w:rsid w:val="00DC4285"/>
    <w:rsid w:val="00DC4B0F"/>
    <w:rsid w:val="00DC5B65"/>
    <w:rsid w:val="00DC69DB"/>
    <w:rsid w:val="00DC6B63"/>
    <w:rsid w:val="00DC71BD"/>
    <w:rsid w:val="00DD3D39"/>
    <w:rsid w:val="00DD517F"/>
    <w:rsid w:val="00DD532D"/>
    <w:rsid w:val="00DD5B0C"/>
    <w:rsid w:val="00DE06FA"/>
    <w:rsid w:val="00DE0CB9"/>
    <w:rsid w:val="00DE108A"/>
    <w:rsid w:val="00DE1098"/>
    <w:rsid w:val="00DE426F"/>
    <w:rsid w:val="00DE484A"/>
    <w:rsid w:val="00DE744C"/>
    <w:rsid w:val="00DF0649"/>
    <w:rsid w:val="00DF14F2"/>
    <w:rsid w:val="00DF26D4"/>
    <w:rsid w:val="00DF3169"/>
    <w:rsid w:val="00DF31CE"/>
    <w:rsid w:val="00DF345C"/>
    <w:rsid w:val="00DF60AE"/>
    <w:rsid w:val="00DF7A9F"/>
    <w:rsid w:val="00E01841"/>
    <w:rsid w:val="00E019E3"/>
    <w:rsid w:val="00E01D66"/>
    <w:rsid w:val="00E02BE6"/>
    <w:rsid w:val="00E02CAD"/>
    <w:rsid w:val="00E03F93"/>
    <w:rsid w:val="00E079EA"/>
    <w:rsid w:val="00E07EE3"/>
    <w:rsid w:val="00E1063F"/>
    <w:rsid w:val="00E1075F"/>
    <w:rsid w:val="00E110FA"/>
    <w:rsid w:val="00E13018"/>
    <w:rsid w:val="00E1420A"/>
    <w:rsid w:val="00E147D4"/>
    <w:rsid w:val="00E14B89"/>
    <w:rsid w:val="00E14D20"/>
    <w:rsid w:val="00E150DA"/>
    <w:rsid w:val="00E16786"/>
    <w:rsid w:val="00E16AF5"/>
    <w:rsid w:val="00E178E3"/>
    <w:rsid w:val="00E23DAD"/>
    <w:rsid w:val="00E24D0D"/>
    <w:rsid w:val="00E25A07"/>
    <w:rsid w:val="00E25A8F"/>
    <w:rsid w:val="00E25E1D"/>
    <w:rsid w:val="00E26A44"/>
    <w:rsid w:val="00E270E7"/>
    <w:rsid w:val="00E274CD"/>
    <w:rsid w:val="00E2776D"/>
    <w:rsid w:val="00E314AF"/>
    <w:rsid w:val="00E31C39"/>
    <w:rsid w:val="00E32DFC"/>
    <w:rsid w:val="00E33ACC"/>
    <w:rsid w:val="00E33B7F"/>
    <w:rsid w:val="00E33F5A"/>
    <w:rsid w:val="00E34321"/>
    <w:rsid w:val="00E34EEF"/>
    <w:rsid w:val="00E368A9"/>
    <w:rsid w:val="00E37AF1"/>
    <w:rsid w:val="00E37F52"/>
    <w:rsid w:val="00E402EB"/>
    <w:rsid w:val="00E40A89"/>
    <w:rsid w:val="00E41194"/>
    <w:rsid w:val="00E415E6"/>
    <w:rsid w:val="00E41652"/>
    <w:rsid w:val="00E43B77"/>
    <w:rsid w:val="00E4458A"/>
    <w:rsid w:val="00E46AF8"/>
    <w:rsid w:val="00E472F4"/>
    <w:rsid w:val="00E47B0A"/>
    <w:rsid w:val="00E47D78"/>
    <w:rsid w:val="00E505A4"/>
    <w:rsid w:val="00E5095A"/>
    <w:rsid w:val="00E52271"/>
    <w:rsid w:val="00E53014"/>
    <w:rsid w:val="00E53587"/>
    <w:rsid w:val="00E55914"/>
    <w:rsid w:val="00E55BF7"/>
    <w:rsid w:val="00E56C5D"/>
    <w:rsid w:val="00E57919"/>
    <w:rsid w:val="00E63A56"/>
    <w:rsid w:val="00E65A77"/>
    <w:rsid w:val="00E65A7D"/>
    <w:rsid w:val="00E65F5A"/>
    <w:rsid w:val="00E662F5"/>
    <w:rsid w:val="00E702B7"/>
    <w:rsid w:val="00E70EBB"/>
    <w:rsid w:val="00E717C0"/>
    <w:rsid w:val="00E724DF"/>
    <w:rsid w:val="00E73CF7"/>
    <w:rsid w:val="00E73D23"/>
    <w:rsid w:val="00E76CE9"/>
    <w:rsid w:val="00E77B8C"/>
    <w:rsid w:val="00E806C2"/>
    <w:rsid w:val="00E81984"/>
    <w:rsid w:val="00E82412"/>
    <w:rsid w:val="00E824A2"/>
    <w:rsid w:val="00E837D8"/>
    <w:rsid w:val="00E837DD"/>
    <w:rsid w:val="00E83A01"/>
    <w:rsid w:val="00E8439F"/>
    <w:rsid w:val="00E843F5"/>
    <w:rsid w:val="00E85357"/>
    <w:rsid w:val="00E85B1C"/>
    <w:rsid w:val="00E8608D"/>
    <w:rsid w:val="00E86782"/>
    <w:rsid w:val="00E878F5"/>
    <w:rsid w:val="00E900F9"/>
    <w:rsid w:val="00E908D6"/>
    <w:rsid w:val="00E915D3"/>
    <w:rsid w:val="00E916BD"/>
    <w:rsid w:val="00E92094"/>
    <w:rsid w:val="00E921A9"/>
    <w:rsid w:val="00E93441"/>
    <w:rsid w:val="00E948BC"/>
    <w:rsid w:val="00E94B11"/>
    <w:rsid w:val="00E977AA"/>
    <w:rsid w:val="00EA1316"/>
    <w:rsid w:val="00EA1E51"/>
    <w:rsid w:val="00EA205C"/>
    <w:rsid w:val="00EA2D06"/>
    <w:rsid w:val="00EA34F1"/>
    <w:rsid w:val="00EA3BE7"/>
    <w:rsid w:val="00EA4D4D"/>
    <w:rsid w:val="00EA605E"/>
    <w:rsid w:val="00EA6456"/>
    <w:rsid w:val="00EB115D"/>
    <w:rsid w:val="00EB44AB"/>
    <w:rsid w:val="00EB4B57"/>
    <w:rsid w:val="00EB54DB"/>
    <w:rsid w:val="00EB59D1"/>
    <w:rsid w:val="00EB675D"/>
    <w:rsid w:val="00EB6F61"/>
    <w:rsid w:val="00EB74C0"/>
    <w:rsid w:val="00EB7A7E"/>
    <w:rsid w:val="00EB7D13"/>
    <w:rsid w:val="00EC1A66"/>
    <w:rsid w:val="00EC6488"/>
    <w:rsid w:val="00EC6CB9"/>
    <w:rsid w:val="00EC740D"/>
    <w:rsid w:val="00EC756C"/>
    <w:rsid w:val="00EC7BEB"/>
    <w:rsid w:val="00EC7D51"/>
    <w:rsid w:val="00ED0C1B"/>
    <w:rsid w:val="00ED1643"/>
    <w:rsid w:val="00ED23FC"/>
    <w:rsid w:val="00ED27F6"/>
    <w:rsid w:val="00ED2E5B"/>
    <w:rsid w:val="00ED55CA"/>
    <w:rsid w:val="00ED5CDB"/>
    <w:rsid w:val="00ED6594"/>
    <w:rsid w:val="00ED7B97"/>
    <w:rsid w:val="00EE0927"/>
    <w:rsid w:val="00EE2FC6"/>
    <w:rsid w:val="00EE37A2"/>
    <w:rsid w:val="00EE392A"/>
    <w:rsid w:val="00EE42F0"/>
    <w:rsid w:val="00EE45CA"/>
    <w:rsid w:val="00EE47D4"/>
    <w:rsid w:val="00EE4ADE"/>
    <w:rsid w:val="00EE5740"/>
    <w:rsid w:val="00EE7668"/>
    <w:rsid w:val="00EE782F"/>
    <w:rsid w:val="00EE7983"/>
    <w:rsid w:val="00EF2609"/>
    <w:rsid w:val="00EF3A77"/>
    <w:rsid w:val="00EF3D34"/>
    <w:rsid w:val="00EF6129"/>
    <w:rsid w:val="00EF6ED4"/>
    <w:rsid w:val="00EF7CF3"/>
    <w:rsid w:val="00F005C9"/>
    <w:rsid w:val="00F00A6D"/>
    <w:rsid w:val="00F00B91"/>
    <w:rsid w:val="00F01777"/>
    <w:rsid w:val="00F0311C"/>
    <w:rsid w:val="00F03543"/>
    <w:rsid w:val="00F0371B"/>
    <w:rsid w:val="00F039C5"/>
    <w:rsid w:val="00F04D56"/>
    <w:rsid w:val="00F05340"/>
    <w:rsid w:val="00F05B74"/>
    <w:rsid w:val="00F06A94"/>
    <w:rsid w:val="00F07358"/>
    <w:rsid w:val="00F114D7"/>
    <w:rsid w:val="00F119AB"/>
    <w:rsid w:val="00F120C5"/>
    <w:rsid w:val="00F120E4"/>
    <w:rsid w:val="00F121C4"/>
    <w:rsid w:val="00F123EE"/>
    <w:rsid w:val="00F144A9"/>
    <w:rsid w:val="00F14E73"/>
    <w:rsid w:val="00F209B8"/>
    <w:rsid w:val="00F22E0D"/>
    <w:rsid w:val="00F2477E"/>
    <w:rsid w:val="00F25617"/>
    <w:rsid w:val="00F27B64"/>
    <w:rsid w:val="00F3055B"/>
    <w:rsid w:val="00F305DE"/>
    <w:rsid w:val="00F311B6"/>
    <w:rsid w:val="00F33651"/>
    <w:rsid w:val="00F3430D"/>
    <w:rsid w:val="00F35291"/>
    <w:rsid w:val="00F36EDA"/>
    <w:rsid w:val="00F3739C"/>
    <w:rsid w:val="00F4250D"/>
    <w:rsid w:val="00F42B57"/>
    <w:rsid w:val="00F43031"/>
    <w:rsid w:val="00F4354F"/>
    <w:rsid w:val="00F44701"/>
    <w:rsid w:val="00F465BA"/>
    <w:rsid w:val="00F46C6D"/>
    <w:rsid w:val="00F51268"/>
    <w:rsid w:val="00F51913"/>
    <w:rsid w:val="00F53060"/>
    <w:rsid w:val="00F5325D"/>
    <w:rsid w:val="00F54244"/>
    <w:rsid w:val="00F54925"/>
    <w:rsid w:val="00F56303"/>
    <w:rsid w:val="00F56BEE"/>
    <w:rsid w:val="00F60963"/>
    <w:rsid w:val="00F60DF2"/>
    <w:rsid w:val="00F618F1"/>
    <w:rsid w:val="00F62D9D"/>
    <w:rsid w:val="00F64C28"/>
    <w:rsid w:val="00F64E5B"/>
    <w:rsid w:val="00F6723D"/>
    <w:rsid w:val="00F672F4"/>
    <w:rsid w:val="00F67A95"/>
    <w:rsid w:val="00F67AFD"/>
    <w:rsid w:val="00F7011C"/>
    <w:rsid w:val="00F70426"/>
    <w:rsid w:val="00F70D6E"/>
    <w:rsid w:val="00F71537"/>
    <w:rsid w:val="00F71A26"/>
    <w:rsid w:val="00F72172"/>
    <w:rsid w:val="00F740A0"/>
    <w:rsid w:val="00F741C0"/>
    <w:rsid w:val="00F75B91"/>
    <w:rsid w:val="00F76FF0"/>
    <w:rsid w:val="00F77416"/>
    <w:rsid w:val="00F77A47"/>
    <w:rsid w:val="00F8081E"/>
    <w:rsid w:val="00F811EF"/>
    <w:rsid w:val="00F82FB6"/>
    <w:rsid w:val="00F83110"/>
    <w:rsid w:val="00F84A94"/>
    <w:rsid w:val="00F85889"/>
    <w:rsid w:val="00F8603C"/>
    <w:rsid w:val="00F8676F"/>
    <w:rsid w:val="00F871C1"/>
    <w:rsid w:val="00F873D5"/>
    <w:rsid w:val="00F87E37"/>
    <w:rsid w:val="00F87EC7"/>
    <w:rsid w:val="00F910CF"/>
    <w:rsid w:val="00F91394"/>
    <w:rsid w:val="00F91983"/>
    <w:rsid w:val="00F921C8"/>
    <w:rsid w:val="00F926F3"/>
    <w:rsid w:val="00F92707"/>
    <w:rsid w:val="00F93A46"/>
    <w:rsid w:val="00F942D3"/>
    <w:rsid w:val="00F9512B"/>
    <w:rsid w:val="00F95655"/>
    <w:rsid w:val="00F95879"/>
    <w:rsid w:val="00F97285"/>
    <w:rsid w:val="00F974B1"/>
    <w:rsid w:val="00F9771E"/>
    <w:rsid w:val="00FA0370"/>
    <w:rsid w:val="00FA04B6"/>
    <w:rsid w:val="00FA0A07"/>
    <w:rsid w:val="00FA1840"/>
    <w:rsid w:val="00FA1F79"/>
    <w:rsid w:val="00FA35E1"/>
    <w:rsid w:val="00FA42BD"/>
    <w:rsid w:val="00FA4F80"/>
    <w:rsid w:val="00FA5CBA"/>
    <w:rsid w:val="00FA63F3"/>
    <w:rsid w:val="00FA67E0"/>
    <w:rsid w:val="00FA7042"/>
    <w:rsid w:val="00FA765E"/>
    <w:rsid w:val="00FA7C63"/>
    <w:rsid w:val="00FB0D9B"/>
    <w:rsid w:val="00FB1558"/>
    <w:rsid w:val="00FB1DC8"/>
    <w:rsid w:val="00FB4743"/>
    <w:rsid w:val="00FB5A78"/>
    <w:rsid w:val="00FB73B8"/>
    <w:rsid w:val="00FC20CB"/>
    <w:rsid w:val="00FC4EA8"/>
    <w:rsid w:val="00FC54F2"/>
    <w:rsid w:val="00FC5D00"/>
    <w:rsid w:val="00FC683E"/>
    <w:rsid w:val="00FC6B28"/>
    <w:rsid w:val="00FD038E"/>
    <w:rsid w:val="00FD0FAA"/>
    <w:rsid w:val="00FD24DE"/>
    <w:rsid w:val="00FD3842"/>
    <w:rsid w:val="00FD4591"/>
    <w:rsid w:val="00FD5726"/>
    <w:rsid w:val="00FD5822"/>
    <w:rsid w:val="00FD6E7E"/>
    <w:rsid w:val="00FE0188"/>
    <w:rsid w:val="00FE47D1"/>
    <w:rsid w:val="00FE5400"/>
    <w:rsid w:val="00FE5466"/>
    <w:rsid w:val="00FE5FB3"/>
    <w:rsid w:val="00FE76BD"/>
    <w:rsid w:val="00FE7A87"/>
    <w:rsid w:val="00FF06AD"/>
    <w:rsid w:val="00FF0DF4"/>
    <w:rsid w:val="00FF2478"/>
    <w:rsid w:val="00FF297E"/>
    <w:rsid w:val="00FF29F0"/>
    <w:rsid w:val="00FF3359"/>
    <w:rsid w:val="00FF49A7"/>
    <w:rsid w:val="00FF5A48"/>
    <w:rsid w:val="00FF5B4B"/>
    <w:rsid w:val="00FF60B5"/>
    <w:rsid w:val="00FF776A"/>
    <w:rsid w:val="00FF7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873D5"/>
    <w:rPr>
      <w:sz w:val="16"/>
      <w:szCs w:val="16"/>
    </w:rPr>
  </w:style>
  <w:style w:type="paragraph" w:styleId="Commentaire">
    <w:name w:val="annotation text"/>
    <w:basedOn w:val="Normal"/>
    <w:link w:val="CommentaireCar"/>
    <w:uiPriority w:val="99"/>
    <w:unhideWhenUsed/>
    <w:rsid w:val="00F873D5"/>
    <w:pPr>
      <w:spacing w:line="240" w:lineRule="auto"/>
    </w:pPr>
    <w:rPr>
      <w:sz w:val="20"/>
      <w:szCs w:val="20"/>
    </w:rPr>
  </w:style>
  <w:style w:type="character" w:customStyle="1" w:styleId="CommentaireCar">
    <w:name w:val="Commentaire Car"/>
    <w:basedOn w:val="Policepardfaut"/>
    <w:link w:val="Commentaire"/>
    <w:uiPriority w:val="99"/>
    <w:rsid w:val="00F873D5"/>
    <w:rPr>
      <w:sz w:val="20"/>
      <w:szCs w:val="20"/>
    </w:rPr>
  </w:style>
  <w:style w:type="paragraph" w:styleId="Objetducommentaire">
    <w:name w:val="annotation subject"/>
    <w:basedOn w:val="Commentaire"/>
    <w:next w:val="Commentaire"/>
    <w:link w:val="ObjetducommentaireCar"/>
    <w:uiPriority w:val="99"/>
    <w:semiHidden/>
    <w:unhideWhenUsed/>
    <w:rsid w:val="00F873D5"/>
    <w:rPr>
      <w:b/>
      <w:bCs/>
    </w:rPr>
  </w:style>
  <w:style w:type="character" w:customStyle="1" w:styleId="ObjetducommentaireCar">
    <w:name w:val="Objet du commentaire Car"/>
    <w:basedOn w:val="CommentaireCar"/>
    <w:link w:val="Objetducommentaire"/>
    <w:uiPriority w:val="99"/>
    <w:semiHidden/>
    <w:rsid w:val="00F873D5"/>
    <w:rPr>
      <w:b/>
      <w:bCs/>
      <w:sz w:val="20"/>
      <w:szCs w:val="20"/>
    </w:rPr>
  </w:style>
  <w:style w:type="paragraph" w:styleId="Textedebulles">
    <w:name w:val="Balloon Text"/>
    <w:basedOn w:val="Normal"/>
    <w:link w:val="TextedebullesCar"/>
    <w:uiPriority w:val="99"/>
    <w:semiHidden/>
    <w:unhideWhenUsed/>
    <w:rsid w:val="00F873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73D5"/>
    <w:rPr>
      <w:rFonts w:ascii="Tahoma" w:hAnsi="Tahoma" w:cs="Tahoma"/>
      <w:sz w:val="16"/>
      <w:szCs w:val="16"/>
    </w:rPr>
  </w:style>
  <w:style w:type="paragraph" w:styleId="Bibliographie">
    <w:name w:val="Bibliography"/>
    <w:basedOn w:val="Normal"/>
    <w:next w:val="Normal"/>
    <w:uiPriority w:val="37"/>
    <w:unhideWhenUsed/>
    <w:rsid w:val="00377D49"/>
    <w:pPr>
      <w:spacing w:after="0" w:line="240" w:lineRule="auto"/>
      <w:ind w:left="720" w:hanging="720"/>
    </w:pPr>
  </w:style>
  <w:style w:type="character" w:styleId="Lienhypertexte">
    <w:name w:val="Hyperlink"/>
    <w:basedOn w:val="Policepardfaut"/>
    <w:uiPriority w:val="99"/>
    <w:unhideWhenUsed/>
    <w:rsid w:val="001A7291"/>
    <w:rPr>
      <w:color w:val="0000FF"/>
      <w:u w:val="single"/>
    </w:rPr>
  </w:style>
  <w:style w:type="character" w:styleId="Accentuation">
    <w:name w:val="Emphasis"/>
    <w:basedOn w:val="Policepardfaut"/>
    <w:uiPriority w:val="20"/>
    <w:qFormat/>
    <w:rsid w:val="001A7291"/>
    <w:rPr>
      <w:i/>
      <w:iCs/>
    </w:rPr>
  </w:style>
  <w:style w:type="table" w:styleId="Grilledutableau">
    <w:name w:val="Table Grid"/>
    <w:basedOn w:val="TableauNormal"/>
    <w:uiPriority w:val="59"/>
    <w:rsid w:val="005C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074CB"/>
    <w:pPr>
      <w:tabs>
        <w:tab w:val="center" w:pos="4536"/>
        <w:tab w:val="right" w:pos="9072"/>
      </w:tabs>
      <w:spacing w:after="0" w:line="240" w:lineRule="auto"/>
    </w:pPr>
  </w:style>
  <w:style w:type="character" w:customStyle="1" w:styleId="En-tteCar">
    <w:name w:val="En-tête Car"/>
    <w:basedOn w:val="Policepardfaut"/>
    <w:link w:val="En-tte"/>
    <w:uiPriority w:val="99"/>
    <w:rsid w:val="003074CB"/>
  </w:style>
  <w:style w:type="paragraph" w:styleId="Pieddepage">
    <w:name w:val="footer"/>
    <w:basedOn w:val="Normal"/>
    <w:link w:val="PieddepageCar"/>
    <w:uiPriority w:val="99"/>
    <w:unhideWhenUsed/>
    <w:rsid w:val="003074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74CB"/>
  </w:style>
  <w:style w:type="paragraph" w:styleId="NormalWeb">
    <w:name w:val="Normal (Web)"/>
    <w:basedOn w:val="Normal"/>
    <w:uiPriority w:val="99"/>
    <w:semiHidden/>
    <w:unhideWhenUsed/>
    <w:rsid w:val="00E150DA"/>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styleId="Paragraphedeliste">
    <w:name w:val="List Paragraph"/>
    <w:basedOn w:val="Normal"/>
    <w:uiPriority w:val="34"/>
    <w:qFormat/>
    <w:rsid w:val="005F7FF3"/>
    <w:pPr>
      <w:ind w:left="720"/>
      <w:contextualSpacing/>
    </w:pPr>
  </w:style>
  <w:style w:type="character" w:styleId="Lienhypertextesuivivisit">
    <w:name w:val="FollowedHyperlink"/>
    <w:basedOn w:val="Policepardfaut"/>
    <w:uiPriority w:val="99"/>
    <w:semiHidden/>
    <w:unhideWhenUsed/>
    <w:rsid w:val="007A4EE3"/>
    <w:rPr>
      <w:color w:val="800080" w:themeColor="followedHyperlink"/>
      <w:u w:val="single"/>
    </w:rPr>
  </w:style>
  <w:style w:type="paragraph" w:customStyle="1" w:styleId="Paragraph">
    <w:name w:val="Paragraph"/>
    <w:basedOn w:val="Normal"/>
    <w:next w:val="Newparagraph"/>
    <w:qFormat/>
    <w:rsid w:val="00316510"/>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316510"/>
    <w:pPr>
      <w:spacing w:after="0" w:line="480" w:lineRule="auto"/>
      <w:ind w:firstLine="720"/>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873D5"/>
    <w:rPr>
      <w:sz w:val="16"/>
      <w:szCs w:val="16"/>
    </w:rPr>
  </w:style>
  <w:style w:type="paragraph" w:styleId="Commentaire">
    <w:name w:val="annotation text"/>
    <w:basedOn w:val="Normal"/>
    <w:link w:val="CommentaireCar"/>
    <w:uiPriority w:val="99"/>
    <w:unhideWhenUsed/>
    <w:rsid w:val="00F873D5"/>
    <w:pPr>
      <w:spacing w:line="240" w:lineRule="auto"/>
    </w:pPr>
    <w:rPr>
      <w:sz w:val="20"/>
      <w:szCs w:val="20"/>
    </w:rPr>
  </w:style>
  <w:style w:type="character" w:customStyle="1" w:styleId="CommentaireCar">
    <w:name w:val="Commentaire Car"/>
    <w:basedOn w:val="Policepardfaut"/>
    <w:link w:val="Commentaire"/>
    <w:uiPriority w:val="99"/>
    <w:rsid w:val="00F873D5"/>
    <w:rPr>
      <w:sz w:val="20"/>
      <w:szCs w:val="20"/>
    </w:rPr>
  </w:style>
  <w:style w:type="paragraph" w:styleId="Objetducommentaire">
    <w:name w:val="annotation subject"/>
    <w:basedOn w:val="Commentaire"/>
    <w:next w:val="Commentaire"/>
    <w:link w:val="ObjetducommentaireCar"/>
    <w:uiPriority w:val="99"/>
    <w:semiHidden/>
    <w:unhideWhenUsed/>
    <w:rsid w:val="00F873D5"/>
    <w:rPr>
      <w:b/>
      <w:bCs/>
    </w:rPr>
  </w:style>
  <w:style w:type="character" w:customStyle="1" w:styleId="ObjetducommentaireCar">
    <w:name w:val="Objet du commentaire Car"/>
    <w:basedOn w:val="CommentaireCar"/>
    <w:link w:val="Objetducommentaire"/>
    <w:uiPriority w:val="99"/>
    <w:semiHidden/>
    <w:rsid w:val="00F873D5"/>
    <w:rPr>
      <w:b/>
      <w:bCs/>
      <w:sz w:val="20"/>
      <w:szCs w:val="20"/>
    </w:rPr>
  </w:style>
  <w:style w:type="paragraph" w:styleId="Textedebulles">
    <w:name w:val="Balloon Text"/>
    <w:basedOn w:val="Normal"/>
    <w:link w:val="TextedebullesCar"/>
    <w:uiPriority w:val="99"/>
    <w:semiHidden/>
    <w:unhideWhenUsed/>
    <w:rsid w:val="00F873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73D5"/>
    <w:rPr>
      <w:rFonts w:ascii="Tahoma" w:hAnsi="Tahoma" w:cs="Tahoma"/>
      <w:sz w:val="16"/>
      <w:szCs w:val="16"/>
    </w:rPr>
  </w:style>
  <w:style w:type="paragraph" w:styleId="Bibliographie">
    <w:name w:val="Bibliography"/>
    <w:basedOn w:val="Normal"/>
    <w:next w:val="Normal"/>
    <w:uiPriority w:val="37"/>
    <w:unhideWhenUsed/>
    <w:rsid w:val="00377D49"/>
    <w:pPr>
      <w:spacing w:after="0" w:line="240" w:lineRule="auto"/>
      <w:ind w:left="720" w:hanging="720"/>
    </w:pPr>
  </w:style>
  <w:style w:type="character" w:styleId="Lienhypertexte">
    <w:name w:val="Hyperlink"/>
    <w:basedOn w:val="Policepardfaut"/>
    <w:uiPriority w:val="99"/>
    <w:unhideWhenUsed/>
    <w:rsid w:val="001A7291"/>
    <w:rPr>
      <w:color w:val="0000FF"/>
      <w:u w:val="single"/>
    </w:rPr>
  </w:style>
  <w:style w:type="character" w:styleId="Accentuation">
    <w:name w:val="Emphasis"/>
    <w:basedOn w:val="Policepardfaut"/>
    <w:uiPriority w:val="20"/>
    <w:qFormat/>
    <w:rsid w:val="001A7291"/>
    <w:rPr>
      <w:i/>
      <w:iCs/>
    </w:rPr>
  </w:style>
  <w:style w:type="table" w:styleId="Grilledutableau">
    <w:name w:val="Table Grid"/>
    <w:basedOn w:val="TableauNormal"/>
    <w:uiPriority w:val="59"/>
    <w:rsid w:val="005C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074CB"/>
    <w:pPr>
      <w:tabs>
        <w:tab w:val="center" w:pos="4536"/>
        <w:tab w:val="right" w:pos="9072"/>
      </w:tabs>
      <w:spacing w:after="0" w:line="240" w:lineRule="auto"/>
    </w:pPr>
  </w:style>
  <w:style w:type="character" w:customStyle="1" w:styleId="En-tteCar">
    <w:name w:val="En-tête Car"/>
    <w:basedOn w:val="Policepardfaut"/>
    <w:link w:val="En-tte"/>
    <w:uiPriority w:val="99"/>
    <w:rsid w:val="003074CB"/>
  </w:style>
  <w:style w:type="paragraph" w:styleId="Pieddepage">
    <w:name w:val="footer"/>
    <w:basedOn w:val="Normal"/>
    <w:link w:val="PieddepageCar"/>
    <w:uiPriority w:val="99"/>
    <w:unhideWhenUsed/>
    <w:rsid w:val="003074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74CB"/>
  </w:style>
  <w:style w:type="paragraph" w:styleId="NormalWeb">
    <w:name w:val="Normal (Web)"/>
    <w:basedOn w:val="Normal"/>
    <w:uiPriority w:val="99"/>
    <w:semiHidden/>
    <w:unhideWhenUsed/>
    <w:rsid w:val="00E150DA"/>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styleId="Paragraphedeliste">
    <w:name w:val="List Paragraph"/>
    <w:basedOn w:val="Normal"/>
    <w:uiPriority w:val="34"/>
    <w:qFormat/>
    <w:rsid w:val="005F7FF3"/>
    <w:pPr>
      <w:ind w:left="720"/>
      <w:contextualSpacing/>
    </w:pPr>
  </w:style>
  <w:style w:type="character" w:styleId="Lienhypertextesuivivisit">
    <w:name w:val="FollowedHyperlink"/>
    <w:basedOn w:val="Policepardfaut"/>
    <w:uiPriority w:val="99"/>
    <w:semiHidden/>
    <w:unhideWhenUsed/>
    <w:rsid w:val="007A4EE3"/>
    <w:rPr>
      <w:color w:val="800080" w:themeColor="followedHyperlink"/>
      <w:u w:val="single"/>
    </w:rPr>
  </w:style>
  <w:style w:type="paragraph" w:customStyle="1" w:styleId="Paragraph">
    <w:name w:val="Paragraph"/>
    <w:basedOn w:val="Normal"/>
    <w:next w:val="Newparagraph"/>
    <w:qFormat/>
    <w:rsid w:val="00316510"/>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316510"/>
    <w:pPr>
      <w:spacing w:after="0" w:line="480" w:lineRule="auto"/>
      <w:ind w:firstLine="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7578">
      <w:bodyDiv w:val="1"/>
      <w:marLeft w:val="0"/>
      <w:marRight w:val="0"/>
      <w:marTop w:val="0"/>
      <w:marBottom w:val="0"/>
      <w:divBdr>
        <w:top w:val="none" w:sz="0" w:space="0" w:color="auto"/>
        <w:left w:val="none" w:sz="0" w:space="0" w:color="auto"/>
        <w:bottom w:val="none" w:sz="0" w:space="0" w:color="auto"/>
        <w:right w:val="none" w:sz="0" w:space="0" w:color="auto"/>
      </w:divBdr>
    </w:div>
    <w:div w:id="136453920">
      <w:bodyDiv w:val="1"/>
      <w:marLeft w:val="0"/>
      <w:marRight w:val="0"/>
      <w:marTop w:val="0"/>
      <w:marBottom w:val="0"/>
      <w:divBdr>
        <w:top w:val="none" w:sz="0" w:space="0" w:color="auto"/>
        <w:left w:val="none" w:sz="0" w:space="0" w:color="auto"/>
        <w:bottom w:val="none" w:sz="0" w:space="0" w:color="auto"/>
        <w:right w:val="none" w:sz="0" w:space="0" w:color="auto"/>
      </w:divBdr>
    </w:div>
    <w:div w:id="282540204">
      <w:bodyDiv w:val="1"/>
      <w:marLeft w:val="0"/>
      <w:marRight w:val="0"/>
      <w:marTop w:val="0"/>
      <w:marBottom w:val="0"/>
      <w:divBdr>
        <w:top w:val="none" w:sz="0" w:space="0" w:color="auto"/>
        <w:left w:val="none" w:sz="0" w:space="0" w:color="auto"/>
        <w:bottom w:val="none" w:sz="0" w:space="0" w:color="auto"/>
        <w:right w:val="none" w:sz="0" w:space="0" w:color="auto"/>
      </w:divBdr>
    </w:div>
    <w:div w:id="297271599">
      <w:bodyDiv w:val="1"/>
      <w:marLeft w:val="0"/>
      <w:marRight w:val="0"/>
      <w:marTop w:val="0"/>
      <w:marBottom w:val="0"/>
      <w:divBdr>
        <w:top w:val="none" w:sz="0" w:space="0" w:color="auto"/>
        <w:left w:val="none" w:sz="0" w:space="0" w:color="auto"/>
        <w:bottom w:val="none" w:sz="0" w:space="0" w:color="auto"/>
        <w:right w:val="none" w:sz="0" w:space="0" w:color="auto"/>
      </w:divBdr>
    </w:div>
    <w:div w:id="398721289">
      <w:bodyDiv w:val="1"/>
      <w:marLeft w:val="0"/>
      <w:marRight w:val="0"/>
      <w:marTop w:val="0"/>
      <w:marBottom w:val="0"/>
      <w:divBdr>
        <w:top w:val="none" w:sz="0" w:space="0" w:color="auto"/>
        <w:left w:val="none" w:sz="0" w:space="0" w:color="auto"/>
        <w:bottom w:val="none" w:sz="0" w:space="0" w:color="auto"/>
        <w:right w:val="none" w:sz="0" w:space="0" w:color="auto"/>
      </w:divBdr>
    </w:div>
    <w:div w:id="511530229">
      <w:bodyDiv w:val="1"/>
      <w:marLeft w:val="0"/>
      <w:marRight w:val="0"/>
      <w:marTop w:val="0"/>
      <w:marBottom w:val="0"/>
      <w:divBdr>
        <w:top w:val="none" w:sz="0" w:space="0" w:color="auto"/>
        <w:left w:val="none" w:sz="0" w:space="0" w:color="auto"/>
        <w:bottom w:val="none" w:sz="0" w:space="0" w:color="auto"/>
        <w:right w:val="none" w:sz="0" w:space="0" w:color="auto"/>
      </w:divBdr>
    </w:div>
    <w:div w:id="564730589">
      <w:bodyDiv w:val="1"/>
      <w:marLeft w:val="0"/>
      <w:marRight w:val="0"/>
      <w:marTop w:val="0"/>
      <w:marBottom w:val="0"/>
      <w:divBdr>
        <w:top w:val="none" w:sz="0" w:space="0" w:color="auto"/>
        <w:left w:val="none" w:sz="0" w:space="0" w:color="auto"/>
        <w:bottom w:val="none" w:sz="0" w:space="0" w:color="auto"/>
        <w:right w:val="none" w:sz="0" w:space="0" w:color="auto"/>
      </w:divBdr>
    </w:div>
    <w:div w:id="565141122">
      <w:bodyDiv w:val="1"/>
      <w:marLeft w:val="0"/>
      <w:marRight w:val="0"/>
      <w:marTop w:val="0"/>
      <w:marBottom w:val="0"/>
      <w:divBdr>
        <w:top w:val="none" w:sz="0" w:space="0" w:color="auto"/>
        <w:left w:val="none" w:sz="0" w:space="0" w:color="auto"/>
        <w:bottom w:val="none" w:sz="0" w:space="0" w:color="auto"/>
        <w:right w:val="none" w:sz="0" w:space="0" w:color="auto"/>
      </w:divBdr>
    </w:div>
    <w:div w:id="578750732">
      <w:bodyDiv w:val="1"/>
      <w:marLeft w:val="0"/>
      <w:marRight w:val="0"/>
      <w:marTop w:val="0"/>
      <w:marBottom w:val="0"/>
      <w:divBdr>
        <w:top w:val="none" w:sz="0" w:space="0" w:color="auto"/>
        <w:left w:val="none" w:sz="0" w:space="0" w:color="auto"/>
        <w:bottom w:val="none" w:sz="0" w:space="0" w:color="auto"/>
        <w:right w:val="none" w:sz="0" w:space="0" w:color="auto"/>
      </w:divBdr>
    </w:div>
    <w:div w:id="598097960">
      <w:bodyDiv w:val="1"/>
      <w:marLeft w:val="0"/>
      <w:marRight w:val="0"/>
      <w:marTop w:val="0"/>
      <w:marBottom w:val="0"/>
      <w:divBdr>
        <w:top w:val="none" w:sz="0" w:space="0" w:color="auto"/>
        <w:left w:val="none" w:sz="0" w:space="0" w:color="auto"/>
        <w:bottom w:val="none" w:sz="0" w:space="0" w:color="auto"/>
        <w:right w:val="none" w:sz="0" w:space="0" w:color="auto"/>
      </w:divBdr>
    </w:div>
    <w:div w:id="642973981">
      <w:bodyDiv w:val="1"/>
      <w:marLeft w:val="0"/>
      <w:marRight w:val="0"/>
      <w:marTop w:val="0"/>
      <w:marBottom w:val="0"/>
      <w:divBdr>
        <w:top w:val="none" w:sz="0" w:space="0" w:color="auto"/>
        <w:left w:val="none" w:sz="0" w:space="0" w:color="auto"/>
        <w:bottom w:val="none" w:sz="0" w:space="0" w:color="auto"/>
        <w:right w:val="none" w:sz="0" w:space="0" w:color="auto"/>
      </w:divBdr>
    </w:div>
    <w:div w:id="659161633">
      <w:bodyDiv w:val="1"/>
      <w:marLeft w:val="0"/>
      <w:marRight w:val="0"/>
      <w:marTop w:val="0"/>
      <w:marBottom w:val="0"/>
      <w:divBdr>
        <w:top w:val="none" w:sz="0" w:space="0" w:color="auto"/>
        <w:left w:val="none" w:sz="0" w:space="0" w:color="auto"/>
        <w:bottom w:val="none" w:sz="0" w:space="0" w:color="auto"/>
        <w:right w:val="none" w:sz="0" w:space="0" w:color="auto"/>
      </w:divBdr>
    </w:div>
    <w:div w:id="690958488">
      <w:bodyDiv w:val="1"/>
      <w:marLeft w:val="0"/>
      <w:marRight w:val="0"/>
      <w:marTop w:val="0"/>
      <w:marBottom w:val="0"/>
      <w:divBdr>
        <w:top w:val="none" w:sz="0" w:space="0" w:color="auto"/>
        <w:left w:val="none" w:sz="0" w:space="0" w:color="auto"/>
        <w:bottom w:val="none" w:sz="0" w:space="0" w:color="auto"/>
        <w:right w:val="none" w:sz="0" w:space="0" w:color="auto"/>
      </w:divBdr>
    </w:div>
    <w:div w:id="709188678">
      <w:bodyDiv w:val="1"/>
      <w:marLeft w:val="0"/>
      <w:marRight w:val="0"/>
      <w:marTop w:val="0"/>
      <w:marBottom w:val="0"/>
      <w:divBdr>
        <w:top w:val="none" w:sz="0" w:space="0" w:color="auto"/>
        <w:left w:val="none" w:sz="0" w:space="0" w:color="auto"/>
        <w:bottom w:val="none" w:sz="0" w:space="0" w:color="auto"/>
        <w:right w:val="none" w:sz="0" w:space="0" w:color="auto"/>
      </w:divBdr>
    </w:div>
    <w:div w:id="806706552">
      <w:bodyDiv w:val="1"/>
      <w:marLeft w:val="0"/>
      <w:marRight w:val="0"/>
      <w:marTop w:val="0"/>
      <w:marBottom w:val="0"/>
      <w:divBdr>
        <w:top w:val="none" w:sz="0" w:space="0" w:color="auto"/>
        <w:left w:val="none" w:sz="0" w:space="0" w:color="auto"/>
        <w:bottom w:val="none" w:sz="0" w:space="0" w:color="auto"/>
        <w:right w:val="none" w:sz="0" w:space="0" w:color="auto"/>
      </w:divBdr>
    </w:div>
    <w:div w:id="820537274">
      <w:bodyDiv w:val="1"/>
      <w:marLeft w:val="0"/>
      <w:marRight w:val="0"/>
      <w:marTop w:val="0"/>
      <w:marBottom w:val="0"/>
      <w:divBdr>
        <w:top w:val="none" w:sz="0" w:space="0" w:color="auto"/>
        <w:left w:val="none" w:sz="0" w:space="0" w:color="auto"/>
        <w:bottom w:val="none" w:sz="0" w:space="0" w:color="auto"/>
        <w:right w:val="none" w:sz="0" w:space="0" w:color="auto"/>
      </w:divBdr>
      <w:divsChild>
        <w:div w:id="146091036">
          <w:marLeft w:val="0"/>
          <w:marRight w:val="0"/>
          <w:marTop w:val="180"/>
          <w:marBottom w:val="180"/>
          <w:divBdr>
            <w:top w:val="none" w:sz="0" w:space="0" w:color="auto"/>
            <w:left w:val="none" w:sz="0" w:space="0" w:color="auto"/>
            <w:bottom w:val="none" w:sz="0" w:space="0" w:color="auto"/>
            <w:right w:val="none" w:sz="0" w:space="0" w:color="auto"/>
          </w:divBdr>
        </w:div>
      </w:divsChild>
    </w:div>
    <w:div w:id="849299079">
      <w:bodyDiv w:val="1"/>
      <w:marLeft w:val="0"/>
      <w:marRight w:val="0"/>
      <w:marTop w:val="0"/>
      <w:marBottom w:val="0"/>
      <w:divBdr>
        <w:top w:val="none" w:sz="0" w:space="0" w:color="auto"/>
        <w:left w:val="none" w:sz="0" w:space="0" w:color="auto"/>
        <w:bottom w:val="none" w:sz="0" w:space="0" w:color="auto"/>
        <w:right w:val="none" w:sz="0" w:space="0" w:color="auto"/>
      </w:divBdr>
    </w:div>
    <w:div w:id="898245612">
      <w:bodyDiv w:val="1"/>
      <w:marLeft w:val="0"/>
      <w:marRight w:val="0"/>
      <w:marTop w:val="0"/>
      <w:marBottom w:val="0"/>
      <w:divBdr>
        <w:top w:val="none" w:sz="0" w:space="0" w:color="auto"/>
        <w:left w:val="none" w:sz="0" w:space="0" w:color="auto"/>
        <w:bottom w:val="none" w:sz="0" w:space="0" w:color="auto"/>
        <w:right w:val="none" w:sz="0" w:space="0" w:color="auto"/>
      </w:divBdr>
    </w:div>
    <w:div w:id="948123452">
      <w:bodyDiv w:val="1"/>
      <w:marLeft w:val="0"/>
      <w:marRight w:val="0"/>
      <w:marTop w:val="0"/>
      <w:marBottom w:val="0"/>
      <w:divBdr>
        <w:top w:val="none" w:sz="0" w:space="0" w:color="auto"/>
        <w:left w:val="none" w:sz="0" w:space="0" w:color="auto"/>
        <w:bottom w:val="none" w:sz="0" w:space="0" w:color="auto"/>
        <w:right w:val="none" w:sz="0" w:space="0" w:color="auto"/>
      </w:divBdr>
    </w:div>
    <w:div w:id="1044059839">
      <w:bodyDiv w:val="1"/>
      <w:marLeft w:val="0"/>
      <w:marRight w:val="0"/>
      <w:marTop w:val="0"/>
      <w:marBottom w:val="0"/>
      <w:divBdr>
        <w:top w:val="none" w:sz="0" w:space="0" w:color="auto"/>
        <w:left w:val="none" w:sz="0" w:space="0" w:color="auto"/>
        <w:bottom w:val="none" w:sz="0" w:space="0" w:color="auto"/>
        <w:right w:val="none" w:sz="0" w:space="0" w:color="auto"/>
      </w:divBdr>
    </w:div>
    <w:div w:id="1089811796">
      <w:bodyDiv w:val="1"/>
      <w:marLeft w:val="0"/>
      <w:marRight w:val="0"/>
      <w:marTop w:val="0"/>
      <w:marBottom w:val="0"/>
      <w:divBdr>
        <w:top w:val="none" w:sz="0" w:space="0" w:color="auto"/>
        <w:left w:val="none" w:sz="0" w:space="0" w:color="auto"/>
        <w:bottom w:val="none" w:sz="0" w:space="0" w:color="auto"/>
        <w:right w:val="none" w:sz="0" w:space="0" w:color="auto"/>
      </w:divBdr>
    </w:div>
    <w:div w:id="1198541511">
      <w:bodyDiv w:val="1"/>
      <w:marLeft w:val="0"/>
      <w:marRight w:val="0"/>
      <w:marTop w:val="0"/>
      <w:marBottom w:val="0"/>
      <w:divBdr>
        <w:top w:val="none" w:sz="0" w:space="0" w:color="auto"/>
        <w:left w:val="none" w:sz="0" w:space="0" w:color="auto"/>
        <w:bottom w:val="none" w:sz="0" w:space="0" w:color="auto"/>
        <w:right w:val="none" w:sz="0" w:space="0" w:color="auto"/>
      </w:divBdr>
    </w:div>
    <w:div w:id="1204946028">
      <w:bodyDiv w:val="1"/>
      <w:marLeft w:val="0"/>
      <w:marRight w:val="0"/>
      <w:marTop w:val="0"/>
      <w:marBottom w:val="0"/>
      <w:divBdr>
        <w:top w:val="none" w:sz="0" w:space="0" w:color="auto"/>
        <w:left w:val="none" w:sz="0" w:space="0" w:color="auto"/>
        <w:bottom w:val="none" w:sz="0" w:space="0" w:color="auto"/>
        <w:right w:val="none" w:sz="0" w:space="0" w:color="auto"/>
      </w:divBdr>
    </w:div>
    <w:div w:id="1399590729">
      <w:bodyDiv w:val="1"/>
      <w:marLeft w:val="0"/>
      <w:marRight w:val="0"/>
      <w:marTop w:val="0"/>
      <w:marBottom w:val="0"/>
      <w:divBdr>
        <w:top w:val="none" w:sz="0" w:space="0" w:color="auto"/>
        <w:left w:val="none" w:sz="0" w:space="0" w:color="auto"/>
        <w:bottom w:val="none" w:sz="0" w:space="0" w:color="auto"/>
        <w:right w:val="none" w:sz="0" w:space="0" w:color="auto"/>
      </w:divBdr>
    </w:div>
    <w:div w:id="1447697944">
      <w:bodyDiv w:val="1"/>
      <w:marLeft w:val="0"/>
      <w:marRight w:val="0"/>
      <w:marTop w:val="0"/>
      <w:marBottom w:val="0"/>
      <w:divBdr>
        <w:top w:val="none" w:sz="0" w:space="0" w:color="auto"/>
        <w:left w:val="none" w:sz="0" w:space="0" w:color="auto"/>
        <w:bottom w:val="none" w:sz="0" w:space="0" w:color="auto"/>
        <w:right w:val="none" w:sz="0" w:space="0" w:color="auto"/>
      </w:divBdr>
    </w:div>
    <w:div w:id="1459451648">
      <w:bodyDiv w:val="1"/>
      <w:marLeft w:val="0"/>
      <w:marRight w:val="0"/>
      <w:marTop w:val="0"/>
      <w:marBottom w:val="0"/>
      <w:divBdr>
        <w:top w:val="none" w:sz="0" w:space="0" w:color="auto"/>
        <w:left w:val="none" w:sz="0" w:space="0" w:color="auto"/>
        <w:bottom w:val="none" w:sz="0" w:space="0" w:color="auto"/>
        <w:right w:val="none" w:sz="0" w:space="0" w:color="auto"/>
      </w:divBdr>
    </w:div>
    <w:div w:id="1575777717">
      <w:bodyDiv w:val="1"/>
      <w:marLeft w:val="0"/>
      <w:marRight w:val="0"/>
      <w:marTop w:val="0"/>
      <w:marBottom w:val="0"/>
      <w:divBdr>
        <w:top w:val="none" w:sz="0" w:space="0" w:color="auto"/>
        <w:left w:val="none" w:sz="0" w:space="0" w:color="auto"/>
        <w:bottom w:val="none" w:sz="0" w:space="0" w:color="auto"/>
        <w:right w:val="none" w:sz="0" w:space="0" w:color="auto"/>
      </w:divBdr>
    </w:div>
    <w:div w:id="1641808494">
      <w:bodyDiv w:val="1"/>
      <w:marLeft w:val="0"/>
      <w:marRight w:val="0"/>
      <w:marTop w:val="0"/>
      <w:marBottom w:val="0"/>
      <w:divBdr>
        <w:top w:val="none" w:sz="0" w:space="0" w:color="auto"/>
        <w:left w:val="none" w:sz="0" w:space="0" w:color="auto"/>
        <w:bottom w:val="none" w:sz="0" w:space="0" w:color="auto"/>
        <w:right w:val="none" w:sz="0" w:space="0" w:color="auto"/>
      </w:divBdr>
    </w:div>
    <w:div w:id="1653556464">
      <w:bodyDiv w:val="1"/>
      <w:marLeft w:val="0"/>
      <w:marRight w:val="0"/>
      <w:marTop w:val="0"/>
      <w:marBottom w:val="0"/>
      <w:divBdr>
        <w:top w:val="none" w:sz="0" w:space="0" w:color="auto"/>
        <w:left w:val="none" w:sz="0" w:space="0" w:color="auto"/>
        <w:bottom w:val="none" w:sz="0" w:space="0" w:color="auto"/>
        <w:right w:val="none" w:sz="0" w:space="0" w:color="auto"/>
      </w:divBdr>
    </w:div>
    <w:div w:id="185788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abienne.quiles@univ-lorraine.fr" TargetMode="External"/><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DF04-49B6-4BB4-B32E-9CF867F6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1043</Words>
  <Characters>5951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IJL</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Yunda</dc:creator>
  <cp:lastModifiedBy>Fabienne QUILES</cp:lastModifiedBy>
  <cp:revision>3</cp:revision>
  <cp:lastPrinted>2018-10-22T15:42:00Z</cp:lastPrinted>
  <dcterms:created xsi:type="dcterms:W3CDTF">2019-03-14T16:52:00Z</dcterms:created>
  <dcterms:modified xsi:type="dcterms:W3CDTF">2019-03-15T16:50:00Z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zotero-version="5.0.53"&gt;&lt;session id="qvr44BVx"/&gt;&lt;style id="http://www.zotero.org/styles/chicago-author-date" locale="en-US"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value="true"/&gt;&lt;/prefs&gt;&lt;/data&gt;</vt:lpwstr>
  </property>
</Properties>
</file>