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C9C48" w14:textId="77777777" w:rsidR="00F90C78" w:rsidRPr="000669D0" w:rsidRDefault="00F90C78" w:rsidP="00901F06">
      <w:pPr>
        <w:spacing w:line="480" w:lineRule="auto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Supplemental Material</w:t>
      </w:r>
    </w:p>
    <w:p w14:paraId="64A4297B" w14:textId="77777777" w:rsidR="00F90C78" w:rsidRPr="000669D0" w:rsidRDefault="00F90C78" w:rsidP="00901F06">
      <w:pPr>
        <w:spacing w:line="480" w:lineRule="auto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D83DCA" w14:textId="77777777" w:rsidR="00F90C78" w:rsidRPr="000669D0" w:rsidRDefault="00F90C78" w:rsidP="00901F06">
      <w:pPr>
        <w:spacing w:line="480" w:lineRule="auto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Supplemental materials</w:t>
      </w:r>
      <w:r w:rsidRPr="000669D0">
        <w:rPr>
          <w:rFonts w:ascii="Times New Roman" w:eastAsia="AdvPA568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and methods</w:t>
      </w:r>
    </w:p>
    <w:p w14:paraId="6E7AD8EA" w14:textId="16136000" w:rsidR="00F90C78" w:rsidRPr="000669D0" w:rsidRDefault="00F90C78" w:rsidP="00B64CB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bookmarkStart w:id="0" w:name="_Hlk533785314"/>
      <w:r w:rsidRPr="000669D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Detection of </w:t>
      </w:r>
      <w:r w:rsidR="00FE7C2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GPT/</w:t>
      </w:r>
      <w:r w:rsidRPr="000669D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ALT and </w:t>
      </w:r>
      <w:r w:rsidR="00FE7C2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GOT1/</w:t>
      </w:r>
      <w:r w:rsidRPr="000669D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AST</w:t>
      </w:r>
    </w:p>
    <w:p w14:paraId="79E07341" w14:textId="42990535" w:rsidR="00F90C78" w:rsidRPr="000669D0" w:rsidRDefault="00F90C78" w:rsidP="000E14A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533777423"/>
      <w:bookmarkEnd w:id="0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Serum </w:t>
      </w:r>
      <w:r w:rsidR="00FE7C27">
        <w:rPr>
          <w:rFonts w:ascii="Times New Roman" w:hAnsi="Times New Roman" w:cs="Times New Roman"/>
          <w:color w:val="000000" w:themeColor="text1"/>
          <w:sz w:val="24"/>
          <w:szCs w:val="24"/>
        </w:rPr>
        <w:t>GPT/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ALT and </w:t>
      </w:r>
      <w:r w:rsidR="00FE7C27">
        <w:rPr>
          <w:rFonts w:ascii="Times New Roman" w:hAnsi="Times New Roman" w:cs="Times New Roman"/>
          <w:color w:val="000000" w:themeColor="text1"/>
          <w:sz w:val="24"/>
          <w:szCs w:val="24"/>
        </w:rPr>
        <w:t>GOT1/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AST were </w:t>
      </w:r>
      <w:bookmarkStart w:id="2" w:name="_Hlk533848201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measured </w:t>
      </w:r>
      <w:bookmarkEnd w:id="2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by fully automated biochemical analysis (BIOSINO, China), according to the manufacturer’s instructions.</w:t>
      </w:r>
      <w:bookmarkEnd w:id="1"/>
      <w:r w:rsidRPr="000669D0">
        <w:rPr>
          <w:b/>
          <w:color w:val="000000" w:themeColor="text1"/>
        </w:rPr>
        <w:br w:type="page"/>
      </w:r>
    </w:p>
    <w:p w14:paraId="32B27455" w14:textId="77777777" w:rsidR="00F90C78" w:rsidRDefault="00F90C78" w:rsidP="00A8371D">
      <w:pPr>
        <w:spacing w:line="480" w:lineRule="auto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Figures</w:t>
      </w: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14:paraId="0325B421" w14:textId="77777777" w:rsidR="00F90C78" w:rsidRPr="000669D0" w:rsidRDefault="00F90C78" w:rsidP="00A8371D">
      <w:pPr>
        <w:spacing w:line="480" w:lineRule="auto"/>
        <w:outlineLvl w:val="0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587C01E5" w14:textId="0B4F02AE" w:rsidR="00F90C78" w:rsidRPr="000669D0" w:rsidRDefault="00464560" w:rsidP="00DA0091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GoBack"/>
      <w:r>
        <w:rPr>
          <w:noProof/>
        </w:rPr>
        <w:drawing>
          <wp:inline distT="0" distB="0" distL="0" distR="0" wp14:anchorId="586FE613" wp14:editId="39616A4E">
            <wp:extent cx="3922719" cy="2245767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92" cy="225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86198F8" w14:textId="4EE67FF0" w:rsidR="00F90C78" w:rsidRPr="000669D0" w:rsidRDefault="00F90C78" w:rsidP="00A8371D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S1. 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GlcN promotes HBV replication and HBsAg expression in Huh7 cells.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Huh7 cells transfected with HBV plasmid pSM2 were treated with 0, 1, 2, or 5 mM GlcN for 48 h. (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HBsAg and HBeAg secreted in culture supernatants and intracellular HBsAg from cell lysates were analyzed by CMIA. (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Encapsidated HBV replicative intermediates were detected by Southern blotting. S</w:t>
      </w:r>
      <w:r w:rsidR="00FE7C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</w:t>
      </w:r>
      <w:r w:rsidR="00CC07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signal to cutoff ratio; RC</w:t>
      </w:r>
      <w:r w:rsidR="00CC07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relaxed circular DNA; SS</w:t>
      </w:r>
      <w:r w:rsidR="00CC07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single-stranded DNA. *</w:t>
      </w:r>
      <w:r w:rsidRPr="000669D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0.05; **</w:t>
      </w:r>
      <w:r w:rsidRPr="000669D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0.01; ns, not significant.</w:t>
      </w:r>
      <w:r w:rsidR="00464560"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4336265B" w14:textId="33426F4C" w:rsidR="00F90C78" w:rsidRPr="000669D0" w:rsidRDefault="00464560" w:rsidP="00DA0091">
      <w:pPr>
        <w:spacing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439038" wp14:editId="0D222D44">
            <wp:extent cx="5261044" cy="230428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39" cy="23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36BF" w14:textId="54573CBE" w:rsidR="00F90C78" w:rsidRPr="000669D0" w:rsidRDefault="00F90C78" w:rsidP="00A8371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S2.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GlcN promotes HBsAg expression in HBV-transfected cells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HepG2 cells transfected with HBV plasmid pSM2 (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or Huh7 cells transfected with HBV plasmid pHBV1.3 (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or pHBV1.2 (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were treated with 5 mM GlcN for 48 h. HBsAg and HBeAg secreted in culture supernatants and intracellular HBsAg from cell lysates were analyzed by CMIA. S</w:t>
      </w:r>
      <w:r w:rsidR="00CC07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</w:t>
      </w:r>
      <w:r w:rsidR="00CC07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signal to cutoff ratio. *</w:t>
      </w:r>
      <w:r w:rsidRPr="000669D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0.05; **</w:t>
      </w:r>
      <w:r w:rsidRPr="000669D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0.01; ns, not significant.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78C2EE03" w14:textId="344B99D8" w:rsidR="00F90C78" w:rsidRPr="000669D0" w:rsidRDefault="00464560" w:rsidP="00A8371D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20484B" wp14:editId="512ECCFD">
            <wp:extent cx="1842173" cy="1660550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59" cy="167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1E4DF" w14:textId="77777777" w:rsidR="00F90C78" w:rsidRPr="000669D0" w:rsidRDefault="00F90C78" w:rsidP="00A8371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S3.</w:t>
      </w: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Start w:id="4" w:name="OLE_LINK1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GlcN does not significantly increase HBV promoter activity</w:t>
      </w:r>
      <w:bookmarkEnd w:id="4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Luciferase reporters containing the </w:t>
      </w:r>
      <w:r w:rsidRPr="007E11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HBV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promoter regions pSP1, pSP2, </w:t>
      </w:r>
      <w:proofErr w:type="spellStart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pCP</w:t>
      </w:r>
      <w:proofErr w:type="spellEnd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proofErr w:type="spellStart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pXP</w:t>
      </w:r>
      <w:proofErr w:type="spellEnd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proofErr w:type="spellStart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cotransfected</w:t>
      </w:r>
      <w:proofErr w:type="spellEnd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into Huh7 cells. Next, the transfected cells were treated with 5 mM GlcN for 24 h. At 48 h after transfection, firefly and </w:t>
      </w:r>
      <w:proofErr w:type="spellStart"/>
      <w:r w:rsidRPr="007E11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Renilla</w:t>
      </w:r>
      <w:proofErr w:type="spellEnd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luciferase activities were analyzed using a Dual-Glo luciferase reporter assay. The relative luciferase expression was calculated as a fold-change and was normalized to control.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A261B8D" w14:textId="6634F6A9" w:rsidR="00F90C78" w:rsidRPr="000669D0" w:rsidRDefault="00464560" w:rsidP="00A8371D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A9B1E5" wp14:editId="09CD36E6">
            <wp:extent cx="1854124" cy="2734214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53" cy="27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B036" w14:textId="4A9ADAD1" w:rsidR="00F90C78" w:rsidRPr="000669D0" w:rsidRDefault="00F90C78" w:rsidP="00A8371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S4.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UDP-</w:t>
      </w:r>
      <w:proofErr w:type="spellStart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GlcNAc</w:t>
      </w:r>
      <w:proofErr w:type="spellEnd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does not promote HBV production. HepG2.2.15 cells were treated with 20 µM UDP-</w:t>
      </w:r>
      <w:proofErr w:type="spellStart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GlcNAc</w:t>
      </w:r>
      <w:proofErr w:type="spellEnd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48 h. HBsAg and HBeAg from culture supernatants and intracellular HBsAg from cell lysates were quantified by </w:t>
      </w:r>
      <w:r w:rsidRPr="000669D0">
        <w:rPr>
          <w:rFonts w:ascii="Times New Roman" w:hAnsi="Times New Roman" w:cs="Times New Roman"/>
          <w:color w:val="000000" w:themeColor="text1"/>
          <w:sz w:val="24"/>
        </w:rPr>
        <w:t>chemiluminescence immunoassay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(CMIA). S</w:t>
      </w:r>
      <w:r w:rsidR="002A740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2A740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signal to cutoff ratio. *</w:t>
      </w:r>
      <w:r w:rsidRPr="000669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0.05; **</w:t>
      </w:r>
      <w:r w:rsidRPr="000669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0.01; ns, not significant.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CA3E619" w14:textId="4574A641" w:rsidR="00F90C78" w:rsidRPr="000669D0" w:rsidRDefault="00464560" w:rsidP="00A8371D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DB6B67" wp14:editId="2D3F272C">
            <wp:extent cx="4096512" cy="4762786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06" cy="47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4F28" w14:textId="2A36AAFF" w:rsidR="00F90C78" w:rsidRPr="000669D0" w:rsidRDefault="00F90C78" w:rsidP="00A8371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S5. 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GlcN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increases the number of autophagosomes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Huh7 cells were transfected with GFP-LC3 plasmid and then treated with 5 mM GlcN for 48 h. </w:t>
      </w:r>
      <w:r w:rsidRPr="004C1DC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Scale bar</w:t>
      </w:r>
      <w:r w:rsidR="002A74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r w:rsidRPr="004C1DC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5 </w:t>
      </w:r>
      <w:proofErr w:type="spellStart"/>
      <w:r w:rsidRPr="004C1DC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μm</w:t>
      </w:r>
      <w:proofErr w:type="spellEnd"/>
      <w:r w:rsidRPr="004C1DC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B, C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Huh7 cells transfected with HBV plasmid pSM2 were treated with 5 mM GlcN for 48 h. (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Cells were fixed and incubated with primary antibody horse anti-HBsAg and rabbit anti-LC3, followed by staining with Alexa Fluor 488-conjugated anti-rabbit and Alexa Fluor 594-conjugated anti-horse secondary antibody IgG, respectively. Finally, the cells were imaged by confocal microscopy. Scale bar: 5 </w:t>
      </w:r>
      <w:proofErr w:type="spellStart"/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μm</w:t>
      </w:r>
      <w:proofErr w:type="spellEnd"/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(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LC3, SQSTM1, and HBcAg expression were analyzed by western blotting, using ACTB as a loading control. LC3-II:ACTB ratios were quantified by densitometry. *</w:t>
      </w:r>
      <w:r w:rsidRPr="000669D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0.05; **</w:t>
      </w:r>
      <w:r w:rsidRPr="000669D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0.01; ns, not significant.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544C97F5" w14:textId="13FBF95B" w:rsidR="00F90C78" w:rsidRPr="000669D0" w:rsidRDefault="00464560" w:rsidP="00A8371D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4B4BF1" wp14:editId="198A389C">
            <wp:extent cx="2982020" cy="20116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05" cy="20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7776" w14:textId="77777777" w:rsidR="00F90C78" w:rsidRPr="000669D0" w:rsidRDefault="00F90C78" w:rsidP="00A8371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S6.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GlcN does not affect autophagosome-lysosome fusion. HepG2.2.15 cells were treated with 5 mM GlcN or 5 µM CID1067700 (CID) for 24 h. Then, the cells were fixed and incubated with mouse anti-LC3 and rabbit anti-LAMP1 antibodies, followed by staining with Alexa Fluor 488-conjugated anti-rabbit and Alexa Fluor 594-conjugated anti-mouse secondary antibody IgG, respectively. Colocalization of LC3 and LAMP1 was imaged by confocal microscopy. Scale bar: 5 </w:t>
      </w:r>
      <w:proofErr w:type="spellStart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DE99B18" w14:textId="3AEF8E1F" w:rsidR="00F90C78" w:rsidRPr="000669D0" w:rsidRDefault="00B17AB2" w:rsidP="00DA009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4BD4EF" wp14:editId="76672532">
            <wp:extent cx="5226055" cy="2523744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67" cy="25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CE85" w14:textId="228DF88B" w:rsidR="00F90C78" w:rsidRPr="000669D0" w:rsidRDefault="00F90C78" w:rsidP="00A8371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S7. 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GlcN inhibits MTORC1 signaling.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) HepG2.2.15 cells were treated with 5 mM GlcN and harvested at 48 h after treatment. Western blot analysis was conducted to detect total and phosphorylated forms of MTOR, RPS6KB1, and ULK1 proteins, using ACTB as a loading control. The p-MTOR:ACTB ratio was quantified by densitometry. (</w:t>
      </w: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) HepG2.2.15 cells were incubated with 5 mM GlcN and 10 mM 3-MA, 2 µM rapamycin (Rapa), or control medium for 48 h. HBsAg and HBeAg secreted in culture supernatants were analyzed by CMIA. S</w:t>
      </w:r>
      <w:r w:rsidR="002A740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2A740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signal to cutoff ratio. *</w:t>
      </w:r>
      <w:r w:rsidRPr="000669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0.05; **</w:t>
      </w:r>
      <w:r w:rsidRPr="000669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0.01; ns, not significant.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BD2A640" w14:textId="4469D62E" w:rsidR="00F90C78" w:rsidRPr="000669D0" w:rsidRDefault="00464560" w:rsidP="00A8371D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24A716" wp14:editId="4B916FA0">
            <wp:extent cx="3841357" cy="297728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43" cy="300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A83C" w14:textId="5DEC9677" w:rsidR="00F90C78" w:rsidRPr="000669D0" w:rsidRDefault="00F90C78" w:rsidP="00A8371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S8. 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GlcN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affects the clearan</w:t>
      </w:r>
      <w:r w:rsidRPr="000669D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ce of serum HBeAg and liver damage in an HBV hydrodynamic injection mouse model.</w:t>
      </w:r>
      <w:r w:rsidRPr="000669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) Mouse serum samples were collected at the indicated time points. Serum HBeAg was analyzed by CMIA. Positivity for HBeAg was defined as ≥</w:t>
      </w:r>
      <w:r w:rsidR="00F93B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1. (</w:t>
      </w:r>
      <w:r w:rsidRPr="000669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2A740F">
        <w:rPr>
          <w:rFonts w:ascii="Times New Roman" w:hAnsi="Times New Roman" w:cs="Times New Roman"/>
          <w:color w:val="000000" w:themeColor="text1"/>
          <w:sz w:val="24"/>
          <w:szCs w:val="24"/>
        </w:rPr>
        <w:t>GPT/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ALT and </w:t>
      </w:r>
      <w:r w:rsidR="002A740F">
        <w:rPr>
          <w:rFonts w:ascii="Times New Roman" w:hAnsi="Times New Roman" w:cs="Times New Roman"/>
          <w:color w:val="000000" w:themeColor="text1"/>
          <w:sz w:val="24"/>
          <w:szCs w:val="24"/>
        </w:rPr>
        <w:t>GOT1/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>AST levels were determined at the indicated time points by fully automated biochemical analysis.</w:t>
      </w:r>
      <w:r w:rsidR="00464560"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69D0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C03685C" w14:textId="77777777" w:rsidR="00F90C78" w:rsidRPr="00B43348" w:rsidRDefault="00F90C78" w:rsidP="00DA0091">
      <w:pPr>
        <w:spacing w:line="360" w:lineRule="auto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A3840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Table S1. </w:t>
      </w:r>
      <w:r w:rsidRPr="00B43348">
        <w:rPr>
          <w:rFonts w:ascii="Times New Roman" w:hAnsi="Times New Roman"/>
          <w:color w:val="000000" w:themeColor="text1"/>
          <w:sz w:val="24"/>
          <w:szCs w:val="24"/>
        </w:rPr>
        <w:t xml:space="preserve">List of </w:t>
      </w:r>
      <w:r w:rsidRPr="00B43348">
        <w:rPr>
          <w:rFonts w:ascii="Times New Roman" w:hAnsi="Times New Roman" w:cs="Times New Roman"/>
          <w:color w:val="000000" w:themeColor="text1"/>
          <w:sz w:val="24"/>
          <w:szCs w:val="24"/>
        </w:rPr>
        <w:t>siRNAs used in this study</w:t>
      </w: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827"/>
        <w:gridCol w:w="1985"/>
      </w:tblGrid>
      <w:tr w:rsidR="00F90C78" w:rsidRPr="00B43348" w14:paraId="518F9A07" w14:textId="77777777" w:rsidTr="00E43085"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9C74126" w14:textId="77777777" w:rsidR="00F90C78" w:rsidRPr="00B43348" w:rsidRDefault="00F90C78" w:rsidP="00E4308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1B43B1" w14:textId="77777777" w:rsidR="00F90C78" w:rsidRPr="00B43348" w:rsidRDefault="00F90C78" w:rsidP="00E4308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Product Name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D00C4ED" w14:textId="77777777" w:rsidR="00F90C78" w:rsidRPr="00B43348" w:rsidRDefault="00F90C78" w:rsidP="00E4308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Company</w:t>
            </w:r>
          </w:p>
        </w:tc>
      </w:tr>
      <w:tr w:rsidR="00F90C78" w:rsidRPr="00B43348" w14:paraId="7F692FC3" w14:textId="77777777" w:rsidTr="00E43085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14E7F8" w14:textId="77777777" w:rsidR="00F90C78" w:rsidRPr="00B43348" w:rsidRDefault="00F90C78" w:rsidP="00E43085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siNC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13DE5F" w14:textId="77777777" w:rsidR="00F90C78" w:rsidRPr="00B43348" w:rsidRDefault="00F90C78" w:rsidP="00E43085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Allstars Negative Control siRNA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46D513" w14:textId="77777777" w:rsidR="00F90C78" w:rsidRPr="00B43348" w:rsidRDefault="00F90C78" w:rsidP="00E4308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Qiagen</w:t>
            </w:r>
          </w:p>
        </w:tc>
      </w:tr>
      <w:tr w:rsidR="00F90C78" w:rsidRPr="00B43348" w14:paraId="335C4874" w14:textId="77777777" w:rsidTr="00E43085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15A4168" w14:textId="51F01349" w:rsidR="00F90C78" w:rsidRPr="00B43348" w:rsidRDefault="00F90C78" w:rsidP="00E43085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</w:t>
            </w:r>
            <w:r w:rsidRPr="00D75DB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UAP1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E8BE61B" w14:textId="77777777" w:rsidR="00F90C78" w:rsidRPr="00B43348" w:rsidRDefault="00F90C78" w:rsidP="00E43085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Hs_UAP1_5 </w:t>
            </w:r>
            <w:proofErr w:type="spellStart"/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FlexiTube</w:t>
            </w:r>
            <w:proofErr w:type="spellEnd"/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siRNA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0783E8" w14:textId="77777777" w:rsidR="00F90C78" w:rsidRPr="00B43348" w:rsidRDefault="00F90C78" w:rsidP="00E4308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Qiagen</w:t>
            </w:r>
          </w:p>
        </w:tc>
      </w:tr>
      <w:tr w:rsidR="00F90C78" w:rsidRPr="00B43348" w14:paraId="71771313" w14:textId="77777777" w:rsidTr="00E43085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6545691" w14:textId="464BA2D2" w:rsidR="00F90C78" w:rsidRPr="00B43348" w:rsidRDefault="00F90C78" w:rsidP="00E43085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</w:t>
            </w:r>
            <w:r w:rsidR="00D75DB7" w:rsidRPr="00D75DB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GNPNAT1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C89DD02" w14:textId="77777777" w:rsidR="00F90C78" w:rsidRPr="00B43348" w:rsidRDefault="00F90C78" w:rsidP="00E43085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Hs_GNPNAT1_4 </w:t>
            </w:r>
            <w:proofErr w:type="spellStart"/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FlexiTube</w:t>
            </w:r>
            <w:proofErr w:type="spellEnd"/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siRNA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FF05197" w14:textId="77777777" w:rsidR="00F90C78" w:rsidRPr="00B43348" w:rsidRDefault="00F90C78" w:rsidP="00E4308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Qiagen</w:t>
            </w:r>
          </w:p>
        </w:tc>
      </w:tr>
      <w:tr w:rsidR="00F90C78" w:rsidRPr="000669D0" w14:paraId="0B86485A" w14:textId="77777777" w:rsidTr="00E43085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3BE9C" w14:textId="33BD5791" w:rsidR="00F90C78" w:rsidRPr="00B43348" w:rsidRDefault="00F90C78" w:rsidP="00E43085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</w:t>
            </w:r>
            <w:r w:rsidRPr="00D75DB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RRAGA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542024" w14:textId="77777777" w:rsidR="00F90C78" w:rsidRPr="00B43348" w:rsidRDefault="00F90C78" w:rsidP="00E43085">
            <w:pPr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Hs_RRAGA_6 </w:t>
            </w:r>
            <w:proofErr w:type="spellStart"/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FlexiTube</w:t>
            </w:r>
            <w:proofErr w:type="spellEnd"/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siRNA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61EB23" w14:textId="77777777" w:rsidR="00F90C78" w:rsidRPr="000669D0" w:rsidRDefault="00F90C78" w:rsidP="00E4308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4334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Qiagen</w:t>
            </w:r>
          </w:p>
        </w:tc>
      </w:tr>
    </w:tbl>
    <w:p w14:paraId="5C240929" w14:textId="7B2189E0" w:rsidR="00EF3B97" w:rsidRPr="00AA7C77" w:rsidRDefault="00EF3B97" w:rsidP="007E11F6">
      <w:pPr>
        <w:autoSpaceDE w:val="0"/>
        <w:autoSpaceDN w:val="0"/>
        <w:adjustRightInd w:val="0"/>
        <w:spacing w:line="480" w:lineRule="auto"/>
        <w:outlineLvl w:val="0"/>
      </w:pPr>
    </w:p>
    <w:sectPr w:rsidR="00EF3B97" w:rsidRPr="00AA7C77" w:rsidSect="00AA7C77">
      <w:footerReference w:type="default" r:id="rId15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6F7D7" w14:textId="77777777" w:rsidR="002716AA" w:rsidRDefault="002716AA">
      <w:r>
        <w:separator/>
      </w:r>
    </w:p>
  </w:endnote>
  <w:endnote w:type="continuationSeparator" w:id="0">
    <w:p w14:paraId="3535DFBD" w14:textId="77777777" w:rsidR="002716AA" w:rsidRDefault="00271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dvPA568">
    <w:altName w:val="Segoe Print"/>
    <w:panose1 w:val="020B0604020202020204"/>
    <w:charset w:val="00"/>
    <w:family w:val="auto"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61479"/>
      <w:docPartObj>
        <w:docPartGallery w:val="Page Numbers (Bottom of Page)"/>
        <w:docPartUnique/>
      </w:docPartObj>
    </w:sdtPr>
    <w:sdtEndPr/>
    <w:sdtContent>
      <w:p w14:paraId="7EF28B32" w14:textId="77777777" w:rsidR="00CD617E" w:rsidRDefault="00A601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7AEF" w:rsidRPr="00A87AEF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14:paraId="39D2FD71" w14:textId="77777777" w:rsidR="00CD617E" w:rsidRDefault="002716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F40B0" w14:textId="77777777" w:rsidR="002716AA" w:rsidRDefault="002716AA">
      <w:r>
        <w:separator/>
      </w:r>
    </w:p>
  </w:footnote>
  <w:footnote w:type="continuationSeparator" w:id="0">
    <w:p w14:paraId="1E372B13" w14:textId="77777777" w:rsidR="002716AA" w:rsidRDefault="00271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94518"/>
    <w:multiLevelType w:val="hybridMultilevel"/>
    <w:tmpl w:val="F9501570"/>
    <w:lvl w:ilvl="0" w:tplc="D00A8DE4">
      <w:start w:val="1"/>
      <w:numFmt w:val="upperLetter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385819"/>
    <w:multiLevelType w:val="hybridMultilevel"/>
    <w:tmpl w:val="5F5A98B8"/>
    <w:lvl w:ilvl="0" w:tplc="68F62D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F42424"/>
    <w:multiLevelType w:val="multilevel"/>
    <w:tmpl w:val="85AC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04C6E"/>
    <w:multiLevelType w:val="hybridMultilevel"/>
    <w:tmpl w:val="AB5689E8"/>
    <w:lvl w:ilvl="0" w:tplc="1F1820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E56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F64C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968B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E684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F641A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1A1E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017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1620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3A8A"/>
    <w:multiLevelType w:val="hybridMultilevel"/>
    <w:tmpl w:val="408A78DC"/>
    <w:lvl w:ilvl="0" w:tplc="40686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C3E79D2"/>
    <w:multiLevelType w:val="hybridMultilevel"/>
    <w:tmpl w:val="4BD228E6"/>
    <w:lvl w:ilvl="0" w:tplc="5B9E4138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93C01A8"/>
    <w:multiLevelType w:val="multilevel"/>
    <w:tmpl w:val="7690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removePersonalInformation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90C78"/>
    <w:rsid w:val="002716AA"/>
    <w:rsid w:val="002A740F"/>
    <w:rsid w:val="00464560"/>
    <w:rsid w:val="00520DA9"/>
    <w:rsid w:val="006A3840"/>
    <w:rsid w:val="00736EBA"/>
    <w:rsid w:val="00756117"/>
    <w:rsid w:val="007C636B"/>
    <w:rsid w:val="007E11F6"/>
    <w:rsid w:val="00820901"/>
    <w:rsid w:val="0088709D"/>
    <w:rsid w:val="009F5802"/>
    <w:rsid w:val="00A0461B"/>
    <w:rsid w:val="00A601E6"/>
    <w:rsid w:val="00A87AEF"/>
    <w:rsid w:val="00AA7C77"/>
    <w:rsid w:val="00AF09AF"/>
    <w:rsid w:val="00B17AB2"/>
    <w:rsid w:val="00B43348"/>
    <w:rsid w:val="00CC0773"/>
    <w:rsid w:val="00D75DB7"/>
    <w:rsid w:val="00D81A47"/>
    <w:rsid w:val="00E571F8"/>
    <w:rsid w:val="00EF3B97"/>
    <w:rsid w:val="00F90C78"/>
    <w:rsid w:val="00F93BF4"/>
    <w:rsid w:val="00FE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C91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0C78"/>
    <w:pPr>
      <w:widowControl w:val="0"/>
      <w:jc w:val="both"/>
    </w:pPr>
    <w:rPr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0C7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link w:val="Heading2Char"/>
    <w:uiPriority w:val="9"/>
    <w:qFormat/>
    <w:rsid w:val="00F90C78"/>
    <w:pPr>
      <w:widowControl/>
      <w:spacing w:before="100" w:beforeAutospacing="1" w:after="100" w:afterAutospacing="1"/>
      <w:jc w:val="left"/>
      <w:outlineLvl w:val="1"/>
    </w:pPr>
    <w:rPr>
      <w:rFonts w:ascii="SimSun" w:eastAsia="SimSun" w:hAnsi="SimSun" w:cs="SimSun"/>
      <w:b/>
      <w:bCs/>
      <w:kern w:val="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0C7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0C78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F90C78"/>
    <w:rPr>
      <w:rFonts w:ascii="SimSun" w:eastAsia="SimSun" w:hAnsi="SimSun" w:cs="SimSun"/>
      <w:b/>
      <w:bCs/>
      <w:kern w:val="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0C78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90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90C7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90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90C78"/>
    <w:rPr>
      <w:sz w:val="18"/>
      <w:szCs w:val="18"/>
    </w:rPr>
  </w:style>
  <w:style w:type="paragraph" w:customStyle="1" w:styleId="Default">
    <w:name w:val="Default"/>
    <w:rsid w:val="00F90C7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90C78"/>
  </w:style>
  <w:style w:type="paragraph" w:customStyle="1" w:styleId="Pa12">
    <w:name w:val="Pa12"/>
    <w:basedOn w:val="Default"/>
    <w:next w:val="Default"/>
    <w:uiPriority w:val="99"/>
    <w:rsid w:val="00F90C78"/>
    <w:pPr>
      <w:spacing w:line="201" w:lineRule="atLeast"/>
    </w:pPr>
    <w:rPr>
      <w:color w:val="auto"/>
    </w:rPr>
  </w:style>
  <w:style w:type="character" w:customStyle="1" w:styleId="st">
    <w:name w:val="st"/>
    <w:basedOn w:val="DefaultParagraphFont"/>
    <w:rsid w:val="00F90C78"/>
  </w:style>
  <w:style w:type="paragraph" w:styleId="ListParagraph">
    <w:name w:val="List Paragraph"/>
    <w:basedOn w:val="Normal"/>
    <w:uiPriority w:val="34"/>
    <w:qFormat/>
    <w:rsid w:val="00F90C78"/>
    <w:pPr>
      <w:ind w:firstLineChars="200" w:firstLine="420"/>
    </w:pPr>
  </w:style>
  <w:style w:type="character" w:customStyle="1" w:styleId="keyword">
    <w:name w:val="keyword"/>
    <w:basedOn w:val="DefaultParagraphFont"/>
    <w:rsid w:val="00F90C78"/>
  </w:style>
  <w:style w:type="paragraph" w:styleId="NormalWeb">
    <w:name w:val="Normal (Web)"/>
    <w:basedOn w:val="Normal"/>
    <w:uiPriority w:val="99"/>
    <w:unhideWhenUsed/>
    <w:rsid w:val="00F90C78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F90C78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F90C78"/>
    <w:rPr>
      <w:rFonts w:ascii="Calibri" w:hAnsi="Calibri" w:cs="Calibri"/>
      <w:noProof/>
      <w:sz w:val="20"/>
      <w:szCs w:val="21"/>
    </w:rPr>
  </w:style>
  <w:style w:type="paragraph" w:customStyle="1" w:styleId="EndNoteBibliography">
    <w:name w:val="EndNote Bibliography"/>
    <w:basedOn w:val="Normal"/>
    <w:link w:val="EndNoteBibliography0"/>
    <w:rsid w:val="00F90C78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F90C78"/>
    <w:rPr>
      <w:rFonts w:ascii="Calibri" w:hAnsi="Calibri" w:cs="Calibri"/>
      <w:noProof/>
      <w:sz w:val="20"/>
      <w:szCs w:val="21"/>
    </w:rPr>
  </w:style>
  <w:style w:type="character" w:styleId="CommentReference">
    <w:name w:val="annotation reference"/>
    <w:basedOn w:val="DefaultParagraphFont"/>
    <w:unhideWhenUsed/>
    <w:rsid w:val="00F90C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0C7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0C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C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C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C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C78"/>
    <w:rPr>
      <w:rFonts w:ascii="Segoe UI" w:hAnsi="Segoe UI" w:cs="Segoe UI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0C78"/>
    <w:rPr>
      <w:rFonts w:ascii="SimSun" w:eastAsia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0C78"/>
    <w:rPr>
      <w:rFonts w:ascii="SimSun" w:eastAsia="SimSun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90C78"/>
    <w:rPr>
      <w:color w:val="0000FF"/>
      <w:u w:val="single"/>
    </w:rPr>
  </w:style>
  <w:style w:type="paragraph" w:styleId="Revision">
    <w:name w:val="Revision"/>
    <w:hidden/>
    <w:uiPriority w:val="99"/>
    <w:semiHidden/>
    <w:rsid w:val="00F90C78"/>
    <w:rPr>
      <w:szCs w:val="21"/>
    </w:rPr>
  </w:style>
  <w:style w:type="character" w:customStyle="1" w:styleId="highlight">
    <w:name w:val="highlight"/>
    <w:basedOn w:val="DefaultParagraphFont"/>
    <w:rsid w:val="00F90C78"/>
  </w:style>
  <w:style w:type="character" w:styleId="Emphasis">
    <w:name w:val="Emphasis"/>
    <w:qFormat/>
    <w:rsid w:val="00F90C78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2019-04-24T19:17:00Z</dcterms:created>
  <dcterms:modified xsi:type="dcterms:W3CDTF">2019-05-27T15:18:00Z</dcterms:modified>
</cp:coreProperties>
</file>