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C60" w:rsidRPr="005D493C" w:rsidRDefault="006F2AB7" w:rsidP="00CC3CA6">
      <w:pPr>
        <w:pStyle w:val="Titre1"/>
        <w:spacing w:line="240" w:lineRule="auto"/>
        <w:ind w:left="360" w:hanging="360"/>
        <w:rPr>
          <w:rFonts w:ascii="Garamond" w:hAnsi="Garamond"/>
          <w:b/>
        </w:rPr>
      </w:pPr>
      <w:r w:rsidRPr="005D493C">
        <w:rPr>
          <w:rFonts w:ascii="Garamond" w:hAnsi="Garamond"/>
          <w:b/>
        </w:rPr>
        <w:t>Supplementary</w:t>
      </w:r>
      <w:r w:rsidR="007C4C60" w:rsidRPr="005D493C">
        <w:rPr>
          <w:rFonts w:ascii="Garamond" w:hAnsi="Garamond"/>
          <w:b/>
        </w:rPr>
        <w:t xml:space="preserve"> data</w:t>
      </w:r>
    </w:p>
    <w:p w:rsidR="00CC3CA6" w:rsidRPr="005D493C" w:rsidRDefault="00CC3CA6" w:rsidP="00FE37BB">
      <w:pPr>
        <w:rPr>
          <w:rFonts w:ascii="Garamond" w:hAnsi="Garamond"/>
        </w:rPr>
      </w:pPr>
    </w:p>
    <w:p w:rsidR="00CC3CA6" w:rsidRPr="00EF270D" w:rsidRDefault="00CC3CA6" w:rsidP="00EF270D">
      <w:pPr>
        <w:pStyle w:val="Titre2"/>
        <w:numPr>
          <w:ilvl w:val="0"/>
          <w:numId w:val="1"/>
        </w:numPr>
        <w:spacing w:line="480" w:lineRule="auto"/>
        <w:rPr>
          <w:rFonts w:ascii="Garamond" w:hAnsi="Garamond"/>
          <w:b/>
        </w:rPr>
      </w:pPr>
      <w:r w:rsidRPr="00EF270D">
        <w:rPr>
          <w:rFonts w:ascii="Garamond" w:hAnsi="Garamond"/>
          <w:b/>
        </w:rPr>
        <w:t xml:space="preserve">Cell culture and </w:t>
      </w:r>
      <w:r w:rsidRPr="00EF270D">
        <w:rPr>
          <w:rFonts w:ascii="Garamond" w:hAnsi="Garamond"/>
          <w:b/>
          <w:shd w:val="clear" w:color="auto" w:fill="FFFFFF"/>
        </w:rPr>
        <w:t>adhesion</w:t>
      </w:r>
      <w:r w:rsidRPr="00EF270D">
        <w:rPr>
          <w:rFonts w:ascii="Garamond" w:hAnsi="Garamond"/>
          <w:b/>
        </w:rPr>
        <w:t xml:space="preserve"> force measurements</w:t>
      </w:r>
    </w:p>
    <w:p w:rsidR="00FE37BB" w:rsidRPr="005D493C" w:rsidRDefault="00FE37BB" w:rsidP="005D493C">
      <w:pPr>
        <w:spacing w:line="480" w:lineRule="auto"/>
        <w:rPr>
          <w:rFonts w:ascii="Garamond" w:hAnsi="Garamond"/>
        </w:rPr>
      </w:pPr>
      <w:r w:rsidRPr="005D493C">
        <w:rPr>
          <w:rFonts w:ascii="Garamond" w:hAnsi="Garamond"/>
        </w:rPr>
        <w:t xml:space="preserve">Human pulmonary artery endothelial cells (HPAECs, Lonza) were cultured on four different </w:t>
      </w:r>
      <w:proofErr w:type="spellStart"/>
      <w:r w:rsidRPr="005D493C">
        <w:rPr>
          <w:rFonts w:ascii="Garamond" w:hAnsi="Garamond"/>
        </w:rPr>
        <w:t>micropost</w:t>
      </w:r>
      <w:proofErr w:type="spellEnd"/>
      <w:r w:rsidRPr="005D493C">
        <w:rPr>
          <w:rFonts w:ascii="Garamond" w:hAnsi="Garamond"/>
        </w:rPr>
        <w:t xml:space="preserve"> substrates</w:t>
      </w:r>
      <w:r w:rsidRPr="005D493C">
        <w:rPr>
          <w:rFonts w:ascii="Garamond" w:eastAsia="Garamond" w:hAnsi="Garamond" w:cs="Times New Roman"/>
        </w:rPr>
        <w:t xml:space="preserve"> (Han 2012) </w:t>
      </w:r>
      <w:r w:rsidRPr="005D493C">
        <w:rPr>
          <w:rFonts w:ascii="Garamond" w:hAnsi="Garamond" w:cs="Times New Roman"/>
          <w:szCs w:val="24"/>
          <w:lang w:eastAsia="ko-KR"/>
        </w:rPr>
        <w:t xml:space="preserve">manufactured via replica molding of polydimethylsiloxane (PDMS, </w:t>
      </w:r>
      <w:proofErr w:type="spellStart"/>
      <w:r w:rsidRPr="005D493C">
        <w:rPr>
          <w:rFonts w:ascii="Garamond" w:hAnsi="Garamond" w:cs="Times New Roman"/>
          <w:szCs w:val="24"/>
          <w:lang w:eastAsia="ko-KR"/>
        </w:rPr>
        <w:t>Sylgard</w:t>
      </w:r>
      <w:proofErr w:type="spellEnd"/>
      <w:r w:rsidRPr="005D493C">
        <w:rPr>
          <w:rFonts w:ascii="Garamond" w:hAnsi="Garamond" w:cs="Times New Roman"/>
          <w:szCs w:val="24"/>
          <w:lang w:eastAsia="ko-KR"/>
        </w:rPr>
        <w:t xml:space="preserve"> 184, Dow Corning). The </w:t>
      </w:r>
      <w:proofErr w:type="spellStart"/>
      <w:r w:rsidRPr="005D493C">
        <w:rPr>
          <w:rFonts w:ascii="Garamond" w:hAnsi="Garamond" w:cs="Times New Roman"/>
          <w:szCs w:val="24"/>
          <w:lang w:eastAsia="ko-KR"/>
        </w:rPr>
        <w:t>microposts</w:t>
      </w:r>
      <w:proofErr w:type="spellEnd"/>
      <w:r w:rsidRPr="005D493C">
        <w:rPr>
          <w:rFonts w:ascii="Garamond" w:hAnsi="Garamond" w:cs="Times New Roman"/>
          <w:szCs w:val="24"/>
          <w:lang w:eastAsia="ko-KR"/>
        </w:rPr>
        <w:t xml:space="preserve"> were approximated as short beams. The deflection of a post (δ) was used to determine the local traction force (</w:t>
      </w:r>
      <w:r w:rsidRPr="005D493C">
        <w:rPr>
          <w:rFonts w:ascii="Garamond" w:hAnsi="Garamond" w:cs="Times New Roman"/>
          <w:i/>
          <w:szCs w:val="24"/>
          <w:lang w:eastAsia="ko-KR"/>
        </w:rPr>
        <w:t>F</w:t>
      </w:r>
      <w:r w:rsidRPr="005D493C">
        <w:rPr>
          <w:rFonts w:ascii="Garamond" w:hAnsi="Garamond" w:cs="Times New Roman"/>
          <w:szCs w:val="24"/>
          <w:lang w:eastAsia="ko-KR"/>
        </w:rPr>
        <w:t xml:space="preserve">) of a cell according to Bernoulli’s equation </w:t>
      </w:r>
      <m:oMath>
        <m:r>
          <w:rPr>
            <w:rFonts w:ascii="Cambria Math" w:hAnsi="Cambria Math" w:cs="Times New Roman"/>
            <w:sz w:val="23"/>
            <w:szCs w:val="23"/>
            <w:lang w:eastAsia="ko-KR"/>
          </w:rPr>
          <m:t>F</m:t>
        </m:r>
        <m:r>
          <m:rPr>
            <m:sty m:val="p"/>
          </m:rPr>
          <w:rPr>
            <w:rFonts w:ascii="Cambria Math" w:hAnsi="Cambria Math" w:cs="Times New Roman"/>
            <w:sz w:val="23"/>
            <w:szCs w:val="23"/>
            <w:lang w:eastAsia="ko-KR"/>
          </w:rPr>
          <m:t>=</m:t>
        </m:r>
        <m:r>
          <w:rPr>
            <w:rFonts w:ascii="Cambria Math" w:hAnsi="Cambria Math" w:cs="Times New Roman"/>
            <w:sz w:val="23"/>
            <w:szCs w:val="23"/>
            <w:lang w:eastAsia="ko-KR"/>
          </w:rPr>
          <m:t>kδ=</m:t>
        </m:r>
        <m:d>
          <m:dPr>
            <m:ctrlPr>
              <w:rPr>
                <w:rFonts w:ascii="Cambria Math" w:hAnsi="Cambria Math" w:cs="Times New Roman"/>
                <w:i/>
                <w:sz w:val="23"/>
                <w:szCs w:val="23"/>
                <w:lang w:eastAsia="ko-KR"/>
              </w:rPr>
            </m:ctrlPr>
          </m:dPr>
          <m:e>
            <m:f>
              <m:fPr>
                <m:type m:val="lin"/>
                <m:ctrlPr>
                  <w:rPr>
                    <w:rFonts w:ascii="Cambria Math" w:hAnsi="Cambria Math" w:cs="Times New Roman"/>
                    <w:i/>
                    <w:sz w:val="23"/>
                    <w:szCs w:val="23"/>
                    <w:lang w:eastAsia="ko-KR"/>
                  </w:rPr>
                </m:ctrlPr>
              </m:fPr>
              <m:num>
                <m:r>
                  <w:rPr>
                    <w:rFonts w:ascii="Cambria Math" w:hAnsi="Cambria Math" w:cs="Times New Roman"/>
                    <w:sz w:val="23"/>
                    <w:szCs w:val="23"/>
                    <w:lang w:eastAsia="ko-KR"/>
                  </w:rPr>
                  <m:t>3πE</m:t>
                </m:r>
                <m:sSup>
                  <m:sSupPr>
                    <m:ctrlPr>
                      <w:rPr>
                        <w:rFonts w:ascii="Cambria Math" w:hAnsi="Cambria Math" w:cs="Times New Roman"/>
                        <w:i/>
                        <w:sz w:val="23"/>
                        <w:szCs w:val="23"/>
                        <w:lang w:eastAsia="ko-KR"/>
                      </w:rPr>
                    </m:ctrlPr>
                  </m:sSupPr>
                  <m:e>
                    <m:r>
                      <w:rPr>
                        <w:rFonts w:ascii="Cambria Math" w:hAnsi="Cambria Math" w:cs="Times New Roman"/>
                        <w:sz w:val="23"/>
                        <w:szCs w:val="23"/>
                        <w:lang w:eastAsia="ko-KR"/>
                      </w:rPr>
                      <m:t>d</m:t>
                    </m:r>
                  </m:e>
                  <m:sup>
                    <m:r>
                      <w:rPr>
                        <w:rFonts w:ascii="Cambria Math" w:hAnsi="Cambria Math" w:cs="Times New Roman"/>
                        <w:sz w:val="23"/>
                        <w:szCs w:val="23"/>
                        <w:lang w:eastAsia="ko-KR"/>
                      </w:rPr>
                      <m:t>4</m:t>
                    </m:r>
                  </m:sup>
                </m:sSup>
              </m:num>
              <m:den>
                <m:r>
                  <w:rPr>
                    <w:rFonts w:ascii="Cambria Math" w:hAnsi="Cambria Math" w:cs="Times New Roman"/>
                    <w:sz w:val="23"/>
                    <w:szCs w:val="23"/>
                    <w:lang w:eastAsia="ko-KR"/>
                  </w:rPr>
                  <m:t>64</m:t>
                </m:r>
                <m:sSup>
                  <m:sSupPr>
                    <m:ctrlPr>
                      <w:rPr>
                        <w:rFonts w:ascii="Cambria Math" w:hAnsi="Cambria Math" w:cs="Times New Roman"/>
                        <w:i/>
                        <w:sz w:val="23"/>
                        <w:szCs w:val="23"/>
                        <w:lang w:eastAsia="ko-KR"/>
                      </w:rPr>
                    </m:ctrlPr>
                  </m:sSupPr>
                  <m:e>
                    <m:r>
                      <w:rPr>
                        <w:rFonts w:ascii="Cambria Math" w:hAnsi="Cambria Math" w:cs="Times New Roman"/>
                        <w:sz w:val="23"/>
                        <w:szCs w:val="23"/>
                        <w:lang w:eastAsia="ko-KR"/>
                      </w:rPr>
                      <m:t>h</m:t>
                    </m:r>
                  </m:e>
                  <m:sup>
                    <m:r>
                      <w:rPr>
                        <w:rFonts w:ascii="Cambria Math" w:hAnsi="Cambria Math" w:cs="Times New Roman"/>
                        <w:sz w:val="23"/>
                        <w:szCs w:val="23"/>
                        <w:lang w:eastAsia="ko-KR"/>
                      </w:rPr>
                      <m:t>3</m:t>
                    </m:r>
                  </m:sup>
                </m:sSup>
              </m:den>
            </m:f>
          </m:e>
        </m:d>
        <m:r>
          <w:rPr>
            <w:rFonts w:ascii="Cambria Math" w:hAnsi="Cambria Math" w:cs="Times New Roman"/>
            <w:sz w:val="23"/>
            <w:szCs w:val="23"/>
            <w:lang w:eastAsia="ko-KR"/>
          </w:rPr>
          <m:t>δ</m:t>
        </m:r>
      </m:oMath>
      <w:r w:rsidRPr="005D493C">
        <w:rPr>
          <w:rFonts w:ascii="Garamond" w:hAnsi="Garamond" w:cs="Times New Roman"/>
          <w:szCs w:val="24"/>
          <w:lang w:eastAsia="ko-KR"/>
        </w:rPr>
        <w:t xml:space="preserve"> where </w:t>
      </w:r>
      <w:r w:rsidRPr="005D493C">
        <w:rPr>
          <w:rFonts w:ascii="Garamond" w:hAnsi="Garamond" w:cs="Times New Roman"/>
          <w:i/>
          <w:szCs w:val="24"/>
          <w:lang w:eastAsia="ko-KR"/>
        </w:rPr>
        <w:t>k</w:t>
      </w:r>
      <w:r w:rsidRPr="005D493C">
        <w:rPr>
          <w:rFonts w:ascii="Garamond" w:hAnsi="Garamond" w:cs="Times New Roman"/>
          <w:szCs w:val="24"/>
          <w:lang w:eastAsia="ko-KR"/>
        </w:rPr>
        <w:t xml:space="preserve"> is the spring constant of a post, </w:t>
      </w:r>
      <w:r w:rsidRPr="005D493C">
        <w:rPr>
          <w:rFonts w:ascii="Garamond" w:hAnsi="Garamond" w:cs="Times New Roman"/>
          <w:i/>
          <w:szCs w:val="24"/>
          <w:lang w:eastAsia="ko-KR"/>
        </w:rPr>
        <w:t>d</w:t>
      </w:r>
      <w:r w:rsidRPr="005D493C">
        <w:rPr>
          <w:rFonts w:ascii="Garamond" w:hAnsi="Garamond" w:cs="Times New Roman"/>
          <w:szCs w:val="24"/>
          <w:lang w:eastAsia="ko-KR"/>
        </w:rPr>
        <w:t xml:space="preserve"> is its</w:t>
      </w:r>
      <w:r w:rsidRPr="005D493C">
        <w:rPr>
          <w:rFonts w:ascii="Garamond" w:hAnsi="Garamond" w:cs="Times New Roman"/>
          <w:szCs w:val="20"/>
          <w:lang w:eastAsia="ko-KR"/>
        </w:rPr>
        <w:t xml:space="preserve"> diameter, </w:t>
      </w:r>
      <w:r w:rsidRPr="005D493C">
        <w:rPr>
          <w:rFonts w:ascii="Garamond" w:hAnsi="Garamond" w:cs="Times New Roman"/>
          <w:i/>
          <w:szCs w:val="20"/>
          <w:lang w:eastAsia="ko-KR"/>
        </w:rPr>
        <w:t>h</w:t>
      </w:r>
      <w:r w:rsidRPr="005D493C">
        <w:rPr>
          <w:rFonts w:ascii="Garamond" w:hAnsi="Garamond" w:cs="Times New Roman"/>
          <w:szCs w:val="20"/>
          <w:lang w:eastAsia="ko-KR"/>
        </w:rPr>
        <w:t xml:space="preserve"> is its height, and</w:t>
      </w:r>
      <w:r w:rsidRPr="005D493C">
        <w:rPr>
          <w:rFonts w:ascii="Garamond" w:hAnsi="Garamond" w:cs="Times New Roman"/>
          <w:i/>
          <w:szCs w:val="20"/>
          <w:lang w:eastAsia="ko-KR"/>
        </w:rPr>
        <w:t xml:space="preserve"> E</w:t>
      </w:r>
      <w:r w:rsidRPr="005D493C">
        <w:rPr>
          <w:rFonts w:ascii="Garamond" w:hAnsi="Garamond" w:cs="Times New Roman"/>
          <w:szCs w:val="20"/>
          <w:lang w:eastAsia="ko-KR"/>
        </w:rPr>
        <w:t xml:space="preserve"> is the elastic modulus of PDMS. </w:t>
      </w:r>
      <w:r w:rsidRPr="005D493C">
        <w:rPr>
          <w:rFonts w:ascii="Garamond" w:hAnsi="Garamond"/>
        </w:rPr>
        <w:t xml:space="preserve">All </w:t>
      </w:r>
      <w:r w:rsidRPr="005D493C">
        <w:rPr>
          <w:rFonts w:ascii="Garamond" w:eastAsia="Garamond" w:hAnsi="Garamond" w:cs="Times New Roman"/>
        </w:rPr>
        <w:t>four</w:t>
      </w:r>
      <w:r w:rsidRPr="005D493C">
        <w:rPr>
          <w:rFonts w:ascii="Garamond" w:hAnsi="Garamond"/>
        </w:rPr>
        <w:t xml:space="preserve"> types of substrates were made of the same PDMS with a Young’s modulus of 2.</w:t>
      </w:r>
      <w:r w:rsidRPr="005D493C">
        <w:rPr>
          <w:rFonts w:ascii="Garamond" w:eastAsia="Garamond" w:hAnsi="Garamond" w:cs="Times New Roman"/>
        </w:rPr>
        <w:t>5 MPa</w:t>
      </w:r>
      <w:r w:rsidRPr="005D493C">
        <w:rPr>
          <w:rFonts w:ascii="Garamond" w:hAnsi="Garamond"/>
        </w:rPr>
        <w:t xml:space="preserve"> measured according to ASTM standard D412. Diameters (ranging between 2.</w:t>
      </w:r>
      <w:r w:rsidRPr="005D493C">
        <w:rPr>
          <w:rFonts w:ascii="Garamond" w:eastAsia="Garamond" w:hAnsi="Garamond" w:cs="Times New Roman"/>
        </w:rPr>
        <w:t xml:space="preserve">14 </w:t>
      </w:r>
      <w:proofErr w:type="spellStart"/>
      <w:r w:rsidRPr="005D493C">
        <w:rPr>
          <w:rFonts w:ascii="Garamond" w:eastAsia="Garamond" w:hAnsi="Garamond" w:cs="Times New Roman"/>
        </w:rPr>
        <w:t>μm</w:t>
      </w:r>
      <w:proofErr w:type="spellEnd"/>
      <w:r w:rsidRPr="005D493C">
        <w:rPr>
          <w:rFonts w:ascii="Garamond" w:hAnsi="Garamond"/>
        </w:rPr>
        <w:t xml:space="preserve"> and 2.</w:t>
      </w:r>
      <w:r w:rsidRPr="005D493C">
        <w:rPr>
          <w:rFonts w:ascii="Garamond" w:eastAsia="Garamond" w:hAnsi="Garamond" w:cs="Times New Roman"/>
        </w:rPr>
        <w:t>42 µm)</w:t>
      </w:r>
      <w:r w:rsidRPr="005D493C">
        <w:rPr>
          <w:rFonts w:ascii="Garamond" w:eastAsia="Garamond" w:hAnsi="Garamond" w:cs="Times New Roman"/>
          <w:lang w:eastAsia="ko-KR"/>
        </w:rPr>
        <w:t xml:space="preserve"> and heights (ranging between 7 </w:t>
      </w:r>
      <w:proofErr w:type="spellStart"/>
      <w:r w:rsidRPr="005D493C">
        <w:rPr>
          <w:rFonts w:ascii="Garamond" w:eastAsia="Garamond" w:hAnsi="Garamond" w:cs="Times New Roman"/>
          <w:lang w:eastAsia="ko-KR"/>
        </w:rPr>
        <w:t>μm</w:t>
      </w:r>
      <w:proofErr w:type="spellEnd"/>
      <w:r w:rsidRPr="005D493C">
        <w:rPr>
          <w:rFonts w:ascii="Garamond" w:eastAsia="Garamond" w:hAnsi="Garamond" w:cs="Times New Roman"/>
          <w:lang w:eastAsia="ko-KR"/>
        </w:rPr>
        <w:t xml:space="preserve"> and 9 µm) </w:t>
      </w:r>
      <w:r w:rsidRPr="005D493C">
        <w:rPr>
          <w:rFonts w:ascii="Garamond" w:hAnsi="Garamond"/>
        </w:rPr>
        <w:t>resulted in four different bending stiffness (11.</w:t>
      </w:r>
      <w:r w:rsidRPr="005D493C">
        <w:rPr>
          <w:rFonts w:ascii="Garamond" w:eastAsia="Garamond" w:hAnsi="Garamond" w:cs="Garamond"/>
          <w:szCs w:val="24"/>
        </w:rPr>
        <w:t xml:space="preserve">0 </w:t>
      </w:r>
      <w:proofErr w:type="spellStart"/>
      <w:r w:rsidRPr="005D493C">
        <w:rPr>
          <w:rFonts w:ascii="Garamond" w:eastAsia="Garamond" w:hAnsi="Garamond" w:cs="Garamond"/>
          <w:szCs w:val="24"/>
        </w:rPr>
        <w:t>nN</w:t>
      </w:r>
      <w:proofErr w:type="spellEnd"/>
      <w:r w:rsidRPr="005D493C">
        <w:rPr>
          <w:rFonts w:ascii="Garamond" w:hAnsi="Garamond"/>
        </w:rPr>
        <w:t>/µm, 15.</w:t>
      </w:r>
      <w:r w:rsidRPr="005D493C">
        <w:rPr>
          <w:rFonts w:ascii="Garamond" w:eastAsia="Garamond" w:hAnsi="Garamond" w:cs="Garamond"/>
          <w:szCs w:val="24"/>
        </w:rPr>
        <w:t xml:space="preserve">5 </w:t>
      </w:r>
      <w:proofErr w:type="spellStart"/>
      <w:r w:rsidRPr="005D493C">
        <w:rPr>
          <w:rFonts w:ascii="Garamond" w:eastAsia="Garamond" w:hAnsi="Garamond" w:cs="Garamond"/>
          <w:szCs w:val="24"/>
        </w:rPr>
        <w:t>nN</w:t>
      </w:r>
      <w:proofErr w:type="spellEnd"/>
      <w:r w:rsidRPr="005D493C">
        <w:rPr>
          <w:rFonts w:ascii="Garamond" w:hAnsi="Garamond"/>
        </w:rPr>
        <w:t>/µm, 31.</w:t>
      </w:r>
      <w:r w:rsidRPr="005D493C">
        <w:rPr>
          <w:rFonts w:ascii="Garamond" w:eastAsia="Garamond" w:hAnsi="Garamond" w:cs="Garamond"/>
          <w:szCs w:val="24"/>
        </w:rPr>
        <w:t xml:space="preserve">0 </w:t>
      </w:r>
      <w:proofErr w:type="spellStart"/>
      <w:r w:rsidRPr="005D493C">
        <w:rPr>
          <w:rFonts w:ascii="Garamond" w:eastAsia="Garamond" w:hAnsi="Garamond" w:cs="Garamond"/>
          <w:szCs w:val="24"/>
        </w:rPr>
        <w:t>nN</w:t>
      </w:r>
      <w:proofErr w:type="spellEnd"/>
      <w:r w:rsidRPr="005D493C">
        <w:rPr>
          <w:rFonts w:ascii="Garamond" w:hAnsi="Garamond"/>
        </w:rPr>
        <w:t>/µm and 47.</w:t>
      </w:r>
      <w:r w:rsidRPr="005D493C">
        <w:rPr>
          <w:rFonts w:ascii="Garamond" w:eastAsia="Garamond" w:hAnsi="Garamond" w:cs="Garamond"/>
          <w:szCs w:val="24"/>
        </w:rPr>
        <w:t xml:space="preserve">8 </w:t>
      </w:r>
      <w:proofErr w:type="spellStart"/>
      <w:r w:rsidRPr="005D493C">
        <w:rPr>
          <w:rFonts w:ascii="Garamond" w:eastAsia="Garamond" w:hAnsi="Garamond" w:cs="Garamond"/>
          <w:szCs w:val="24"/>
        </w:rPr>
        <w:t>nN</w:t>
      </w:r>
      <w:proofErr w:type="spellEnd"/>
      <w:r w:rsidRPr="005D493C">
        <w:rPr>
          <w:rFonts w:ascii="Garamond" w:hAnsi="Garamond"/>
        </w:rPr>
        <w:t>/µm). We categorized these stiffness values into the following designations:</w:t>
      </w:r>
      <w:bookmarkStart w:id="0" w:name="_Ref459775479"/>
      <w:r w:rsidRPr="005D493C">
        <w:rPr>
          <w:rFonts w:ascii="Garamond" w:hAnsi="Garamond"/>
        </w:rPr>
        <w:t xml:space="preserve"> Very Soft (11.</w:t>
      </w:r>
      <w:r w:rsidRPr="005D493C">
        <w:rPr>
          <w:rFonts w:ascii="Garamond" w:eastAsia="Garamond" w:hAnsi="Garamond" w:cs="Garamond"/>
          <w:szCs w:val="24"/>
        </w:rPr>
        <w:t xml:space="preserve">0 </w:t>
      </w:r>
      <w:proofErr w:type="spellStart"/>
      <w:r w:rsidRPr="005D493C">
        <w:rPr>
          <w:rFonts w:ascii="Garamond" w:eastAsia="Garamond" w:hAnsi="Garamond" w:cs="Garamond"/>
          <w:szCs w:val="24"/>
        </w:rPr>
        <w:t>nN</w:t>
      </w:r>
      <w:proofErr w:type="spellEnd"/>
      <w:r w:rsidRPr="005D493C">
        <w:rPr>
          <w:rFonts w:ascii="Garamond" w:hAnsi="Garamond"/>
        </w:rPr>
        <w:t>/µm ±2.3), Soft (15.</w:t>
      </w:r>
      <w:r w:rsidRPr="005D493C">
        <w:rPr>
          <w:rFonts w:ascii="Garamond" w:eastAsia="Garamond" w:hAnsi="Garamond" w:cs="Garamond"/>
          <w:szCs w:val="24"/>
        </w:rPr>
        <w:t xml:space="preserve">5 </w:t>
      </w:r>
      <w:proofErr w:type="spellStart"/>
      <w:r w:rsidRPr="005D493C">
        <w:rPr>
          <w:rFonts w:ascii="Garamond" w:eastAsia="Garamond" w:hAnsi="Garamond" w:cs="Garamond"/>
          <w:szCs w:val="24"/>
        </w:rPr>
        <w:t>nN</w:t>
      </w:r>
      <w:proofErr w:type="spellEnd"/>
      <w:r w:rsidRPr="005D493C">
        <w:rPr>
          <w:rFonts w:ascii="Garamond" w:hAnsi="Garamond"/>
        </w:rPr>
        <w:t>/µm ±3.6), Hard (31.</w:t>
      </w:r>
      <w:r w:rsidRPr="005D493C">
        <w:rPr>
          <w:rFonts w:ascii="Garamond" w:eastAsia="Garamond" w:hAnsi="Garamond" w:cs="Garamond"/>
          <w:szCs w:val="24"/>
        </w:rPr>
        <w:t xml:space="preserve">0 </w:t>
      </w:r>
      <w:proofErr w:type="spellStart"/>
      <w:r w:rsidRPr="005D493C">
        <w:rPr>
          <w:rFonts w:ascii="Garamond" w:eastAsia="Garamond" w:hAnsi="Garamond" w:cs="Garamond"/>
          <w:szCs w:val="24"/>
        </w:rPr>
        <w:t>nN</w:t>
      </w:r>
      <w:proofErr w:type="spellEnd"/>
      <w:r w:rsidRPr="005D493C">
        <w:rPr>
          <w:rFonts w:ascii="Garamond" w:hAnsi="Garamond"/>
        </w:rPr>
        <w:t>/µm ±6.2) and Very hard (47.</w:t>
      </w:r>
      <w:r w:rsidRPr="005D493C">
        <w:rPr>
          <w:rFonts w:ascii="Garamond" w:eastAsia="Garamond" w:hAnsi="Garamond" w:cs="Garamond"/>
          <w:szCs w:val="24"/>
        </w:rPr>
        <w:t xml:space="preserve">8 </w:t>
      </w:r>
      <w:proofErr w:type="spellStart"/>
      <w:r w:rsidRPr="005D493C">
        <w:rPr>
          <w:rFonts w:ascii="Garamond" w:eastAsia="Garamond" w:hAnsi="Garamond" w:cs="Garamond"/>
          <w:szCs w:val="24"/>
        </w:rPr>
        <w:t>nN</w:t>
      </w:r>
      <w:proofErr w:type="spellEnd"/>
      <w:r w:rsidRPr="005D493C">
        <w:rPr>
          <w:rFonts w:ascii="Garamond" w:hAnsi="Garamond"/>
        </w:rPr>
        <w:t xml:space="preserve">/µm ±10) </w:t>
      </w:r>
      <w:r w:rsidRPr="005D493C">
        <w:rPr>
          <w:rFonts w:ascii="Garamond" w:eastAsia="Garamond" w:hAnsi="Garamond" w:cs="Times New Roman"/>
        </w:rPr>
        <w:t>(Han 2012)</w:t>
      </w:r>
      <w:r w:rsidRPr="005D493C">
        <w:rPr>
          <w:rFonts w:ascii="Garamond" w:hAnsi="Garamond"/>
        </w:rPr>
        <w:t xml:space="preserve">. </w:t>
      </w:r>
      <w:bookmarkStart w:id="1" w:name="_Hlk10360835"/>
      <w:bookmarkStart w:id="2" w:name="_GoBack"/>
      <w:bookmarkEnd w:id="0"/>
      <w:r w:rsidRPr="005D493C">
        <w:rPr>
          <w:rFonts w:ascii="Garamond" w:hAnsi="Garamond"/>
        </w:rPr>
        <w:t xml:space="preserve">The PDMS </w:t>
      </w:r>
      <w:proofErr w:type="spellStart"/>
      <w:r w:rsidRPr="005D493C">
        <w:rPr>
          <w:rFonts w:ascii="Garamond" w:hAnsi="Garamond"/>
        </w:rPr>
        <w:t>microposts</w:t>
      </w:r>
      <w:proofErr w:type="spellEnd"/>
      <w:r w:rsidRPr="005D493C">
        <w:rPr>
          <w:rFonts w:ascii="Garamond" w:hAnsi="Garamond"/>
        </w:rPr>
        <w:t xml:space="preserve"> presented here have a diameter/height ratio between 0.24 and 0.35</w:t>
      </w:r>
      <w:r w:rsidR="00D24F82">
        <w:rPr>
          <w:rFonts w:ascii="Garamond" w:hAnsi="Garamond"/>
        </w:rPr>
        <w:t xml:space="preserve">, which is above the maximum threshold of </w:t>
      </w:r>
      <w:proofErr w:type="spellStart"/>
      <w:r w:rsidR="00D24F82" w:rsidRPr="005D493C">
        <w:rPr>
          <w:rFonts w:ascii="Garamond" w:hAnsi="Garamond" w:cs="Times New Roman"/>
          <w:szCs w:val="24"/>
          <w:lang w:eastAsia="ko-KR"/>
        </w:rPr>
        <w:t>d/L</w:t>
      </w:r>
      <w:proofErr w:type="spellEnd"/>
      <w:r w:rsidR="00D24F82" w:rsidRPr="005D493C">
        <w:rPr>
          <w:rFonts w:ascii="Garamond" w:hAnsi="Garamond" w:cs="Times New Roman"/>
          <w:szCs w:val="24"/>
          <w:lang w:eastAsia="ko-KR"/>
        </w:rPr>
        <w:t xml:space="preserve"> </w:t>
      </w:r>
      <w:r w:rsidR="00D24F82">
        <w:rPr>
          <w:rFonts w:ascii="Garamond" w:hAnsi="Garamond" w:cs="Times New Roman"/>
          <w:szCs w:val="24"/>
          <w:lang w:eastAsia="ko-KR"/>
        </w:rPr>
        <w:t>=</w:t>
      </w:r>
      <w:r w:rsidR="00D24F82" w:rsidRPr="005D493C">
        <w:rPr>
          <w:rFonts w:ascii="Garamond" w:hAnsi="Garamond"/>
        </w:rPr>
        <w:t xml:space="preserve"> 0.1</w:t>
      </w:r>
      <w:r w:rsidR="00D24F82">
        <w:rPr>
          <w:rFonts w:ascii="Garamond" w:hAnsi="Garamond"/>
        </w:rPr>
        <w:t xml:space="preserve"> to consider them as</w:t>
      </w:r>
      <w:r w:rsidR="00D24F82">
        <w:rPr>
          <w:rFonts w:ascii="Garamond" w:hAnsi="Garamond" w:cs="Times New Roman"/>
          <w:szCs w:val="24"/>
          <w:lang w:eastAsia="ko-KR"/>
        </w:rPr>
        <w:t xml:space="preserve"> </w:t>
      </w:r>
      <w:r w:rsidR="00D24F82" w:rsidRPr="005D493C">
        <w:rPr>
          <w:rFonts w:ascii="Garamond" w:hAnsi="Garamond" w:cs="Times New Roman"/>
          <w:szCs w:val="24"/>
          <w:lang w:eastAsia="ko-KR"/>
        </w:rPr>
        <w:t>short beams</w:t>
      </w:r>
      <w:r w:rsidRPr="005D493C">
        <w:rPr>
          <w:rFonts w:ascii="Garamond" w:hAnsi="Garamond"/>
        </w:rPr>
        <w:t xml:space="preserve">. </w:t>
      </w:r>
      <w:r w:rsidR="00D24F82" w:rsidRPr="005D493C">
        <w:rPr>
          <w:rFonts w:ascii="Garamond" w:hAnsi="Garamond"/>
        </w:rPr>
        <w:t>Even though</w:t>
      </w:r>
      <w:r w:rsidRPr="005D493C">
        <w:rPr>
          <w:rFonts w:ascii="Garamond" w:hAnsi="Garamond"/>
        </w:rPr>
        <w:t xml:space="preserve"> the Bernoulli equation is thus considered inapplicable due to the presence of </w:t>
      </w:r>
      <w:r w:rsidR="00D24F82">
        <w:rPr>
          <w:rFonts w:ascii="Garamond" w:hAnsi="Garamond"/>
        </w:rPr>
        <w:t>shear and traction stresses</w:t>
      </w:r>
      <w:r w:rsidRPr="005D493C">
        <w:rPr>
          <w:rFonts w:ascii="Garamond" w:hAnsi="Garamond"/>
        </w:rPr>
        <w:t xml:space="preserve">, previous studies have shown that a linear relationship between </w:t>
      </w:r>
      <w:proofErr w:type="spellStart"/>
      <w:r w:rsidRPr="005D493C">
        <w:rPr>
          <w:rFonts w:ascii="Garamond" w:hAnsi="Garamond"/>
        </w:rPr>
        <w:t>micropost</w:t>
      </w:r>
      <w:proofErr w:type="spellEnd"/>
      <w:r w:rsidRPr="005D493C">
        <w:rPr>
          <w:rFonts w:ascii="Garamond" w:hAnsi="Garamond"/>
        </w:rPr>
        <w:t xml:space="preserve"> deflection and applied force remains a good approximation (Tan2003, Han2012, Fu2010, Lemmon2005, Li2007).</w:t>
      </w:r>
      <w:bookmarkEnd w:id="1"/>
      <w:bookmarkEnd w:id="2"/>
      <w:r w:rsidRPr="005D493C">
        <w:rPr>
          <w:rFonts w:ascii="Garamond" w:hAnsi="Garamond"/>
        </w:rPr>
        <w:t xml:space="preserve"> </w:t>
      </w:r>
      <w:proofErr w:type="spellStart"/>
      <w:r w:rsidRPr="005D493C">
        <w:rPr>
          <w:rFonts w:ascii="Garamond" w:hAnsi="Garamond"/>
        </w:rPr>
        <w:t>Microposts</w:t>
      </w:r>
      <w:proofErr w:type="spellEnd"/>
      <w:r w:rsidRPr="005D493C">
        <w:rPr>
          <w:rFonts w:ascii="Garamond" w:hAnsi="Garamond"/>
        </w:rPr>
        <w:t xml:space="preserve"> were evenly spaced in a rectangular grid-like fashion, 9 µm from center to center. The edge-to-edge spacing between </w:t>
      </w:r>
      <w:proofErr w:type="spellStart"/>
      <w:r w:rsidRPr="005D493C">
        <w:rPr>
          <w:rFonts w:ascii="Garamond" w:hAnsi="Garamond"/>
        </w:rPr>
        <w:t>microposts</w:t>
      </w:r>
      <w:proofErr w:type="spellEnd"/>
      <w:r w:rsidRPr="005D493C">
        <w:rPr>
          <w:rFonts w:ascii="Garamond" w:hAnsi="Garamond"/>
        </w:rPr>
        <w:t xml:space="preserve"> was therefore ~</w:t>
      </w:r>
      <w:r w:rsidRPr="005D493C">
        <w:rPr>
          <w:rFonts w:ascii="Garamond" w:eastAsia="Garamond" w:hAnsi="Garamond" w:cs="Times New Roman"/>
        </w:rPr>
        <w:t>7 µm</w:t>
      </w:r>
      <w:r w:rsidRPr="005D493C">
        <w:rPr>
          <w:rFonts w:ascii="Garamond" w:hAnsi="Garamond"/>
        </w:rPr>
        <w:t xml:space="preserve">. The 7 µm spacing is assumed to be wide enough to prevent ~2 µm long contractile units from being able to perceive </w:t>
      </w:r>
      <w:proofErr w:type="spellStart"/>
      <w:r w:rsidRPr="005D493C">
        <w:rPr>
          <w:rFonts w:ascii="Garamond" w:hAnsi="Garamond"/>
        </w:rPr>
        <w:t>micropost</w:t>
      </w:r>
      <w:proofErr w:type="spellEnd"/>
      <w:r w:rsidRPr="005D493C">
        <w:rPr>
          <w:rFonts w:ascii="Garamond" w:hAnsi="Garamond"/>
        </w:rPr>
        <w:t xml:space="preserve"> bending stiffness (</w:t>
      </w:r>
      <w:proofErr w:type="spellStart"/>
      <w:r w:rsidRPr="005D493C">
        <w:rPr>
          <w:rFonts w:ascii="Garamond" w:hAnsi="Garamond"/>
        </w:rPr>
        <w:t>Meacci</w:t>
      </w:r>
      <w:proofErr w:type="spellEnd"/>
      <w:r w:rsidRPr="005D493C">
        <w:rPr>
          <w:rFonts w:ascii="Garamond" w:hAnsi="Garamond"/>
        </w:rPr>
        <w:t xml:space="preserve"> 2016). Before seeding, in order to confine the spread area of the cells, the tips of </w:t>
      </w:r>
      <w:proofErr w:type="spellStart"/>
      <w:r w:rsidRPr="005D493C">
        <w:rPr>
          <w:rFonts w:ascii="Garamond" w:hAnsi="Garamond"/>
        </w:rPr>
        <w:t>micropost</w:t>
      </w:r>
      <w:proofErr w:type="spellEnd"/>
      <w:r w:rsidRPr="005D493C">
        <w:rPr>
          <w:rFonts w:ascii="Garamond" w:hAnsi="Garamond"/>
        </w:rPr>
        <w:t xml:space="preserve"> substrates were microcontact-printed with fibronectin (50 </w:t>
      </w:r>
      <w:proofErr w:type="spellStart"/>
      <w:r w:rsidRPr="005D493C">
        <w:rPr>
          <w:rFonts w:ascii="Garamond" w:hAnsi="Garamond"/>
        </w:rPr>
        <w:t>μg</w:t>
      </w:r>
      <w:proofErr w:type="spellEnd"/>
      <w:r w:rsidRPr="005D493C">
        <w:rPr>
          <w:rFonts w:ascii="Garamond" w:hAnsi="Garamond"/>
        </w:rPr>
        <w:t xml:space="preserve">/ml, BD Biosciences) via a stamp-off method (Han 2012; </w:t>
      </w:r>
      <w:proofErr w:type="spellStart"/>
      <w:r w:rsidRPr="005D493C">
        <w:rPr>
          <w:rFonts w:ascii="Garamond" w:hAnsi="Garamond"/>
        </w:rPr>
        <w:t>Sniadecki</w:t>
      </w:r>
      <w:proofErr w:type="spellEnd"/>
      <w:r w:rsidRPr="005D493C">
        <w:rPr>
          <w:rFonts w:ascii="Garamond" w:hAnsi="Garamond"/>
        </w:rPr>
        <w:t xml:space="preserve"> et al. 2013 Methods in Cell Biology) into square shaped pattern areas (441, 900, </w:t>
      </w:r>
      <w:r w:rsidRPr="005D493C">
        <w:rPr>
          <w:rFonts w:ascii="Garamond" w:hAnsi="Garamond"/>
        </w:rPr>
        <w:lastRenderedPageBreak/>
        <w:t>1521, or 2304 μm</w:t>
      </w:r>
      <w:r w:rsidRPr="005D493C">
        <w:rPr>
          <w:rFonts w:ascii="Garamond" w:hAnsi="Garamond"/>
          <w:vertAlign w:val="superscript"/>
        </w:rPr>
        <w:t>2</w:t>
      </w:r>
      <w:r w:rsidRPr="005D493C">
        <w:rPr>
          <w:rFonts w:ascii="Garamond" w:hAnsi="Garamond"/>
        </w:rPr>
        <w:t>). Cell seeding density was low enough (&lt;30,000 per mL) so that single cells could separately attach to individual pattern areas. For each of the 4 adhesion conditions, 8-15 cells were imaged and analyzed for traction forces and cytoskeletal tension quantification</w:t>
      </w:r>
      <w:r w:rsidRPr="005D493C">
        <w:rPr>
          <w:rFonts w:ascii="Garamond" w:eastAsia="Garamond" w:hAnsi="Garamond" w:cs="Times New Roman"/>
        </w:rPr>
        <w:t xml:space="preserve">. </w:t>
      </w:r>
      <w:r w:rsidRPr="005D493C">
        <w:rPr>
          <w:rFonts w:ascii="Garamond" w:hAnsi="Garamond"/>
        </w:rPr>
        <w:t xml:space="preserve">The cells were permeabilized using 0.5% Triton for 2 min after being allowed to spread for 14 hours on the </w:t>
      </w:r>
      <w:proofErr w:type="spellStart"/>
      <w:r w:rsidRPr="005D493C">
        <w:rPr>
          <w:rFonts w:ascii="Garamond" w:hAnsi="Garamond"/>
        </w:rPr>
        <w:t>micropost</w:t>
      </w:r>
      <w:proofErr w:type="spellEnd"/>
      <w:r w:rsidRPr="005D493C">
        <w:rPr>
          <w:rFonts w:ascii="Garamond" w:hAnsi="Garamond"/>
        </w:rPr>
        <w:t xml:space="preserve"> arrays. Cells were then stained with Hoechst 33342 (Invitrogen), phalloidin (Invitrogen), IgG anti-vinculin (hVin1, Sigma Aldrich), and anti-IgG antibodies (Invitrogen) with manufacturer-recommended concentration.</w:t>
      </w:r>
      <w:r w:rsidRPr="005D493C">
        <w:rPr>
          <w:rFonts w:ascii="Garamond" w:eastAsia="Garamond" w:hAnsi="Garamond" w:cs="Times New Roman"/>
        </w:rPr>
        <w:t xml:space="preserve"> </w:t>
      </w:r>
      <w:r w:rsidRPr="005D493C">
        <w:rPr>
          <w:rFonts w:ascii="Garamond" w:hAnsi="Garamond"/>
        </w:rPr>
        <w:t xml:space="preserve">Images of the cells and </w:t>
      </w:r>
      <w:proofErr w:type="spellStart"/>
      <w:r w:rsidRPr="005D493C">
        <w:rPr>
          <w:rFonts w:ascii="Garamond" w:hAnsi="Garamond"/>
        </w:rPr>
        <w:t>microposts</w:t>
      </w:r>
      <w:proofErr w:type="spellEnd"/>
      <w:r w:rsidRPr="005D493C">
        <w:rPr>
          <w:rFonts w:ascii="Garamond" w:hAnsi="Garamond"/>
        </w:rPr>
        <w:t xml:space="preserve"> were obtained via fluorescence microscopy (Nikon </w:t>
      </w:r>
      <w:proofErr w:type="spellStart"/>
      <w:r w:rsidRPr="005D493C">
        <w:rPr>
          <w:rFonts w:ascii="Garamond" w:hAnsi="Garamond"/>
        </w:rPr>
        <w:t>TiE</w:t>
      </w:r>
      <w:proofErr w:type="spellEnd"/>
      <w:r w:rsidRPr="005D493C">
        <w:rPr>
          <w:rFonts w:ascii="Garamond" w:hAnsi="Garamond"/>
        </w:rPr>
        <w:t xml:space="preserve">, 60× oil objective, 1.4 NA). We only selected isolated cells. </w:t>
      </w:r>
      <w:r w:rsidRPr="005D493C">
        <w:rPr>
          <w:rFonts w:ascii="Garamond" w:eastAsia="Garamond" w:hAnsi="Garamond" w:cs="Times New Roman"/>
        </w:rPr>
        <w:t>These cells were therefore not able to</w:t>
      </w:r>
      <w:r w:rsidRPr="005D493C">
        <w:rPr>
          <w:rFonts w:ascii="Garamond" w:hAnsi="Garamond"/>
        </w:rPr>
        <w:t xml:space="preserve"> form cadherin mediated cell-cell junctions with </w:t>
      </w:r>
      <w:r w:rsidRPr="005D493C">
        <w:rPr>
          <w:rFonts w:ascii="Garamond" w:eastAsia="Garamond" w:hAnsi="Garamond" w:cs="Times New Roman"/>
        </w:rPr>
        <w:t>neighboring cells</w:t>
      </w:r>
      <w:r w:rsidRPr="005D493C">
        <w:rPr>
          <w:rFonts w:ascii="Garamond" w:hAnsi="Garamond"/>
        </w:rPr>
        <w:t xml:space="preserve">, instead they formed focal adhesions which allowed them to pull on their surrounding environment. </w:t>
      </w:r>
      <w:proofErr w:type="spellStart"/>
      <w:r w:rsidRPr="005D493C">
        <w:rPr>
          <w:rFonts w:ascii="Garamond" w:hAnsi="Garamond"/>
        </w:rPr>
        <w:t>Micropost</w:t>
      </w:r>
      <w:proofErr w:type="spellEnd"/>
      <w:r w:rsidRPr="005D493C">
        <w:rPr>
          <w:rFonts w:ascii="Garamond" w:hAnsi="Garamond"/>
        </w:rPr>
        <w:t xml:space="preserve"> deflection and bending stiffness were used to measure the pulling force exerted by the cell on each post </w:t>
      </w:r>
      <w:r w:rsidRPr="005D493C">
        <w:rPr>
          <w:rFonts w:ascii="Garamond" w:eastAsia="Garamond" w:hAnsi="Garamond" w:cs="Times New Roman"/>
        </w:rPr>
        <w:t>(</w:t>
      </w:r>
      <w:r w:rsidRPr="005D493C">
        <w:rPr>
          <w:rFonts w:ascii="Garamond" w:hAnsi="Garamond"/>
        </w:rPr>
        <w:t>Lemmon 2005</w:t>
      </w:r>
      <w:r w:rsidRPr="005D493C">
        <w:rPr>
          <w:rFonts w:ascii="Garamond" w:eastAsia="Garamond" w:hAnsi="Garamond" w:cs="Times New Roman"/>
        </w:rPr>
        <w:t>)</w:t>
      </w:r>
      <w:r w:rsidRPr="005D493C">
        <w:rPr>
          <w:rFonts w:ascii="Garamond" w:hAnsi="Garamond"/>
        </w:rPr>
        <w:t xml:space="preserve">. </w:t>
      </w:r>
      <w:proofErr w:type="spellStart"/>
      <w:r w:rsidRPr="005D493C">
        <w:rPr>
          <w:rFonts w:ascii="Garamond" w:hAnsi="Garamond"/>
        </w:rPr>
        <w:t>Micropost</w:t>
      </w:r>
      <w:proofErr w:type="spellEnd"/>
      <w:r w:rsidRPr="005D493C">
        <w:rPr>
          <w:rFonts w:ascii="Garamond" w:hAnsi="Garamond"/>
        </w:rPr>
        <w:t xml:space="preserve"> deflection was measured by comparing the horizontal position of the center of the top of each </w:t>
      </w:r>
      <w:proofErr w:type="spellStart"/>
      <w:r w:rsidRPr="005D493C">
        <w:rPr>
          <w:rFonts w:ascii="Garamond" w:hAnsi="Garamond"/>
        </w:rPr>
        <w:t>micropost</w:t>
      </w:r>
      <w:proofErr w:type="spellEnd"/>
      <w:r w:rsidRPr="005D493C">
        <w:rPr>
          <w:rFonts w:ascii="Garamond" w:hAnsi="Garamond"/>
        </w:rPr>
        <w:t xml:space="preserve"> to the horizontal position of the base (bottom). The focal plane of the microscope image was manually adjusted to respectively observe the tops and bottoms of the </w:t>
      </w:r>
      <w:proofErr w:type="spellStart"/>
      <w:r w:rsidRPr="005D493C">
        <w:rPr>
          <w:rFonts w:ascii="Garamond" w:hAnsi="Garamond"/>
        </w:rPr>
        <w:t>microposts</w:t>
      </w:r>
      <w:proofErr w:type="spellEnd"/>
      <w:r w:rsidRPr="005D493C">
        <w:rPr>
          <w:rFonts w:ascii="Garamond" w:hAnsi="Garamond"/>
        </w:rPr>
        <w:t xml:space="preserve">. The difference in position allowed us to calculate the corresponding deflection vector, therefore indicating both the magnitude and directionality of the pulling force exerted on each post. For each observed cell, the traction force was calculated by </w:t>
      </w:r>
      <w:r w:rsidRPr="005D493C">
        <w:rPr>
          <w:rFonts w:ascii="Garamond" w:eastAsia="Garamond" w:hAnsi="Garamond" w:cs="Times New Roman"/>
        </w:rPr>
        <w:t xml:space="preserve">adding </w:t>
      </w:r>
      <w:r w:rsidRPr="005D493C">
        <w:rPr>
          <w:rFonts w:ascii="Garamond" w:hAnsi="Garamond"/>
        </w:rPr>
        <w:t xml:space="preserve">the magnitudes of all adhesion forces. The </w:t>
      </w:r>
      <w:r w:rsidRPr="005D493C">
        <w:rPr>
          <w:rFonts w:ascii="Garamond" w:eastAsia="Garamond" w:hAnsi="Garamond" w:cs="Times New Roman"/>
        </w:rPr>
        <w:t>spreading</w:t>
      </w:r>
      <w:r w:rsidRPr="005D493C">
        <w:rPr>
          <w:rFonts w:ascii="Garamond" w:hAnsi="Garamond"/>
        </w:rPr>
        <w:t xml:space="preserve"> area of a cell on the </w:t>
      </w:r>
      <w:proofErr w:type="spellStart"/>
      <w:r w:rsidRPr="005D493C">
        <w:rPr>
          <w:rFonts w:ascii="Garamond" w:hAnsi="Garamond"/>
        </w:rPr>
        <w:t>micropost</w:t>
      </w:r>
      <w:proofErr w:type="spellEnd"/>
      <w:r w:rsidRPr="005D493C">
        <w:rPr>
          <w:rFonts w:ascii="Garamond" w:hAnsi="Garamond"/>
        </w:rPr>
        <w:t xml:space="preserve"> array was measured from an outline of its actin image.</w:t>
      </w:r>
    </w:p>
    <w:p w:rsidR="00FE37BB" w:rsidRPr="00EF270D" w:rsidRDefault="00FE37BB" w:rsidP="00EF270D">
      <w:pPr>
        <w:pStyle w:val="Titre2"/>
        <w:numPr>
          <w:ilvl w:val="0"/>
          <w:numId w:val="1"/>
        </w:numPr>
        <w:spacing w:line="480" w:lineRule="auto"/>
        <w:rPr>
          <w:rFonts w:ascii="Garamond" w:hAnsi="Garamond"/>
          <w:b/>
        </w:rPr>
      </w:pPr>
      <w:r w:rsidRPr="00EF270D">
        <w:rPr>
          <w:rFonts w:ascii="Garamond" w:hAnsi="Garamond"/>
          <w:b/>
        </w:rPr>
        <w:t xml:space="preserve">Internal </w:t>
      </w:r>
      <w:r w:rsidRPr="00EF270D">
        <w:rPr>
          <w:rFonts w:ascii="Garamond" w:hAnsi="Garamond"/>
          <w:b/>
          <w:shd w:val="clear" w:color="auto" w:fill="FFFFFF"/>
        </w:rPr>
        <w:t>pressure</w:t>
      </w:r>
    </w:p>
    <w:p w:rsidR="0072342C" w:rsidRDefault="0072342C" w:rsidP="005D493C">
      <w:pPr>
        <w:spacing w:line="480" w:lineRule="auto"/>
        <w:rPr>
          <w:rFonts w:ascii="Garamond" w:hAnsi="Garamond"/>
        </w:rPr>
      </w:pPr>
      <w:r w:rsidRPr="005D493C">
        <w:rPr>
          <w:rFonts w:ascii="Garamond" w:hAnsi="Garamond"/>
        </w:rPr>
        <w:t xml:space="preserve">The “default cross linear tension” we find is about 1 </w:t>
      </w:r>
      <w:proofErr w:type="spellStart"/>
      <w:r w:rsidRPr="005D493C">
        <w:rPr>
          <w:rFonts w:ascii="Garamond" w:hAnsi="Garamond"/>
        </w:rPr>
        <w:t>nN</w:t>
      </w:r>
      <w:proofErr w:type="spellEnd"/>
      <w:r w:rsidRPr="005D493C">
        <w:rPr>
          <w:rFonts w:ascii="Garamond" w:hAnsi="Garamond"/>
        </w:rPr>
        <w:t xml:space="preserve">/µm, however we consider this projected cross linear tension value to be to super impose contribution of the ventral and dorsal actin cortex. We would like to know how this “default” tension could compare to intracellular hydrostatic fluid pressure values expressed in the literature. Since we believe that this default tension is still present in a non-adherent round cell </w:t>
      </w:r>
      <w:r w:rsidR="006D0C70">
        <w:rPr>
          <w:rFonts w:ascii="Garamond" w:hAnsi="Garamond"/>
        </w:rPr>
        <w:t xml:space="preserve">(Fig. 1) </w:t>
      </w:r>
      <w:r w:rsidRPr="005D493C">
        <w:rPr>
          <w:rFonts w:ascii="Garamond" w:hAnsi="Garamond"/>
        </w:rPr>
        <w:t xml:space="preserve">we will conduct our analysis </w:t>
      </w:r>
      <w:r w:rsidR="006F2AB7" w:rsidRPr="005D493C">
        <w:rPr>
          <w:rFonts w:ascii="Garamond" w:hAnsi="Garamond"/>
        </w:rPr>
        <w:t>as if the cell was spherical</w:t>
      </w:r>
      <w:r w:rsidRPr="005D493C">
        <w:rPr>
          <w:rFonts w:ascii="Garamond" w:hAnsi="Garamond"/>
        </w:rPr>
        <w:t>.</w:t>
      </w:r>
    </w:p>
    <w:p w:rsidR="006D0C70" w:rsidRPr="006D0C70" w:rsidRDefault="006D0C70" w:rsidP="006D0C70">
      <w:pPr>
        <w:spacing w:line="480" w:lineRule="auto"/>
        <w:jc w:val="center"/>
        <w:rPr>
          <w:rFonts w:ascii="Garamond" w:hAnsi="Garamond"/>
          <w:i/>
        </w:rPr>
      </w:pPr>
      <w:r>
        <w:rPr>
          <w:rFonts w:ascii="Garamond" w:hAnsi="Garamond"/>
          <w:noProof/>
        </w:rPr>
        <w:lastRenderedPageBreak/>
        <w:drawing>
          <wp:inline distT="0" distB="0" distL="0" distR="0" wp14:anchorId="1E4A68EB">
            <wp:extent cx="5755005" cy="215836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5005" cy="2158365"/>
                    </a:xfrm>
                    <a:prstGeom prst="rect">
                      <a:avLst/>
                    </a:prstGeom>
                    <a:noFill/>
                  </pic:spPr>
                </pic:pic>
              </a:graphicData>
            </a:graphic>
          </wp:inline>
        </w:drawing>
      </w:r>
      <w:r w:rsidRPr="006D0C70">
        <w:rPr>
          <w:rFonts w:ascii="Garamond" w:hAnsi="Garamond"/>
          <w:i/>
        </w:rPr>
        <w:t xml:space="preserve">Figure 1: actin tension ensures the mechanical integrity of the cell even if it is non adherent </w:t>
      </w:r>
    </w:p>
    <w:p w:rsidR="006D0C70" w:rsidRDefault="006D0C70" w:rsidP="006D0C70">
      <w:pPr>
        <w:spacing w:line="480" w:lineRule="auto"/>
        <w:rPr>
          <w:rFonts w:ascii="Garamond" w:hAnsi="Garamond"/>
        </w:rPr>
      </w:pPr>
    </w:p>
    <w:p w:rsidR="006D0C70" w:rsidRDefault="006D0C70" w:rsidP="006D0C70">
      <w:pPr>
        <w:spacing w:line="480" w:lineRule="auto"/>
        <w:rPr>
          <w:rFonts w:ascii="Garamond" w:hAnsi="Garamond"/>
        </w:rPr>
      </w:pPr>
      <w:r w:rsidRPr="005D493C">
        <w:rPr>
          <w:rFonts w:ascii="Garamond" w:hAnsi="Garamond"/>
        </w:rPr>
        <w:t>To calculate the intracellular cytoplasmic pressure inside a round cell, we use the following reasoning. We can consider that if we take a cross section of the cell going straight through its center</w:t>
      </w:r>
      <w:r w:rsidR="00853E7B">
        <w:rPr>
          <w:rFonts w:ascii="Garamond" w:hAnsi="Garamond"/>
        </w:rPr>
        <w:t xml:space="preserve"> (Fig. 2)</w:t>
      </w:r>
      <w:r w:rsidRPr="005D493C">
        <w:rPr>
          <w:rFonts w:ascii="Garamond" w:hAnsi="Garamond"/>
        </w:rPr>
        <w:t>, we can assume that the peripheral force generated by the thin actin cortex (</w:t>
      </w:r>
      <m:oMath>
        <m:sSub>
          <m:sSubPr>
            <m:ctrlPr>
              <w:rPr>
                <w:rFonts w:ascii="Cambria Math" w:hAnsi="Cambria Math"/>
                <w:b/>
                <w:bCs/>
                <w:i/>
                <w:iCs/>
                <w:lang w:val="fr-FR"/>
              </w:rPr>
            </m:ctrlPr>
          </m:sSubPr>
          <m:e>
            <m:acc>
              <m:accPr>
                <m:chr m:val="⃗"/>
                <m:ctrlPr>
                  <w:rPr>
                    <w:rFonts w:ascii="Cambria Math" w:hAnsi="Cambria Math"/>
                    <w:b/>
                    <w:bCs/>
                    <w:i/>
                    <w:iCs/>
                    <w:lang w:val="fr-FR"/>
                  </w:rPr>
                </m:ctrlPr>
              </m:accPr>
              <m:e>
                <m:r>
                  <m:rPr>
                    <m:sty m:val="bi"/>
                  </m:rPr>
                  <w:rPr>
                    <w:rFonts w:ascii="Cambria Math" w:hAnsi="Cambria Math"/>
                    <w:lang w:val="fr-FR"/>
                  </w:rPr>
                  <m:t>F</m:t>
                </m:r>
              </m:e>
            </m:acc>
          </m:e>
          <m:sub>
            <m:r>
              <m:rPr>
                <m:sty m:val="bi"/>
              </m:rPr>
              <w:rPr>
                <w:rFonts w:ascii="Cambria Math" w:hAnsi="Cambria Math"/>
                <w:lang w:val="fr-FR"/>
              </w:rPr>
              <m:t>cortical</m:t>
            </m:r>
          </m:sub>
        </m:sSub>
      </m:oMath>
      <w:r w:rsidRPr="005D493C">
        <w:rPr>
          <w:rFonts w:ascii="Garamond" w:hAnsi="Garamond"/>
          <w:b/>
          <w:bCs/>
        </w:rPr>
        <w:t>)</w:t>
      </w:r>
      <w:r w:rsidRPr="005D493C">
        <w:rPr>
          <w:rFonts w:ascii="Garamond" w:hAnsi="Garamond"/>
        </w:rPr>
        <w:t xml:space="preserve"> is counter balanced by the fluid pressure (</w:t>
      </w:r>
      <w:r w:rsidRPr="005D493C">
        <w:rPr>
          <w:rFonts w:ascii="Garamond" w:hAnsi="Garamond"/>
          <w:b/>
          <w:bCs/>
          <w:i/>
          <w:iCs/>
        </w:rPr>
        <w:t>P</w:t>
      </w:r>
      <w:r w:rsidRPr="005D493C">
        <w:rPr>
          <w:rFonts w:ascii="Garamond" w:hAnsi="Garamond"/>
        </w:rPr>
        <w:t>), and therefore equal and opposite to the fluid pressure force (</w:t>
      </w:r>
      <m:oMath>
        <m:sSub>
          <m:sSubPr>
            <m:ctrlPr>
              <w:rPr>
                <w:rFonts w:ascii="Cambria Math" w:hAnsi="Cambria Math"/>
                <w:b/>
                <w:bCs/>
                <w:i/>
                <w:iCs/>
              </w:rPr>
            </m:ctrlPr>
          </m:sSubPr>
          <m:e>
            <m:acc>
              <m:accPr>
                <m:chr m:val="⃗"/>
                <m:ctrlPr>
                  <w:rPr>
                    <w:rFonts w:ascii="Cambria Math" w:hAnsi="Cambria Math"/>
                    <w:b/>
                    <w:bCs/>
                    <w:i/>
                    <w:iCs/>
                  </w:rPr>
                </m:ctrlPr>
              </m:accPr>
              <m:e>
                <m:r>
                  <m:rPr>
                    <m:sty m:val="bi"/>
                  </m:rPr>
                  <w:rPr>
                    <w:rFonts w:ascii="Cambria Math" w:hAnsi="Cambria Math"/>
                  </w:rPr>
                  <m:t>F</m:t>
                </m:r>
              </m:e>
            </m:acc>
          </m:e>
          <m:sub>
            <m:r>
              <m:rPr>
                <m:sty m:val="bi"/>
              </m:rPr>
              <w:rPr>
                <w:rFonts w:ascii="Cambria Math" w:hAnsi="Cambria Math"/>
                <w:lang w:val="fr-FR"/>
              </w:rPr>
              <m:t>pressure</m:t>
            </m:r>
          </m:sub>
        </m:sSub>
      </m:oMath>
      <w:r w:rsidRPr="005D493C">
        <w:rPr>
          <w:rFonts w:ascii="Garamond" w:hAnsi="Garamond"/>
        </w:rPr>
        <w:t>) exerted on the half-sphere (</w:t>
      </w:r>
      <w:r w:rsidR="00853E7B">
        <w:rPr>
          <w:rFonts w:ascii="Garamond" w:hAnsi="Garamond"/>
        </w:rPr>
        <w:t>Eq. 1</w:t>
      </w:r>
      <w:r w:rsidRPr="005D493C">
        <w:rPr>
          <w:rFonts w:ascii="Garamond" w:hAnsi="Garamond"/>
        </w:rPr>
        <w:t>).</w:t>
      </w:r>
    </w:p>
    <w:p w:rsidR="006225E4" w:rsidRPr="006D0C70" w:rsidRDefault="006225E4" w:rsidP="006225E4">
      <w:pPr>
        <w:spacing w:line="480" w:lineRule="auto"/>
        <w:jc w:val="center"/>
        <w:rPr>
          <w:rFonts w:ascii="Garamond" w:hAnsi="Garamond"/>
        </w:rPr>
      </w:pPr>
      <m:oMathPara>
        <m:oMath>
          <m:sSub>
            <m:sSubPr>
              <m:ctrlPr>
                <w:rPr>
                  <w:rFonts w:ascii="Cambria Math" w:hAnsi="Cambria Math"/>
                  <w:bCs/>
                  <w:i/>
                  <w:iCs/>
                </w:rPr>
              </m:ctrlPr>
            </m:sSubPr>
            <m:e>
              <m:acc>
                <m:accPr>
                  <m:chr m:val="⃗"/>
                  <m:ctrlPr>
                    <w:rPr>
                      <w:rFonts w:ascii="Cambria Math" w:hAnsi="Cambria Math"/>
                      <w:bCs/>
                      <w:i/>
                      <w:iCs/>
                    </w:rPr>
                  </m:ctrlPr>
                </m:accPr>
                <m:e>
                  <m:r>
                    <w:rPr>
                      <w:rFonts w:ascii="Cambria Math" w:hAnsi="Cambria Math"/>
                    </w:rPr>
                    <m:t>F</m:t>
                  </m:r>
                </m:e>
              </m:acc>
            </m:e>
            <m:sub>
              <m:r>
                <w:rPr>
                  <w:rFonts w:ascii="Cambria Math" w:hAnsi="Cambria Math"/>
                  <w:lang w:val="fr-FR"/>
                </w:rPr>
                <m:t>pressure</m:t>
              </m:r>
            </m:sub>
          </m:sSub>
          <m:r>
            <w:rPr>
              <w:rFonts w:ascii="Cambria Math" w:hAnsi="Cambria Math"/>
            </w:rPr>
            <m:t>+</m:t>
          </m:r>
          <m:sSub>
            <m:sSubPr>
              <m:ctrlPr>
                <w:rPr>
                  <w:rFonts w:ascii="Cambria Math" w:hAnsi="Cambria Math"/>
                  <w:bCs/>
                  <w:i/>
                  <w:iCs/>
                  <w:lang w:val="fr-FR"/>
                </w:rPr>
              </m:ctrlPr>
            </m:sSubPr>
            <m:e>
              <m:acc>
                <m:accPr>
                  <m:chr m:val="⃗"/>
                  <m:ctrlPr>
                    <w:rPr>
                      <w:rFonts w:ascii="Cambria Math" w:hAnsi="Cambria Math"/>
                      <w:bCs/>
                      <w:i/>
                      <w:iCs/>
                      <w:lang w:val="fr-FR"/>
                    </w:rPr>
                  </m:ctrlPr>
                </m:accPr>
                <m:e>
                  <m:r>
                    <w:rPr>
                      <w:rFonts w:ascii="Cambria Math" w:hAnsi="Cambria Math"/>
                      <w:lang w:val="fr-FR"/>
                    </w:rPr>
                    <m:t>F</m:t>
                  </m:r>
                </m:e>
              </m:acc>
            </m:e>
            <m:sub>
              <m:r>
                <w:rPr>
                  <w:rFonts w:ascii="Cambria Math" w:hAnsi="Cambria Math"/>
                  <w:lang w:val="fr-FR"/>
                </w:rPr>
                <m:t>cortical</m:t>
              </m:r>
            </m:sub>
          </m:sSub>
          <m:r>
            <w:rPr>
              <w:rFonts w:ascii="Cambria Math" w:hAnsi="Cambria Math"/>
            </w:rPr>
            <m:t>=</m:t>
          </m:r>
          <m:acc>
            <m:accPr>
              <m:chr m:val="⃗"/>
              <m:ctrlPr>
                <w:rPr>
                  <w:rFonts w:ascii="Cambria Math" w:hAnsi="Cambria Math"/>
                  <w:bCs/>
                  <w:i/>
                  <w:iCs/>
                  <w:lang w:val="fr-FR"/>
                </w:rPr>
              </m:ctrlPr>
            </m:accPr>
            <m:e>
              <m:r>
                <w:rPr>
                  <w:rFonts w:ascii="Cambria Math" w:hAnsi="Cambria Math"/>
                </w:rPr>
                <m:t>0</m:t>
              </m:r>
            </m:e>
          </m:acc>
          <m:r>
            <w:rPr>
              <w:rFonts w:ascii="Cambria Math" w:hAnsi="Cambria Math"/>
              <w:lang w:val="fr-FR"/>
            </w:rPr>
            <m:t xml:space="preserve">     </m:t>
          </m:r>
          <m:r>
            <w:rPr>
              <w:rFonts w:ascii="Cambria Math" w:hAnsi="Cambria Math"/>
            </w:rPr>
            <m:t xml:space="preserve">     </m:t>
          </m:r>
          <m:r>
            <w:rPr>
              <w:rFonts w:ascii="Cambria Math" w:hAnsi="Cambria Math"/>
            </w:rPr>
            <m:t xml:space="preserve">      </m:t>
          </m:r>
          <m:r>
            <w:rPr>
              <w:rFonts w:ascii="Cambria Math" w:hAnsi="Cambria Math"/>
              <w:lang w:val="fr-FR"/>
            </w:rPr>
            <m:t>(1)</m:t>
          </m:r>
        </m:oMath>
      </m:oMathPara>
    </w:p>
    <w:p w:rsidR="0072342C" w:rsidRPr="005D493C" w:rsidRDefault="0072342C" w:rsidP="005D493C">
      <w:pPr>
        <w:spacing w:line="480" w:lineRule="auto"/>
        <w:jc w:val="center"/>
        <w:rPr>
          <w:rFonts w:ascii="Garamond" w:hAnsi="Garamond"/>
        </w:rPr>
      </w:pPr>
      <w:r w:rsidRPr="005D493C">
        <w:rPr>
          <w:rFonts w:ascii="Garamond" w:hAnsi="Garamond"/>
          <w:noProof/>
        </w:rPr>
        <w:lastRenderedPageBreak/>
        <w:drawing>
          <wp:inline distT="0" distB="0" distL="0" distR="0" wp14:anchorId="29F3DEE8" wp14:editId="0BBB44E0">
            <wp:extent cx="4892723" cy="3970305"/>
            <wp:effectExtent l="0" t="0" r="3175" b="0"/>
            <wp:docPr id="2050" name="Image 2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97760" cy="3974393"/>
                    </a:xfrm>
                    <a:prstGeom prst="rect">
                      <a:avLst/>
                    </a:prstGeom>
                    <a:noFill/>
                  </pic:spPr>
                </pic:pic>
              </a:graphicData>
            </a:graphic>
          </wp:inline>
        </w:drawing>
      </w:r>
    </w:p>
    <w:p w:rsidR="0072342C" w:rsidRPr="005D493C" w:rsidRDefault="0072342C" w:rsidP="005D493C">
      <w:pPr>
        <w:pStyle w:val="Lgende"/>
        <w:spacing w:line="480" w:lineRule="auto"/>
        <w:rPr>
          <w:rFonts w:ascii="Garamond" w:hAnsi="Garamond"/>
        </w:rPr>
      </w:pPr>
      <w:bookmarkStart w:id="3" w:name="_Ref461993998"/>
      <w:r w:rsidRPr="005D493C">
        <w:rPr>
          <w:rFonts w:ascii="Garamond" w:hAnsi="Garamond"/>
        </w:rPr>
        <w:t>Figure</w:t>
      </w:r>
      <w:bookmarkEnd w:id="3"/>
      <w:r w:rsidR="006F2AB7" w:rsidRPr="005D493C">
        <w:rPr>
          <w:rFonts w:ascii="Garamond" w:hAnsi="Garamond"/>
        </w:rPr>
        <w:t xml:space="preserve"> </w:t>
      </w:r>
      <w:r w:rsidR="006D0C70">
        <w:rPr>
          <w:rFonts w:ascii="Garamond" w:hAnsi="Garamond"/>
        </w:rPr>
        <w:t>2</w:t>
      </w:r>
      <w:r w:rsidRPr="005D493C">
        <w:rPr>
          <w:rFonts w:ascii="Garamond" w:hAnsi="Garamond"/>
        </w:rPr>
        <w:t>: Illustration of cross-sectional forces generated by the actin cortex and the intracytoplasmic fluid pressure of a round cell.</w:t>
      </w:r>
    </w:p>
    <w:p w:rsidR="0072342C" w:rsidRPr="005D493C" w:rsidRDefault="0072342C" w:rsidP="00853E7B">
      <w:pPr>
        <w:spacing w:line="480" w:lineRule="auto"/>
        <w:rPr>
          <w:rFonts w:ascii="Garamond" w:hAnsi="Garamond"/>
        </w:rPr>
      </w:pPr>
      <w:r w:rsidRPr="005D493C">
        <w:rPr>
          <w:rFonts w:ascii="Garamond" w:hAnsi="Garamond"/>
        </w:rPr>
        <w:t>In other words, since the actin cortex is ‘thin’, we can consider that its internal stress (</w:t>
      </w:r>
      <m:oMath>
        <m:r>
          <m:rPr>
            <m:sty m:val="b"/>
          </m:rPr>
          <w:rPr>
            <w:rFonts w:ascii="Cambria Math" w:hAnsi="Cambria Math"/>
          </w:rPr>
          <m:t>σ</m:t>
        </m:r>
      </m:oMath>
      <w:r w:rsidRPr="005D493C">
        <w:rPr>
          <w:rFonts w:ascii="Garamond" w:hAnsi="Garamond"/>
        </w:rPr>
        <w:t>) is constant. Furthermore, the internal stress multiplied by the thickness (</w:t>
      </w:r>
      <w:r w:rsidRPr="005D493C">
        <w:rPr>
          <w:rFonts w:ascii="Garamond" w:hAnsi="Garamond"/>
          <w:b/>
          <w:bCs/>
          <w:i/>
          <w:iCs/>
        </w:rPr>
        <w:t>e</w:t>
      </w:r>
      <w:r w:rsidRPr="005D493C">
        <w:rPr>
          <w:rFonts w:ascii="Garamond" w:hAnsi="Garamond"/>
        </w:rPr>
        <w:t>) of the actin cortex is equal to half the default cross linear-tension (</w:t>
      </w:r>
      <m:oMath>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cl-def</m:t>
            </m:r>
          </m:sub>
        </m:sSub>
      </m:oMath>
      <w:r w:rsidRPr="005D493C">
        <w:rPr>
          <w:rFonts w:ascii="Garamond" w:hAnsi="Garamond"/>
        </w:rPr>
        <w:t>), since this cross-linear tension value accounts for the dorsal and ventral layer of the actin cortex</w:t>
      </w:r>
      <w:r w:rsidR="00853E7B">
        <w:rPr>
          <w:rFonts w:ascii="Garamond" w:hAnsi="Garamond"/>
        </w:rPr>
        <w:t xml:space="preserve"> (Eq. 2):</w:t>
      </w:r>
    </w:p>
    <w:p w:rsidR="0072342C" w:rsidRPr="005D493C" w:rsidRDefault="0072342C" w:rsidP="005D493C">
      <w:pPr>
        <w:spacing w:line="480" w:lineRule="auto"/>
        <w:rPr>
          <w:rFonts w:ascii="Garamond" w:hAnsi="Garamond"/>
        </w:rPr>
      </w:pPr>
      <m:oMathPara>
        <m:oMath>
          <m:r>
            <m:rPr>
              <m:sty m:val="p"/>
            </m:rPr>
            <w:rPr>
              <w:rFonts w:ascii="Cambria Math" w:hAnsi="Cambria Math"/>
            </w:rPr>
            <m:t>σ</m:t>
          </m:r>
          <m:r>
            <w:rPr>
              <w:rFonts w:ascii="Cambria Math" w:hAnsi="Cambria Math"/>
            </w:rPr>
            <m:t>∙e</m:t>
          </m:r>
          <m:r>
            <m:rPr>
              <m:sty m:val="p"/>
            </m:rPr>
            <w:rPr>
              <w:rFonts w:ascii="Cambria Math" w:hAnsi="Cambria Math"/>
            </w:rPr>
            <m:t>=</m:t>
          </m:r>
          <m:f>
            <m:fPr>
              <m:ctrlPr>
                <w:rPr>
                  <w:rFonts w:ascii="Cambria Math" w:hAnsi="Cambria Math"/>
                </w:rPr>
              </m:ctrlPr>
            </m:fPr>
            <m:num>
              <m:sSub>
                <m:sSubPr>
                  <m:ctrlPr>
                    <w:rPr>
                      <w:rFonts w:ascii="Cambria Math" w:hAnsi="Cambria Math"/>
                      <w:i/>
                    </w:rPr>
                  </m:ctrlPr>
                </m:sSubPr>
                <m:e>
                  <m:r>
                    <w:rPr>
                      <w:rFonts w:ascii="Cambria Math" w:hAnsi="Cambria Math"/>
                    </w:rPr>
                    <m:t>T</m:t>
                  </m:r>
                </m:e>
                <m:sub>
                  <m:r>
                    <w:rPr>
                      <w:rFonts w:ascii="Cambria Math" w:hAnsi="Cambria Math"/>
                    </w:rPr>
                    <m:t>cl-def</m:t>
                  </m:r>
                </m:sub>
              </m:sSub>
            </m:num>
            <m:den>
              <m:r>
                <w:rPr>
                  <w:rFonts w:ascii="Cambria Math" w:hAnsi="Cambria Math"/>
                </w:rPr>
                <m:t>2</m:t>
              </m:r>
            </m:den>
          </m:f>
          <m:r>
            <w:rPr>
              <w:rFonts w:ascii="Cambria Math" w:hAnsi="Cambria Math"/>
            </w:rPr>
            <m:t xml:space="preserve">              (2)</m:t>
          </m:r>
          <m:r>
            <w:rPr>
              <w:rFonts w:ascii="Cambria Math" w:hAnsi="Cambria Math"/>
            </w:rPr>
            <m:t xml:space="preserve"> </m:t>
          </m:r>
        </m:oMath>
      </m:oMathPara>
    </w:p>
    <w:p w:rsidR="0072342C" w:rsidRPr="00853E7B" w:rsidRDefault="00853E7B" w:rsidP="005D493C">
      <w:pPr>
        <w:pStyle w:val="Lgende"/>
        <w:spacing w:line="480" w:lineRule="auto"/>
        <w:rPr>
          <w:rFonts w:ascii="Garamond" w:hAnsi="Garamond"/>
          <w:i w:val="0"/>
        </w:rPr>
      </w:pPr>
      <w:r w:rsidRPr="00853E7B">
        <w:rPr>
          <w:rFonts w:ascii="Garamond" w:hAnsi="Garamond"/>
          <w:i w:val="0"/>
        </w:rPr>
        <w:t xml:space="preserve">So, the </w:t>
      </w:r>
      <w:r w:rsidRPr="00853E7B">
        <w:rPr>
          <w:rFonts w:ascii="Garamond" w:hAnsi="Garamond"/>
          <w:i w:val="0"/>
        </w:rPr>
        <w:t>peripheral force generated by the thin actin cortex</w:t>
      </w:r>
      <w:r w:rsidRPr="00853E7B">
        <w:rPr>
          <w:rFonts w:ascii="Garamond" w:hAnsi="Garamond"/>
          <w:i w:val="0"/>
        </w:rPr>
        <w:t xml:space="preserve"> should be equal to</w:t>
      </w:r>
      <w:r>
        <w:rPr>
          <w:rFonts w:ascii="Garamond" w:hAnsi="Garamond"/>
          <w:i w:val="0"/>
        </w:rPr>
        <w:t xml:space="preserve"> (Eq. 3):</w:t>
      </w:r>
      <w:r w:rsidRPr="00853E7B">
        <w:rPr>
          <w:rFonts w:ascii="Garamond" w:hAnsi="Garamond"/>
          <w:i w:val="0"/>
        </w:rPr>
        <w:t xml:space="preserve"> </w:t>
      </w:r>
    </w:p>
    <w:p w:rsidR="00853E7B" w:rsidRPr="00853E7B" w:rsidRDefault="00BA2990" w:rsidP="00853E7B">
      <w:pPr>
        <w:spacing w:line="480" w:lineRule="auto"/>
        <w:jc w:val="center"/>
        <w:rPr>
          <w:rFonts w:ascii="Garamond" w:eastAsiaTheme="minorEastAsia" w:hAnsi="Garamond"/>
        </w:rPr>
      </w:pPr>
      <m:oMathPara>
        <m:oMath>
          <m:sSub>
            <m:sSubPr>
              <m:ctrlPr>
                <w:rPr>
                  <w:rFonts w:ascii="Cambria Math" w:hAnsi="Cambria Math"/>
                  <w:bCs/>
                  <w:i/>
                  <w:iCs/>
                  <w:lang w:val="fr-FR"/>
                </w:rPr>
              </m:ctrlPr>
            </m:sSubPr>
            <m:e>
              <m:acc>
                <m:accPr>
                  <m:chr m:val="⃗"/>
                  <m:ctrlPr>
                    <w:rPr>
                      <w:rFonts w:ascii="Cambria Math" w:hAnsi="Cambria Math"/>
                      <w:bCs/>
                      <w:i/>
                      <w:iCs/>
                      <w:lang w:val="fr-FR"/>
                    </w:rPr>
                  </m:ctrlPr>
                </m:accPr>
                <m:e>
                  <m:r>
                    <w:rPr>
                      <w:rFonts w:ascii="Cambria Math" w:hAnsi="Cambria Math"/>
                      <w:lang w:val="fr-FR"/>
                    </w:rPr>
                    <m:t>F</m:t>
                  </m:r>
                </m:e>
              </m:acc>
            </m:e>
            <m:sub>
              <m:r>
                <w:rPr>
                  <w:rFonts w:ascii="Cambria Math" w:hAnsi="Cambria Math"/>
                  <w:lang w:val="fr-FR"/>
                </w:rPr>
                <m:t>cortical</m:t>
              </m:r>
            </m:sub>
          </m:sSub>
          <m:r>
            <w:rPr>
              <w:rFonts w:ascii="Cambria Math" w:hAnsi="Cambria Math"/>
            </w:rPr>
            <m:t>≈-</m:t>
          </m:r>
          <m:r>
            <w:rPr>
              <w:rFonts w:ascii="Cambria Math" w:hAnsi="Cambria Math"/>
            </w:rPr>
            <m:t>σ∙</m:t>
          </m:r>
          <m:r>
            <w:rPr>
              <w:rFonts w:ascii="Cambria Math" w:hAnsi="Cambria Math"/>
              <w:lang w:val="fr-FR"/>
            </w:rPr>
            <m:t>e</m:t>
          </m:r>
          <m:r>
            <w:rPr>
              <w:rFonts w:ascii="Cambria Math" w:hAnsi="Cambria Math"/>
            </w:rPr>
            <m:t>∙</m:t>
          </m:r>
          <m:r>
            <w:rPr>
              <w:rFonts w:ascii="Cambria Math" w:hAnsi="Cambria Math"/>
            </w:rPr>
            <m:t>π∙∅∙</m:t>
          </m:r>
          <m:acc>
            <m:accPr>
              <m:chr m:val="⃗"/>
              <m:ctrlPr>
                <w:rPr>
                  <w:rFonts w:ascii="Cambria Math" w:hAnsi="Cambria Math"/>
                  <w:bCs/>
                  <w:i/>
                  <w:iCs/>
                </w:rPr>
              </m:ctrlPr>
            </m:accPr>
            <m:e>
              <m:r>
                <w:rPr>
                  <w:rFonts w:ascii="Cambria Math" w:hAnsi="Cambria Math"/>
                </w:rPr>
                <m:t>n</m:t>
              </m:r>
            </m:e>
          </m:acc>
          <m:r>
            <w:rPr>
              <w:rFonts w:ascii="Cambria Math" w:hAnsi="Cambria Math"/>
            </w:rPr>
            <m:t xml:space="preserve"> = -</m:t>
          </m:r>
          <m:f>
            <m:fPr>
              <m:ctrlPr>
                <w:rPr>
                  <w:rFonts w:ascii="Cambria Math" w:hAnsi="Cambria Math"/>
                </w:rPr>
              </m:ctrlPr>
            </m:fPr>
            <m:num>
              <m:sSub>
                <m:sSubPr>
                  <m:ctrlPr>
                    <w:rPr>
                      <w:rFonts w:ascii="Cambria Math" w:hAnsi="Cambria Math"/>
                      <w:i/>
                    </w:rPr>
                  </m:ctrlPr>
                </m:sSubPr>
                <m:e>
                  <m:r>
                    <w:rPr>
                      <w:rFonts w:ascii="Cambria Math" w:hAnsi="Cambria Math"/>
                    </w:rPr>
                    <m:t>T</m:t>
                  </m:r>
                </m:e>
                <m:sub>
                  <m:r>
                    <w:rPr>
                      <w:rFonts w:ascii="Cambria Math" w:hAnsi="Cambria Math"/>
                    </w:rPr>
                    <m:t>cl-def</m:t>
                  </m:r>
                </m:sub>
              </m:sSub>
              <m:r>
                <w:rPr>
                  <w:rFonts w:ascii="Cambria Math" w:hAnsi="Cambria Math"/>
                </w:rPr>
                <m:t>∙</m:t>
              </m:r>
              <m:r>
                <w:rPr>
                  <w:rFonts w:ascii="Cambria Math" w:hAnsi="Cambria Math"/>
                </w:rPr>
                <m:t>π∙∅</m:t>
              </m:r>
            </m:num>
            <m:den>
              <m:r>
                <w:rPr>
                  <w:rFonts w:ascii="Cambria Math" w:hAnsi="Cambria Math"/>
                </w:rPr>
                <m:t>2</m:t>
              </m:r>
            </m:den>
          </m:f>
          <m:r>
            <w:rPr>
              <w:rFonts w:ascii="Cambria Math" w:hAnsi="Cambria Math"/>
            </w:rPr>
            <m:t>∙</m:t>
          </m:r>
          <m:acc>
            <m:accPr>
              <m:chr m:val="⃗"/>
              <m:ctrlPr>
                <w:rPr>
                  <w:rFonts w:ascii="Cambria Math" w:hAnsi="Cambria Math"/>
                  <w:bCs/>
                  <w:i/>
                  <w:iCs/>
                </w:rPr>
              </m:ctrlPr>
            </m:accPr>
            <m:e>
              <m:r>
                <w:rPr>
                  <w:rFonts w:ascii="Cambria Math" w:hAnsi="Cambria Math"/>
                </w:rPr>
                <m:t>n</m:t>
              </m:r>
            </m:e>
          </m:acc>
          <m:r>
            <w:rPr>
              <w:rFonts w:ascii="Cambria Math" w:hAnsi="Cambria Math"/>
            </w:rPr>
            <m:t xml:space="preserve">  </m:t>
          </m:r>
          <m:r>
            <w:rPr>
              <w:rFonts w:ascii="Cambria Math" w:hAnsi="Cambria Math"/>
            </w:rPr>
            <m:t xml:space="preserve">            (3)</m:t>
          </m:r>
        </m:oMath>
      </m:oMathPara>
    </w:p>
    <w:p w:rsidR="0072342C" w:rsidRPr="00853E7B" w:rsidRDefault="00A91713" w:rsidP="00853E7B">
      <w:pPr>
        <w:spacing w:line="480" w:lineRule="auto"/>
        <w:rPr>
          <w:rFonts w:ascii="Garamond" w:eastAsiaTheme="minorEastAsia" w:hAnsi="Garamond"/>
          <w:i/>
        </w:rPr>
      </w:pPr>
      <m:oMathPara>
        <m:oMath>
          <m:r>
            <w:rPr>
              <w:rFonts w:ascii="Cambria Math" w:hAnsi="Cambria Math"/>
            </w:rPr>
            <m:t xml:space="preserve"> with ∅=diameter of the round cell</m:t>
          </m:r>
        </m:oMath>
      </m:oMathPara>
    </w:p>
    <w:p w:rsidR="00853E7B" w:rsidRPr="00853E7B" w:rsidRDefault="00853E7B" w:rsidP="00853E7B">
      <w:pPr>
        <w:spacing w:line="480" w:lineRule="auto"/>
        <w:rPr>
          <w:rFonts w:ascii="Garamond" w:hAnsi="Garamond"/>
        </w:rPr>
      </w:pPr>
      <w:r w:rsidRPr="00853E7B">
        <w:rPr>
          <w:rFonts w:ascii="Garamond" w:eastAsiaTheme="minorEastAsia" w:hAnsi="Garamond"/>
        </w:rPr>
        <w:lastRenderedPageBreak/>
        <w:t xml:space="preserve">And, </w:t>
      </w:r>
      <w:r w:rsidRPr="00853E7B">
        <w:rPr>
          <w:rFonts w:ascii="Garamond" w:hAnsi="Garamond"/>
        </w:rPr>
        <w:t>the fluid pressure force</w:t>
      </w:r>
      <w:r>
        <w:rPr>
          <w:rFonts w:ascii="Garamond" w:hAnsi="Garamond"/>
        </w:rPr>
        <w:t xml:space="preserve"> is equal to (Eq. 4):</w:t>
      </w:r>
    </w:p>
    <w:p w:rsidR="00853E7B" w:rsidRPr="00853E7B" w:rsidRDefault="00BA2990" w:rsidP="005D493C">
      <w:pPr>
        <w:spacing w:line="480" w:lineRule="auto"/>
        <w:jc w:val="center"/>
        <w:rPr>
          <w:rFonts w:ascii="Garamond" w:eastAsiaTheme="minorEastAsia" w:hAnsi="Garamond"/>
        </w:rPr>
      </w:pPr>
      <m:oMathPara>
        <m:oMath>
          <m:sSub>
            <m:sSubPr>
              <m:ctrlPr>
                <w:rPr>
                  <w:rFonts w:ascii="Cambria Math" w:hAnsi="Cambria Math"/>
                  <w:bCs/>
                  <w:i/>
                  <w:iCs/>
                </w:rPr>
              </m:ctrlPr>
            </m:sSubPr>
            <m:e>
              <m:acc>
                <m:accPr>
                  <m:chr m:val="⃗"/>
                  <m:ctrlPr>
                    <w:rPr>
                      <w:rFonts w:ascii="Cambria Math" w:hAnsi="Cambria Math"/>
                      <w:bCs/>
                      <w:i/>
                      <w:iCs/>
                    </w:rPr>
                  </m:ctrlPr>
                </m:accPr>
                <m:e>
                  <m:r>
                    <w:rPr>
                      <w:rFonts w:ascii="Cambria Math" w:hAnsi="Cambria Math"/>
                    </w:rPr>
                    <m:t>F</m:t>
                  </m:r>
                </m:e>
              </m:acc>
            </m:e>
            <m:sub>
              <m:r>
                <w:rPr>
                  <w:rFonts w:ascii="Cambria Math" w:hAnsi="Cambria Math"/>
                  <w:lang w:val="fr-FR"/>
                </w:rPr>
                <m:t>pressure</m:t>
              </m:r>
            </m:sub>
          </m:sSub>
          <m:r>
            <w:rPr>
              <w:rFonts w:ascii="Cambria Math" w:hAnsi="Cambria Math"/>
            </w:rPr>
            <m:t>=</m:t>
          </m:r>
          <m:r>
            <w:rPr>
              <w:rFonts w:ascii="Cambria Math" w:hAnsi="Cambria Math"/>
              <w:lang w:val="fr-FR"/>
            </w:rPr>
            <m:t>π</m:t>
          </m:r>
          <m:r>
            <w:rPr>
              <w:rFonts w:ascii="Cambria Math" w:hAnsi="Cambria Math"/>
            </w:rPr>
            <m:t>∙</m:t>
          </m:r>
          <m:sSup>
            <m:sSupPr>
              <m:ctrlPr>
                <w:rPr>
                  <w:rFonts w:ascii="Cambria Math" w:hAnsi="Cambria Math"/>
                  <w:bCs/>
                  <w:i/>
                  <w:iCs/>
                  <w:lang w:val="fr-FR"/>
                </w:rPr>
              </m:ctrlPr>
            </m:sSupPr>
            <m:e>
              <m:d>
                <m:dPr>
                  <m:ctrlPr>
                    <w:rPr>
                      <w:rFonts w:ascii="Cambria Math" w:hAnsi="Cambria Math"/>
                      <w:bCs/>
                      <w:i/>
                      <w:iCs/>
                      <w:lang w:val="fr-FR"/>
                    </w:rPr>
                  </m:ctrlPr>
                </m:dPr>
                <m:e>
                  <m:f>
                    <m:fPr>
                      <m:ctrlPr>
                        <w:rPr>
                          <w:rFonts w:ascii="Cambria Math" w:hAnsi="Cambria Math"/>
                          <w:bCs/>
                          <w:i/>
                          <w:iCs/>
                          <w:lang w:val="fr-FR"/>
                        </w:rPr>
                      </m:ctrlPr>
                    </m:fPr>
                    <m:num>
                      <m:r>
                        <w:rPr>
                          <w:rFonts w:ascii="Cambria Math" w:hAnsi="Cambria Math"/>
                        </w:rPr>
                        <m:t>∅</m:t>
                      </m:r>
                    </m:num>
                    <m:den>
                      <m:r>
                        <w:rPr>
                          <w:rFonts w:ascii="Cambria Math" w:hAnsi="Cambria Math"/>
                        </w:rPr>
                        <m:t>2</m:t>
                      </m:r>
                    </m:den>
                  </m:f>
                </m:e>
              </m:d>
            </m:e>
            <m:sup>
              <m:r>
                <w:rPr>
                  <w:rFonts w:ascii="Cambria Math" w:hAnsi="Cambria Math"/>
                </w:rPr>
                <m:t>2</m:t>
              </m:r>
            </m:sup>
          </m:sSup>
          <m:r>
            <w:rPr>
              <w:rFonts w:ascii="Cambria Math" w:hAnsi="Cambria Math"/>
            </w:rPr>
            <m:t>∙P∙</m:t>
          </m:r>
          <m:acc>
            <m:accPr>
              <m:chr m:val="⃗"/>
              <m:ctrlPr>
                <w:rPr>
                  <w:rFonts w:ascii="Cambria Math" w:hAnsi="Cambria Math"/>
                  <w:bCs/>
                  <w:i/>
                  <w:iCs/>
                </w:rPr>
              </m:ctrlPr>
            </m:accPr>
            <m:e>
              <m:r>
                <w:rPr>
                  <w:rFonts w:ascii="Cambria Math" w:hAnsi="Cambria Math"/>
                </w:rPr>
                <m:t>n</m:t>
              </m:r>
            </m:e>
          </m:acc>
          <m:r>
            <w:rPr>
              <w:rFonts w:ascii="Cambria Math" w:hAnsi="Cambria Math"/>
            </w:rPr>
            <m:t xml:space="preserve">   </m:t>
          </m:r>
          <m:r>
            <w:rPr>
              <w:rFonts w:ascii="Cambria Math" w:hAnsi="Cambria Math"/>
            </w:rPr>
            <m:t xml:space="preserve">     (4)</m:t>
          </m:r>
          <m:r>
            <w:rPr>
              <w:rFonts w:ascii="Cambria Math" w:hAnsi="Cambria Math"/>
            </w:rPr>
            <m:t xml:space="preserve">   </m:t>
          </m:r>
        </m:oMath>
      </m:oMathPara>
    </w:p>
    <w:p w:rsidR="0072342C" w:rsidRPr="005D493C" w:rsidRDefault="00A91713" w:rsidP="005D493C">
      <w:pPr>
        <w:spacing w:line="480" w:lineRule="auto"/>
        <w:jc w:val="center"/>
        <w:rPr>
          <w:rFonts w:ascii="Garamond" w:eastAsiaTheme="minorEastAsia" w:hAnsi="Garamond"/>
          <w:i/>
        </w:rPr>
      </w:pPr>
      <m:oMath>
        <m:r>
          <w:rPr>
            <w:rFonts w:ascii="Cambria Math" w:hAnsi="Cambria Math"/>
          </w:rPr>
          <m:t xml:space="preserve">with  </m:t>
        </m:r>
        <m:acc>
          <m:accPr>
            <m:chr m:val="⃗"/>
            <m:ctrlPr>
              <w:rPr>
                <w:rFonts w:ascii="Cambria Math" w:hAnsi="Cambria Math"/>
                <w:i/>
              </w:rPr>
            </m:ctrlPr>
          </m:accPr>
          <m:e>
            <m:r>
              <w:rPr>
                <w:rFonts w:ascii="Cambria Math" w:hAnsi="Cambria Math"/>
              </w:rPr>
              <m:t>n</m:t>
            </m:r>
          </m:e>
        </m:acc>
        <m:r>
          <w:rPr>
            <w:rFonts w:ascii="Cambria Math" w:hAnsi="Cambria Math"/>
          </w:rPr>
          <m:t xml:space="preserve"> : unitery  vector  </m:t>
        </m:r>
      </m:oMath>
      <w:r w:rsidR="0072342C" w:rsidRPr="005D493C">
        <w:rPr>
          <w:rFonts w:ascii="Garamond" w:eastAsiaTheme="minorEastAsia" w:hAnsi="Garamond"/>
          <w:i/>
        </w:rPr>
        <w:t xml:space="preserve"> </w:t>
      </w:r>
    </w:p>
    <w:p w:rsidR="0072342C" w:rsidRPr="00853E7B" w:rsidRDefault="00853E7B" w:rsidP="005D493C">
      <w:pPr>
        <w:pStyle w:val="Lgende"/>
        <w:spacing w:line="480" w:lineRule="auto"/>
        <w:rPr>
          <w:rFonts w:ascii="Garamond" w:hAnsi="Garamond"/>
          <w:i w:val="0"/>
        </w:rPr>
      </w:pPr>
      <w:bookmarkStart w:id="4" w:name="_Ref462024915"/>
      <w:r w:rsidRPr="00853E7B">
        <w:rPr>
          <w:rFonts w:ascii="Garamond" w:hAnsi="Garamond"/>
          <w:i w:val="0"/>
        </w:rPr>
        <w:t xml:space="preserve">To conclude, </w:t>
      </w:r>
      <w:r>
        <w:rPr>
          <w:rFonts w:ascii="Garamond" w:hAnsi="Garamond"/>
          <w:i w:val="0"/>
        </w:rPr>
        <w:t xml:space="preserve">this leads to </w:t>
      </w:r>
      <w:r w:rsidR="0072342C" w:rsidRPr="00853E7B">
        <w:rPr>
          <w:rFonts w:ascii="Garamond" w:hAnsi="Garamond"/>
          <w:i w:val="0"/>
        </w:rPr>
        <w:t>Eq</w:t>
      </w:r>
      <w:r w:rsidRPr="00853E7B">
        <w:rPr>
          <w:rFonts w:ascii="Garamond" w:hAnsi="Garamond"/>
          <w:i w:val="0"/>
        </w:rPr>
        <w:t>.</w:t>
      </w:r>
      <w:r w:rsidR="0072342C" w:rsidRPr="00853E7B">
        <w:rPr>
          <w:rFonts w:ascii="Garamond" w:hAnsi="Garamond"/>
          <w:i w:val="0"/>
        </w:rPr>
        <w:t xml:space="preserve"> </w:t>
      </w:r>
      <w:bookmarkEnd w:id="4"/>
      <w:r w:rsidR="006F2AB7" w:rsidRPr="00853E7B">
        <w:rPr>
          <w:rFonts w:ascii="Garamond" w:hAnsi="Garamond"/>
          <w:i w:val="0"/>
        </w:rPr>
        <w:t>5</w:t>
      </w:r>
      <w:r w:rsidRPr="00853E7B">
        <w:rPr>
          <w:rFonts w:ascii="Garamond" w:hAnsi="Garamond"/>
          <w:i w:val="0"/>
        </w:rPr>
        <w:t>:</w:t>
      </w:r>
    </w:p>
    <w:p w:rsidR="0072342C" w:rsidRPr="005D493C" w:rsidRDefault="00BA2990" w:rsidP="005D493C">
      <w:pPr>
        <w:spacing w:line="480" w:lineRule="auto"/>
        <w:rPr>
          <w:rFonts w:ascii="Garamond" w:hAnsi="Garamond"/>
        </w:rPr>
      </w:pPr>
      <m:oMathPara>
        <m:oMath>
          <m:sSub>
            <m:sSubPr>
              <m:ctrlPr>
                <w:rPr>
                  <w:rFonts w:ascii="Cambria Math" w:hAnsi="Cambria Math"/>
                  <w:bCs/>
                  <w:i/>
                  <w:iCs/>
                </w:rPr>
              </m:ctrlPr>
            </m:sSubPr>
            <m:e>
              <m:acc>
                <m:accPr>
                  <m:chr m:val="⃗"/>
                  <m:ctrlPr>
                    <w:rPr>
                      <w:rFonts w:ascii="Cambria Math" w:hAnsi="Cambria Math"/>
                      <w:bCs/>
                      <w:i/>
                      <w:iCs/>
                    </w:rPr>
                  </m:ctrlPr>
                </m:accPr>
                <m:e>
                  <m:r>
                    <w:rPr>
                      <w:rFonts w:ascii="Cambria Math" w:hAnsi="Cambria Math"/>
                    </w:rPr>
                    <m:t>F</m:t>
                  </m:r>
                </m:e>
              </m:acc>
            </m:e>
            <m:sub>
              <m:r>
                <w:rPr>
                  <w:rFonts w:ascii="Cambria Math" w:hAnsi="Cambria Math"/>
                  <w:lang w:val="fr-FR"/>
                </w:rPr>
                <m:t>pressure</m:t>
              </m:r>
            </m:sub>
          </m:sSub>
          <m:r>
            <w:rPr>
              <w:rFonts w:ascii="Cambria Math" w:hAnsi="Cambria Math"/>
            </w:rPr>
            <m:t>+</m:t>
          </m:r>
          <m:sSub>
            <m:sSubPr>
              <m:ctrlPr>
                <w:rPr>
                  <w:rFonts w:ascii="Cambria Math" w:hAnsi="Cambria Math"/>
                  <w:bCs/>
                  <w:i/>
                  <w:iCs/>
                  <w:lang w:val="fr-FR"/>
                </w:rPr>
              </m:ctrlPr>
            </m:sSubPr>
            <m:e>
              <m:acc>
                <m:accPr>
                  <m:chr m:val="⃗"/>
                  <m:ctrlPr>
                    <w:rPr>
                      <w:rFonts w:ascii="Cambria Math" w:hAnsi="Cambria Math"/>
                      <w:bCs/>
                      <w:i/>
                      <w:iCs/>
                      <w:lang w:val="fr-FR"/>
                    </w:rPr>
                  </m:ctrlPr>
                </m:accPr>
                <m:e>
                  <m:r>
                    <w:rPr>
                      <w:rFonts w:ascii="Cambria Math" w:hAnsi="Cambria Math"/>
                      <w:lang w:val="fr-FR"/>
                    </w:rPr>
                    <m:t>F</m:t>
                  </m:r>
                </m:e>
              </m:acc>
            </m:e>
            <m:sub>
              <m:r>
                <w:rPr>
                  <w:rFonts w:ascii="Cambria Math" w:hAnsi="Cambria Math"/>
                  <w:lang w:val="fr-FR"/>
                </w:rPr>
                <m:t>cortical</m:t>
              </m:r>
            </m:sub>
          </m:sSub>
          <m:r>
            <w:rPr>
              <w:rFonts w:ascii="Cambria Math" w:hAnsi="Cambria Math"/>
            </w:rPr>
            <m:t>=</m:t>
          </m:r>
          <m:acc>
            <m:accPr>
              <m:chr m:val="⃗"/>
              <m:ctrlPr>
                <w:rPr>
                  <w:rFonts w:ascii="Cambria Math" w:hAnsi="Cambria Math"/>
                  <w:bCs/>
                  <w:i/>
                  <w:iCs/>
                  <w:lang w:val="fr-FR"/>
                </w:rPr>
              </m:ctrlPr>
            </m:accPr>
            <m:e>
              <m:r>
                <w:rPr>
                  <w:rFonts w:ascii="Cambria Math" w:hAnsi="Cambria Math"/>
                </w:rPr>
                <m:t>0</m:t>
              </m:r>
            </m:e>
          </m:acc>
          <m:r>
            <w:rPr>
              <w:rFonts w:ascii="Cambria Math" w:eastAsiaTheme="minorEastAsia" w:hAnsi="Cambria Math"/>
            </w:rPr>
            <m:t xml:space="preserve">   →   P= </m:t>
          </m:r>
          <m:d>
            <m:dPr>
              <m:begChr m:val="|"/>
              <m:endChr m:val="|"/>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hAnsi="Cambria Math"/>
                          <w:i/>
                        </w:rPr>
                      </m:ctrlPr>
                    </m:sSubPr>
                    <m:e>
                      <m:r>
                        <w:rPr>
                          <w:rFonts w:ascii="Cambria Math" w:eastAsiaTheme="minorEastAsia" w:hAnsi="Cambria Math"/>
                        </w:rPr>
                        <m:t>2</m:t>
                      </m:r>
                      <m:r>
                        <w:rPr>
                          <w:rFonts w:ascii="Cambria Math" w:hAnsi="Cambria Math"/>
                        </w:rPr>
                        <m:t>∙T</m:t>
                      </m:r>
                    </m:e>
                    <m:sub>
                      <m:r>
                        <w:rPr>
                          <w:rFonts w:ascii="Cambria Math" w:hAnsi="Cambria Math"/>
                        </w:rPr>
                        <m:t>cl-def</m:t>
                      </m:r>
                    </m:sub>
                  </m:sSub>
                  <m:r>
                    <w:rPr>
                      <w:rFonts w:ascii="Cambria Math" w:hAnsi="Cambria Math"/>
                    </w:rPr>
                    <m:t xml:space="preserve"> </m:t>
                  </m:r>
                </m:num>
                <m:den>
                  <m:r>
                    <w:rPr>
                      <w:rFonts w:ascii="Cambria Math" w:eastAsiaTheme="minorEastAsia" w:hAnsi="Cambria Math"/>
                    </w:rPr>
                    <m:t xml:space="preserve"> </m:t>
                  </m:r>
                  <m:r>
                    <w:rPr>
                      <w:rFonts w:ascii="Cambria Math" w:hAnsi="Cambria Math"/>
                    </w:rPr>
                    <m:t>∅</m:t>
                  </m:r>
                </m:den>
              </m:f>
            </m:e>
          </m:d>
          <m:r>
            <w:rPr>
              <w:rFonts w:ascii="Cambria Math" w:eastAsiaTheme="minorEastAsia" w:hAnsi="Cambria Math"/>
            </w:rPr>
            <m:t xml:space="preserve"> </m:t>
          </m:r>
          <m:r>
            <w:rPr>
              <w:rFonts w:ascii="Cambria Math" w:eastAsiaTheme="minorEastAsia" w:hAnsi="Cambria Math"/>
            </w:rPr>
            <m:t xml:space="preserve">          (5)</m:t>
          </m:r>
        </m:oMath>
      </m:oMathPara>
    </w:p>
    <w:p w:rsidR="0072342C" w:rsidRDefault="00853E7B" w:rsidP="005D493C">
      <w:pPr>
        <w:spacing w:line="480" w:lineRule="auto"/>
        <w:rPr>
          <w:rFonts w:ascii="Garamond" w:hAnsi="Garamond"/>
        </w:rPr>
      </w:pPr>
      <w:r>
        <w:rPr>
          <w:rFonts w:ascii="Garamond" w:hAnsi="Garamond"/>
        </w:rPr>
        <w:t>U</w:t>
      </w:r>
      <w:r w:rsidRPr="005D493C">
        <w:rPr>
          <w:rFonts w:ascii="Garamond" w:hAnsi="Garamond"/>
        </w:rPr>
        <w:t>sing</w:t>
      </w:r>
      <w:r>
        <w:rPr>
          <w:rFonts w:ascii="Garamond" w:hAnsi="Garamond"/>
        </w:rPr>
        <w:t xml:space="preserve"> this </w:t>
      </w:r>
      <w:r w:rsidRPr="005D493C">
        <w:rPr>
          <w:rFonts w:ascii="Garamond" w:hAnsi="Garamond"/>
        </w:rPr>
        <w:fldChar w:fldCharType="begin"/>
      </w:r>
      <w:r w:rsidRPr="005D493C">
        <w:rPr>
          <w:rFonts w:ascii="Garamond" w:hAnsi="Garamond"/>
        </w:rPr>
        <w:instrText xml:space="preserve"> REF _Ref462024915 \h </w:instrText>
      </w:r>
      <w:r w:rsidRPr="005D493C">
        <w:rPr>
          <w:rFonts w:ascii="Garamond" w:hAnsi="Garamond"/>
        </w:rPr>
      </w:r>
      <w:r>
        <w:rPr>
          <w:rFonts w:ascii="Garamond" w:hAnsi="Garamond"/>
        </w:rPr>
        <w:instrText xml:space="preserve"> \* MERGEFORMAT </w:instrText>
      </w:r>
      <w:r w:rsidRPr="005D493C">
        <w:rPr>
          <w:rFonts w:ascii="Garamond" w:hAnsi="Garamond"/>
        </w:rPr>
        <w:fldChar w:fldCharType="separate"/>
      </w:r>
      <w:r w:rsidRPr="005D493C">
        <w:rPr>
          <w:rFonts w:ascii="Garamond" w:hAnsi="Garamond"/>
        </w:rPr>
        <w:t>Eq</w:t>
      </w:r>
      <w:r>
        <w:rPr>
          <w:rFonts w:ascii="Garamond" w:hAnsi="Garamond"/>
        </w:rPr>
        <w:t>.</w:t>
      </w:r>
      <w:r w:rsidRPr="005D493C">
        <w:rPr>
          <w:rFonts w:ascii="Garamond" w:hAnsi="Garamond"/>
        </w:rPr>
        <w:t xml:space="preserve"> </w:t>
      </w:r>
      <w:r w:rsidRPr="005D493C">
        <w:rPr>
          <w:rFonts w:ascii="Garamond" w:hAnsi="Garamond"/>
          <w:noProof/>
        </w:rPr>
        <w:t>5</w:t>
      </w:r>
      <w:r w:rsidRPr="005D493C">
        <w:rPr>
          <w:rFonts w:ascii="Garamond" w:hAnsi="Garamond"/>
        </w:rPr>
        <w:fldChar w:fldCharType="end"/>
      </w:r>
      <w:r>
        <w:rPr>
          <w:rFonts w:ascii="Garamond" w:hAnsi="Garamond"/>
        </w:rPr>
        <w:t xml:space="preserve"> and b</w:t>
      </w:r>
      <w:r w:rsidR="0072342C" w:rsidRPr="005D493C">
        <w:rPr>
          <w:rFonts w:ascii="Garamond" w:hAnsi="Garamond"/>
        </w:rPr>
        <w:t xml:space="preserve">ased on our calculations, for </w:t>
      </w:r>
      <m:oMath>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cl-def</m:t>
            </m:r>
          </m:sub>
        </m:sSub>
      </m:oMath>
      <w:r w:rsidR="0072342C" w:rsidRPr="005D493C">
        <w:rPr>
          <w:rFonts w:ascii="Garamond" w:hAnsi="Garamond"/>
        </w:rPr>
        <w:t xml:space="preserve"> equal to ~1 </w:t>
      </w:r>
      <w:proofErr w:type="spellStart"/>
      <w:r w:rsidR="0072342C" w:rsidRPr="005D493C">
        <w:rPr>
          <w:rFonts w:ascii="Garamond" w:hAnsi="Garamond"/>
        </w:rPr>
        <w:t>nN</w:t>
      </w:r>
      <w:proofErr w:type="spellEnd"/>
      <w:r w:rsidR="0072342C" w:rsidRPr="005D493C">
        <w:rPr>
          <w:rFonts w:ascii="Garamond" w:hAnsi="Garamond"/>
        </w:rPr>
        <w:t>/µm and a diameter (</w:t>
      </w:r>
      <m:oMath>
        <m:r>
          <m:rPr>
            <m:sty m:val="bi"/>
          </m:rPr>
          <w:rPr>
            <w:rFonts w:ascii="Cambria Math" w:hAnsi="Cambria Math"/>
          </w:rPr>
          <m:t>∅</m:t>
        </m:r>
      </m:oMath>
      <w:r w:rsidR="0072342C" w:rsidRPr="005D493C">
        <w:rPr>
          <w:rFonts w:ascii="Garamond" w:hAnsi="Garamond"/>
        </w:rPr>
        <w:t>) of 15 µm, we obtain a theoretical hydrostatic pressure (</w:t>
      </w:r>
      <m:oMath>
        <m:r>
          <m:rPr>
            <m:sty m:val="bi"/>
          </m:rPr>
          <w:rPr>
            <w:rFonts w:ascii="Cambria Math" w:eastAsiaTheme="minorEastAsia" w:hAnsi="Cambria Math"/>
          </w:rPr>
          <m:t>P</m:t>
        </m:r>
      </m:oMath>
      <w:r w:rsidR="0072342C" w:rsidRPr="005D493C">
        <w:rPr>
          <w:rFonts w:ascii="Garamond" w:hAnsi="Garamond"/>
        </w:rPr>
        <w:t xml:space="preserve">) of 133 Pa. </w:t>
      </w:r>
      <w:r w:rsidR="00EF270D">
        <w:rPr>
          <w:rFonts w:ascii="Garamond" w:hAnsi="Garamond"/>
        </w:rPr>
        <w:t>T</w:t>
      </w:r>
      <w:r w:rsidR="00EF270D" w:rsidRPr="005D493C">
        <w:rPr>
          <w:rFonts w:ascii="Garamond" w:hAnsi="Garamond"/>
        </w:rPr>
        <w:t xml:space="preserve">he expressed pressure value equates to relative pressure, ambient pressure must be added to obtain absolute pressure. </w:t>
      </w:r>
      <w:r w:rsidR="0072342C" w:rsidRPr="005D493C">
        <w:rPr>
          <w:rFonts w:ascii="Garamond" w:hAnsi="Garamond"/>
        </w:rPr>
        <w:t>This value is in accordance with internal hydrostatic pressure values found in the literature, which range between 40 to 400 Pa</w:t>
      </w:r>
      <w:r w:rsidR="005D493C">
        <w:rPr>
          <w:rFonts w:ascii="Garamond" w:hAnsi="Garamond"/>
        </w:rPr>
        <w:t xml:space="preserve"> (Fischer 2014)</w:t>
      </w:r>
      <w:r w:rsidR="00EF270D">
        <w:rPr>
          <w:rFonts w:ascii="Garamond" w:hAnsi="Garamond"/>
        </w:rPr>
        <w:t>.</w:t>
      </w:r>
      <w:r w:rsidR="005D493C">
        <w:rPr>
          <w:rFonts w:ascii="Garamond" w:hAnsi="Garamond"/>
        </w:rPr>
        <w:t xml:space="preserve"> </w:t>
      </w:r>
      <w:r w:rsidR="0072342C" w:rsidRPr="005D493C">
        <w:rPr>
          <w:rFonts w:ascii="Garamond" w:hAnsi="Garamond"/>
        </w:rPr>
        <w:t>We can therefore conclude that it would not only be qualitatively coherent, but also quantitatively coherent to assume that the “default” tension found by the image</w:t>
      </w:r>
      <w:r w:rsidR="00EF270D">
        <w:rPr>
          <w:rFonts w:ascii="Garamond" w:hAnsi="Garamond"/>
        </w:rPr>
        <w:t>-</w:t>
      </w:r>
      <w:r w:rsidR="0072342C" w:rsidRPr="005D493C">
        <w:rPr>
          <w:rFonts w:ascii="Garamond" w:hAnsi="Garamond"/>
        </w:rPr>
        <w:t>based model corresponds to cortical actin contraction.</w:t>
      </w:r>
    </w:p>
    <w:sectPr w:rsidR="0072342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2990" w:rsidRDefault="00BA2990" w:rsidP="0072342C">
      <w:pPr>
        <w:spacing w:after="0" w:line="240" w:lineRule="auto"/>
      </w:pPr>
      <w:r>
        <w:separator/>
      </w:r>
    </w:p>
  </w:endnote>
  <w:endnote w:type="continuationSeparator" w:id="0">
    <w:p w:rsidR="00BA2990" w:rsidRDefault="00BA2990" w:rsidP="00723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2990" w:rsidRDefault="00BA2990" w:rsidP="0072342C">
      <w:pPr>
        <w:spacing w:after="0" w:line="240" w:lineRule="auto"/>
      </w:pPr>
      <w:r>
        <w:separator/>
      </w:r>
    </w:p>
  </w:footnote>
  <w:footnote w:type="continuationSeparator" w:id="0">
    <w:p w:rsidR="00BA2990" w:rsidRDefault="00BA2990" w:rsidP="007234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35FDA"/>
    <w:multiLevelType w:val="hybridMultilevel"/>
    <w:tmpl w:val="4176C4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42C"/>
    <w:rsid w:val="000551CE"/>
    <w:rsid w:val="000E75B9"/>
    <w:rsid w:val="002158D3"/>
    <w:rsid w:val="004C3F77"/>
    <w:rsid w:val="005014F1"/>
    <w:rsid w:val="005D493C"/>
    <w:rsid w:val="006225E4"/>
    <w:rsid w:val="006D0C70"/>
    <w:rsid w:val="006F2AB7"/>
    <w:rsid w:val="0072342C"/>
    <w:rsid w:val="007C4C60"/>
    <w:rsid w:val="00853E7B"/>
    <w:rsid w:val="009B1EC0"/>
    <w:rsid w:val="00A91713"/>
    <w:rsid w:val="00AF777C"/>
    <w:rsid w:val="00B00A66"/>
    <w:rsid w:val="00BA2990"/>
    <w:rsid w:val="00BE53E5"/>
    <w:rsid w:val="00C173D1"/>
    <w:rsid w:val="00CC3CA6"/>
    <w:rsid w:val="00D05712"/>
    <w:rsid w:val="00D24F82"/>
    <w:rsid w:val="00D51F45"/>
    <w:rsid w:val="00D76B6C"/>
    <w:rsid w:val="00D773D4"/>
    <w:rsid w:val="00DF4A8A"/>
    <w:rsid w:val="00EA0C75"/>
    <w:rsid w:val="00EF270D"/>
    <w:rsid w:val="00F67208"/>
    <w:rsid w:val="00FD0316"/>
    <w:rsid w:val="00FE37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3F1EB"/>
  <w15:docId w15:val="{C7E7354D-F204-4739-862A-DECC8DE78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42C"/>
    <w:pPr>
      <w:jc w:val="both"/>
    </w:pPr>
    <w:rPr>
      <w:sz w:val="24"/>
      <w:lang w:val="en-US"/>
    </w:rPr>
  </w:style>
  <w:style w:type="paragraph" w:styleId="Titre1">
    <w:name w:val="heading 1"/>
    <w:basedOn w:val="Normal"/>
    <w:next w:val="Normal"/>
    <w:link w:val="Titre1Car"/>
    <w:uiPriority w:val="9"/>
    <w:qFormat/>
    <w:rsid w:val="00CC3CA6"/>
    <w:pPr>
      <w:keepNext/>
      <w:keepLines/>
      <w:spacing w:before="240" w:after="0" w:line="259" w:lineRule="auto"/>
      <w:jc w:val="left"/>
      <w:outlineLvl w:val="0"/>
    </w:pPr>
    <w:rPr>
      <w:rFonts w:ascii="Times New Roman" w:eastAsiaTheme="majorEastAsia" w:hAnsi="Times New Roman" w:cstheme="majorBidi"/>
      <w:color w:val="365F91" w:themeColor="accent1" w:themeShade="BF"/>
      <w:sz w:val="32"/>
      <w:szCs w:val="32"/>
    </w:rPr>
  </w:style>
  <w:style w:type="paragraph" w:styleId="Titre2">
    <w:name w:val="heading 2"/>
    <w:basedOn w:val="Normal"/>
    <w:next w:val="Normal"/>
    <w:link w:val="Titre2Car"/>
    <w:uiPriority w:val="9"/>
    <w:unhideWhenUsed/>
    <w:qFormat/>
    <w:rsid w:val="00CC3CA6"/>
    <w:pPr>
      <w:keepNext/>
      <w:keepLines/>
      <w:spacing w:before="40" w:after="0" w:line="259" w:lineRule="auto"/>
      <w:jc w:val="left"/>
      <w:outlineLvl w:val="1"/>
    </w:pPr>
    <w:rPr>
      <w:rFonts w:ascii="Times New Roman" w:eastAsiaTheme="majorEastAsia" w:hAnsi="Times New Roman"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uiPriority w:val="35"/>
    <w:unhideWhenUsed/>
    <w:qFormat/>
    <w:rsid w:val="0072342C"/>
    <w:pPr>
      <w:spacing w:line="240" w:lineRule="auto"/>
    </w:pPr>
    <w:rPr>
      <w:bCs/>
      <w:i/>
      <w:szCs w:val="18"/>
    </w:rPr>
  </w:style>
  <w:style w:type="paragraph" w:styleId="Notedebasdepage">
    <w:name w:val="footnote text"/>
    <w:basedOn w:val="Normal"/>
    <w:link w:val="NotedebasdepageCar"/>
    <w:uiPriority w:val="99"/>
    <w:semiHidden/>
    <w:unhideWhenUsed/>
    <w:rsid w:val="0072342C"/>
    <w:pPr>
      <w:spacing w:after="0" w:line="240" w:lineRule="auto"/>
      <w:jc w:val="left"/>
    </w:pPr>
    <w:rPr>
      <w:sz w:val="20"/>
      <w:szCs w:val="20"/>
      <w:lang w:val="fr-FR"/>
    </w:rPr>
  </w:style>
  <w:style w:type="character" w:customStyle="1" w:styleId="NotedebasdepageCar">
    <w:name w:val="Note de bas de page Car"/>
    <w:basedOn w:val="Policepardfaut"/>
    <w:link w:val="Notedebasdepage"/>
    <w:uiPriority w:val="99"/>
    <w:semiHidden/>
    <w:rsid w:val="0072342C"/>
    <w:rPr>
      <w:sz w:val="20"/>
      <w:szCs w:val="20"/>
    </w:rPr>
  </w:style>
  <w:style w:type="character" w:styleId="Appelnotedebasdep">
    <w:name w:val="footnote reference"/>
    <w:basedOn w:val="Policepardfaut"/>
    <w:uiPriority w:val="99"/>
    <w:semiHidden/>
    <w:unhideWhenUsed/>
    <w:rsid w:val="0072342C"/>
    <w:rPr>
      <w:vertAlign w:val="superscript"/>
    </w:rPr>
  </w:style>
  <w:style w:type="paragraph" w:styleId="Textedebulles">
    <w:name w:val="Balloon Text"/>
    <w:basedOn w:val="Normal"/>
    <w:link w:val="TextedebullesCar"/>
    <w:uiPriority w:val="99"/>
    <w:semiHidden/>
    <w:unhideWhenUsed/>
    <w:rsid w:val="007234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342C"/>
    <w:rPr>
      <w:rFonts w:ascii="Tahoma" w:hAnsi="Tahoma" w:cs="Tahoma"/>
      <w:sz w:val="16"/>
      <w:szCs w:val="16"/>
      <w:lang w:val="en-US"/>
    </w:rPr>
  </w:style>
  <w:style w:type="paragraph" w:styleId="Bibliographie">
    <w:name w:val="Bibliography"/>
    <w:basedOn w:val="Normal"/>
    <w:next w:val="Normal"/>
    <w:uiPriority w:val="37"/>
    <w:unhideWhenUsed/>
    <w:rsid w:val="00BE53E5"/>
    <w:pPr>
      <w:tabs>
        <w:tab w:val="left" w:pos="264"/>
      </w:tabs>
      <w:spacing w:after="0" w:line="480" w:lineRule="auto"/>
      <w:ind w:left="264" w:hanging="264"/>
    </w:pPr>
  </w:style>
  <w:style w:type="character" w:customStyle="1" w:styleId="Titre1Car">
    <w:name w:val="Titre 1 Car"/>
    <w:basedOn w:val="Policepardfaut"/>
    <w:link w:val="Titre1"/>
    <w:uiPriority w:val="9"/>
    <w:rsid w:val="00CC3CA6"/>
    <w:rPr>
      <w:rFonts w:ascii="Times New Roman" w:eastAsiaTheme="majorEastAsia" w:hAnsi="Times New Roman" w:cstheme="majorBidi"/>
      <w:color w:val="365F91" w:themeColor="accent1" w:themeShade="BF"/>
      <w:sz w:val="32"/>
      <w:szCs w:val="32"/>
      <w:lang w:val="en-US"/>
    </w:rPr>
  </w:style>
  <w:style w:type="character" w:customStyle="1" w:styleId="Titre2Car">
    <w:name w:val="Titre 2 Car"/>
    <w:basedOn w:val="Policepardfaut"/>
    <w:link w:val="Titre2"/>
    <w:uiPriority w:val="9"/>
    <w:rsid w:val="00CC3CA6"/>
    <w:rPr>
      <w:rFonts w:ascii="Times New Roman" w:eastAsiaTheme="majorEastAsia" w:hAnsi="Times New Roman" w:cstheme="majorBidi"/>
      <w:color w:val="365F91" w:themeColor="accent1" w:themeShade="BF"/>
      <w:sz w:val="26"/>
      <w:szCs w:val="26"/>
      <w:lang w:val="en-US"/>
    </w:rPr>
  </w:style>
  <w:style w:type="paragraph" w:styleId="En-tte">
    <w:name w:val="header"/>
    <w:basedOn w:val="Normal"/>
    <w:link w:val="En-tteCar"/>
    <w:uiPriority w:val="99"/>
    <w:unhideWhenUsed/>
    <w:rsid w:val="00EF270D"/>
    <w:pPr>
      <w:tabs>
        <w:tab w:val="center" w:pos="4536"/>
        <w:tab w:val="right" w:pos="9072"/>
      </w:tabs>
      <w:spacing w:after="0" w:line="240" w:lineRule="auto"/>
    </w:pPr>
  </w:style>
  <w:style w:type="character" w:customStyle="1" w:styleId="En-tteCar">
    <w:name w:val="En-tête Car"/>
    <w:basedOn w:val="Policepardfaut"/>
    <w:link w:val="En-tte"/>
    <w:uiPriority w:val="99"/>
    <w:rsid w:val="00EF270D"/>
    <w:rPr>
      <w:sz w:val="24"/>
      <w:lang w:val="en-US"/>
    </w:rPr>
  </w:style>
  <w:style w:type="paragraph" w:styleId="Pieddepage">
    <w:name w:val="footer"/>
    <w:basedOn w:val="Normal"/>
    <w:link w:val="PieddepageCar"/>
    <w:uiPriority w:val="99"/>
    <w:unhideWhenUsed/>
    <w:rsid w:val="00EF27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F270D"/>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6CC0B-C8D4-471D-ABB8-4BF3C667C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1066</Words>
  <Characters>5868</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Manifacier</dc:creator>
  <cp:lastModifiedBy>jlouis</cp:lastModifiedBy>
  <cp:revision>10</cp:revision>
  <dcterms:created xsi:type="dcterms:W3CDTF">2019-05-19T20:20:00Z</dcterms:created>
  <dcterms:modified xsi:type="dcterms:W3CDTF">2019-06-02T07:40:00Z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zotero-version="5.0.56"&gt;&lt;session id="mar4NN0o"/&gt;&lt;style id="http://www.zotero.org/styles/nature" hasBibliography="1" bibliographyStyleHasBeenSet="1"/&gt;&lt;prefs&gt;&lt;pref name="fieldType" value="Field"/&gt;&lt;pref name="automaticJournalAbbreviati</vt:lpwstr>
  </property>
  <property fmtid="{D5CDD505-2E9C-101B-9397-08002B2CF9AE}" pid="3" name="ZOTERO_PREF_2">
    <vt:lpwstr>ons" value="true"/&gt;&lt;/prefs&gt;&lt;/data&gt;</vt:lpwstr>
  </property>
</Properties>
</file>