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FD3" w:rsidRDefault="007D549E">
      <w:pPr>
        <w:rPr>
          <w:b/>
        </w:rPr>
      </w:pPr>
      <w:r w:rsidRPr="007D549E">
        <w:rPr>
          <w:b/>
        </w:rPr>
        <w:t>Supplementary material</w:t>
      </w:r>
    </w:p>
    <w:p w:rsidR="007D549E" w:rsidRDefault="007D549E">
      <w:pPr>
        <w:rPr>
          <w:b/>
        </w:rPr>
      </w:pPr>
      <w:r w:rsidRPr="007D549E">
        <w:rPr>
          <w:b/>
          <w:noProof/>
        </w:rPr>
        <w:drawing>
          <wp:inline distT="0" distB="0" distL="0" distR="0">
            <wp:extent cx="5943600" cy="3537669"/>
            <wp:effectExtent l="0" t="0" r="0" b="5715"/>
            <wp:docPr id="1" name="Picture 1" descr="C:\Users\madhumala.nm\Desktop\supplementary Fig.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dhumala.nm\Desktop\supplementary Fig.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37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49E" w:rsidRDefault="007D549E" w:rsidP="007D549E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"/>
        </w:rPr>
        <w:t>Supplementary Figure 1</w:t>
      </w:r>
      <w:r>
        <w:rPr>
          <w:rFonts w:ascii="Times New Roman" w:hAnsi="Times New Roman" w:cs="Times New Roman"/>
          <w:color w:val="FF0000"/>
          <w:sz w:val="24"/>
          <w:szCs w:val="24"/>
          <w:lang w:val="en"/>
        </w:rPr>
        <w:t xml:space="preserve">. The effects of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en"/>
        </w:rPr>
        <w:t>salicin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en"/>
        </w:rPr>
        <w:t xml:space="preserve"> on the cell viability of HUVECs. HUVECs were incubated with 1, 10, 50, 100, 500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en"/>
        </w:rPr>
        <w:t>μM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en"/>
        </w:rPr>
        <w:t>salicin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en"/>
        </w:rPr>
        <w:t xml:space="preserve"> for 48 h. Cell viability of HUVECs was measured by MTT assay (*, P&lt;0.01 vs. vehicle control). </w:t>
      </w:r>
    </w:p>
    <w:p w:rsidR="007D549E" w:rsidRDefault="007D549E" w:rsidP="007D549E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"/>
        </w:rPr>
      </w:pPr>
      <w:bookmarkStart w:id="0" w:name="_GoBack"/>
      <w:bookmarkEnd w:id="0"/>
    </w:p>
    <w:p w:rsidR="007D549E" w:rsidRDefault="007D549E">
      <w:pPr>
        <w:rPr>
          <w:b/>
        </w:rPr>
      </w:pPr>
    </w:p>
    <w:p w:rsidR="007D549E" w:rsidRDefault="007D549E">
      <w:pPr>
        <w:rPr>
          <w:b/>
        </w:rPr>
      </w:pPr>
      <w:r w:rsidRPr="007D549E">
        <w:rPr>
          <w:b/>
          <w:noProof/>
        </w:rPr>
        <w:lastRenderedPageBreak/>
        <w:drawing>
          <wp:inline distT="0" distB="0" distL="0" distR="0">
            <wp:extent cx="5943600" cy="2654808"/>
            <wp:effectExtent l="0" t="0" r="0" b="0"/>
            <wp:docPr id="2" name="Picture 2" descr="C:\Users\madhumala.nm\Desktop\supplementary Fig.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dhumala.nm\Desktop\supplementary Fig.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54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49E" w:rsidRPr="007D549E" w:rsidRDefault="007D549E">
      <w:pPr>
        <w:rPr>
          <w:b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"/>
        </w:rPr>
        <w:t>Supplementary Figure 2</w:t>
      </w:r>
      <w:r>
        <w:rPr>
          <w:rFonts w:ascii="Times New Roman" w:hAnsi="Times New Roman" w:cs="Times New Roman"/>
          <w:color w:val="FF0000"/>
          <w:sz w:val="24"/>
          <w:szCs w:val="24"/>
          <w:lang w:val="en"/>
        </w:rPr>
        <w:t xml:space="preserve">.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en"/>
        </w:rPr>
        <w:t>Salicin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en"/>
        </w:rPr>
        <w:t xml:space="preserve"> prevented H</w:t>
      </w:r>
      <w:r>
        <w:rPr>
          <w:rFonts w:ascii="Times New Roman" w:hAnsi="Times New Roman" w:cs="Times New Roman"/>
          <w:color w:val="FF0000"/>
          <w:sz w:val="24"/>
          <w:szCs w:val="24"/>
          <w:vertAlign w:val="subscript"/>
          <w:lang w:val="en"/>
        </w:rPr>
        <w:t>2</w:t>
      </w:r>
      <w:r>
        <w:rPr>
          <w:rFonts w:ascii="Times New Roman" w:hAnsi="Times New Roman" w:cs="Times New Roman"/>
          <w:color w:val="FF0000"/>
          <w:sz w:val="24"/>
          <w:szCs w:val="24"/>
          <w:lang w:val="en"/>
        </w:rPr>
        <w:t>O</w:t>
      </w:r>
      <w:r>
        <w:rPr>
          <w:rFonts w:ascii="Times New Roman" w:hAnsi="Times New Roman" w:cs="Times New Roman"/>
          <w:color w:val="FF0000"/>
          <w:sz w:val="24"/>
          <w:szCs w:val="24"/>
          <w:vertAlign w:val="subscript"/>
          <w:lang w:val="en"/>
        </w:rPr>
        <w:t>2</w:t>
      </w:r>
      <w:r>
        <w:rPr>
          <w:rFonts w:ascii="Times New Roman" w:hAnsi="Times New Roman" w:cs="Times New Roman"/>
          <w:color w:val="FF0000"/>
          <w:sz w:val="24"/>
          <w:szCs w:val="24"/>
          <w:lang w:val="en"/>
        </w:rPr>
        <w:t>-induced cellular senescence. HUVECs were stimulated with H</w:t>
      </w:r>
      <w:r>
        <w:rPr>
          <w:rFonts w:ascii="Times New Roman" w:hAnsi="Times New Roman" w:cs="Times New Roman"/>
          <w:color w:val="FF0000"/>
          <w:sz w:val="24"/>
          <w:szCs w:val="24"/>
          <w:vertAlign w:val="subscript"/>
          <w:lang w:val="en"/>
        </w:rPr>
        <w:t>2</w:t>
      </w:r>
      <w:r>
        <w:rPr>
          <w:rFonts w:ascii="Times New Roman" w:hAnsi="Times New Roman" w:cs="Times New Roman"/>
          <w:color w:val="FF0000"/>
          <w:sz w:val="24"/>
          <w:szCs w:val="24"/>
          <w:lang w:val="en"/>
        </w:rPr>
        <w:t>O</w:t>
      </w:r>
      <w:r>
        <w:rPr>
          <w:rFonts w:ascii="Times New Roman" w:hAnsi="Times New Roman" w:cs="Times New Roman"/>
          <w:color w:val="FF0000"/>
          <w:sz w:val="24"/>
          <w:szCs w:val="24"/>
          <w:vertAlign w:val="subscript"/>
          <w:lang w:val="en"/>
        </w:rPr>
        <w:t>2</w:t>
      </w:r>
      <w:r>
        <w:rPr>
          <w:rFonts w:ascii="Times New Roman" w:hAnsi="Times New Roman" w:cs="Times New Roman"/>
          <w:color w:val="FF0000"/>
          <w:sz w:val="24"/>
          <w:szCs w:val="24"/>
          <w:lang w:val="en"/>
        </w:rPr>
        <w:t xml:space="preserve"> (100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en"/>
        </w:rPr>
        <w:t>μM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en"/>
        </w:rPr>
        <w:t xml:space="preserve">) with or without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en"/>
        </w:rPr>
        <w:t>salicin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en"/>
        </w:rPr>
        <w:t xml:space="preserve"> (50, 100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en"/>
        </w:rPr>
        <w:t>μM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en"/>
        </w:rPr>
        <w:t xml:space="preserve">) for 24 h. (A). Percentages of SA-β-gal-positive cells; (B).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  <w:lang w:val="en"/>
        </w:rPr>
        <w:t>mRNA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  <w:lang w:val="en"/>
        </w:rPr>
        <w:t xml:space="preserve"> of p21 and PAI-1 (*, #, $, P&lt;0.01 vs. previous group).</w:t>
      </w:r>
    </w:p>
    <w:sectPr w:rsidR="007D549E" w:rsidRPr="007D5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49E"/>
    <w:rsid w:val="002B7FD3"/>
    <w:rsid w:val="007D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13686E-4A41-451C-8673-84C3887AB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Madhumala NM</dc:creator>
  <cp:keywords/>
  <dc:description/>
  <cp:lastModifiedBy>Madhumala NM</cp:lastModifiedBy>
  <cp:revision>1</cp:revision>
  <dcterms:created xsi:type="dcterms:W3CDTF">2019-06-19T07:28:00Z</dcterms:created>
  <dcterms:modified xsi:type="dcterms:W3CDTF">2019-06-19T07:32:00Z</dcterms:modified>
</cp:coreProperties>
</file>