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521A3" w14:textId="77777777" w:rsidR="004C718C" w:rsidRPr="007D3FBE" w:rsidRDefault="007D3FBE">
      <w:pPr>
        <w:rPr>
          <w:rFonts w:ascii="Arial" w:hAnsi="Arial" w:cs="Arial"/>
        </w:rPr>
      </w:pPr>
      <w:r w:rsidRPr="007D3FBE">
        <w:rPr>
          <w:rFonts w:ascii="Arial" w:hAnsi="Arial" w:cs="Arial"/>
        </w:rPr>
        <w:t>Supplemental Material for the article</w:t>
      </w:r>
    </w:p>
    <w:p w14:paraId="5BA84986" w14:textId="77777777" w:rsidR="007D3FBE" w:rsidRPr="007D3FBE" w:rsidRDefault="007D3FBE">
      <w:pPr>
        <w:rPr>
          <w:rFonts w:ascii="Arial" w:hAnsi="Arial" w:cs="Arial"/>
        </w:rPr>
      </w:pPr>
    </w:p>
    <w:p w14:paraId="62197551" w14:textId="77777777" w:rsidR="007D3FBE" w:rsidRPr="007D3FBE" w:rsidRDefault="007D3FBE">
      <w:pPr>
        <w:rPr>
          <w:rFonts w:ascii="Arial" w:hAnsi="Arial" w:cs="Arial"/>
          <w:b/>
          <w:sz w:val="28"/>
          <w:szCs w:val="28"/>
        </w:rPr>
      </w:pPr>
      <w:r w:rsidRPr="007D3FBE">
        <w:rPr>
          <w:rFonts w:ascii="Arial" w:hAnsi="Arial" w:cs="Arial"/>
          <w:b/>
          <w:sz w:val="28"/>
          <w:szCs w:val="28"/>
        </w:rPr>
        <w:t>Structural basis of Type IV CRISPR RNA biogenesis by a Cas6 endoribonuclease</w:t>
      </w:r>
    </w:p>
    <w:p w14:paraId="05B683E3" w14:textId="77777777" w:rsidR="007D3FBE" w:rsidRPr="007D3FBE" w:rsidRDefault="007D3FBE">
      <w:pPr>
        <w:rPr>
          <w:rFonts w:ascii="Arial" w:hAnsi="Arial" w:cs="Arial"/>
          <w:b/>
        </w:rPr>
      </w:pPr>
    </w:p>
    <w:p w14:paraId="45EE5EAD" w14:textId="77777777" w:rsidR="007D3FBE" w:rsidRPr="007D3FBE" w:rsidRDefault="007D3FBE">
      <w:pPr>
        <w:rPr>
          <w:rFonts w:ascii="Arial" w:hAnsi="Arial" w:cs="Arial"/>
        </w:rPr>
      </w:pPr>
      <w:r w:rsidRPr="007D3FBE">
        <w:rPr>
          <w:rFonts w:ascii="Arial" w:hAnsi="Arial" w:cs="Arial"/>
        </w:rPr>
        <w:t xml:space="preserve">H. N. </w:t>
      </w:r>
      <w:proofErr w:type="spellStart"/>
      <w:r w:rsidRPr="007D3FBE">
        <w:rPr>
          <w:rFonts w:ascii="Arial" w:hAnsi="Arial" w:cs="Arial"/>
        </w:rPr>
        <w:t>Taylor</w:t>
      </w:r>
      <w:r w:rsidRPr="007D3FBE">
        <w:rPr>
          <w:rFonts w:ascii="Arial" w:hAnsi="Arial" w:cs="Arial"/>
          <w:vertAlign w:val="superscript"/>
        </w:rPr>
        <w:t>a</w:t>
      </w:r>
      <w:proofErr w:type="spellEnd"/>
      <w:r w:rsidRPr="007D3FBE">
        <w:rPr>
          <w:rFonts w:ascii="Arial" w:hAnsi="Arial" w:cs="Arial"/>
        </w:rPr>
        <w:t xml:space="preserve">, E. E. </w:t>
      </w:r>
      <w:proofErr w:type="spellStart"/>
      <w:r w:rsidRPr="007D3FBE">
        <w:rPr>
          <w:rFonts w:ascii="Arial" w:hAnsi="Arial" w:cs="Arial"/>
        </w:rPr>
        <w:t>Warner</w:t>
      </w:r>
      <w:r w:rsidRPr="007D3FBE">
        <w:rPr>
          <w:rFonts w:ascii="Arial" w:hAnsi="Arial" w:cs="Arial"/>
          <w:vertAlign w:val="superscript"/>
        </w:rPr>
        <w:t>a</w:t>
      </w:r>
      <w:proofErr w:type="spellEnd"/>
      <w:r w:rsidRPr="007D3FBE">
        <w:rPr>
          <w:rFonts w:ascii="Arial" w:hAnsi="Arial" w:cs="Arial"/>
        </w:rPr>
        <w:t xml:space="preserve">, M. J. </w:t>
      </w:r>
      <w:proofErr w:type="spellStart"/>
      <w:r w:rsidRPr="007D3FBE">
        <w:rPr>
          <w:rFonts w:ascii="Arial" w:hAnsi="Arial" w:cs="Arial"/>
        </w:rPr>
        <w:t>Armbrust</w:t>
      </w:r>
      <w:r w:rsidRPr="007D3FBE">
        <w:rPr>
          <w:rFonts w:ascii="Arial" w:hAnsi="Arial" w:cs="Arial"/>
          <w:vertAlign w:val="superscript"/>
        </w:rPr>
        <w:t>a</w:t>
      </w:r>
      <w:proofErr w:type="spellEnd"/>
      <w:r w:rsidRPr="007D3FBE">
        <w:rPr>
          <w:rFonts w:ascii="Arial" w:hAnsi="Arial" w:cs="Arial"/>
        </w:rPr>
        <w:t xml:space="preserve">, V. M. </w:t>
      </w:r>
      <w:proofErr w:type="spellStart"/>
      <w:r w:rsidRPr="007D3FBE">
        <w:rPr>
          <w:rFonts w:ascii="Arial" w:hAnsi="Arial" w:cs="Arial"/>
        </w:rPr>
        <w:t>Crowley</w:t>
      </w:r>
      <w:r w:rsidRPr="007D3FBE">
        <w:rPr>
          <w:rFonts w:ascii="Arial" w:hAnsi="Arial" w:cs="Arial"/>
          <w:vertAlign w:val="superscript"/>
        </w:rPr>
        <w:t>a</w:t>
      </w:r>
      <w:proofErr w:type="spellEnd"/>
      <w:r w:rsidRPr="007D3FBE">
        <w:rPr>
          <w:rFonts w:ascii="Arial" w:hAnsi="Arial" w:cs="Arial"/>
        </w:rPr>
        <w:t xml:space="preserve">, K. J. </w:t>
      </w:r>
      <w:proofErr w:type="spellStart"/>
      <w:r w:rsidRPr="007D3FBE">
        <w:rPr>
          <w:rFonts w:ascii="Arial" w:hAnsi="Arial" w:cs="Arial"/>
        </w:rPr>
        <w:t>Olsen</w:t>
      </w:r>
      <w:r w:rsidRPr="007D3FBE">
        <w:rPr>
          <w:rFonts w:ascii="Arial" w:hAnsi="Arial" w:cs="Arial"/>
          <w:vertAlign w:val="superscript"/>
        </w:rPr>
        <w:t>a</w:t>
      </w:r>
      <w:proofErr w:type="spellEnd"/>
      <w:r w:rsidRPr="007D3FBE">
        <w:rPr>
          <w:rFonts w:ascii="Arial" w:hAnsi="Arial" w:cs="Arial"/>
        </w:rPr>
        <w:t xml:space="preserve">, and R. N. </w:t>
      </w:r>
      <w:proofErr w:type="spellStart"/>
      <w:r w:rsidRPr="007D3FBE">
        <w:rPr>
          <w:rFonts w:ascii="Arial" w:hAnsi="Arial" w:cs="Arial"/>
        </w:rPr>
        <w:t>Jackson</w:t>
      </w:r>
      <w:r w:rsidRPr="007D3FBE">
        <w:rPr>
          <w:rFonts w:ascii="Arial" w:hAnsi="Arial" w:cs="Arial"/>
          <w:vertAlign w:val="superscript"/>
        </w:rPr>
        <w:t>a</w:t>
      </w:r>
      <w:proofErr w:type="spellEnd"/>
      <w:r w:rsidRPr="007D3FBE">
        <w:rPr>
          <w:rFonts w:ascii="Arial" w:hAnsi="Arial" w:cs="Arial"/>
        </w:rPr>
        <w:t>*</w:t>
      </w:r>
    </w:p>
    <w:p w14:paraId="64B2EA10" w14:textId="77777777" w:rsidR="007D3FBE" w:rsidRPr="007D3FBE" w:rsidRDefault="007D3FBE" w:rsidP="007D3FBE">
      <w:pPr>
        <w:pStyle w:val="Affiliation"/>
        <w:rPr>
          <w:rFonts w:ascii="Arial" w:hAnsi="Arial" w:cs="Arial"/>
          <w:lang w:val="en-US"/>
        </w:rPr>
      </w:pPr>
      <w:proofErr w:type="spellStart"/>
      <w:r w:rsidRPr="007D3FBE">
        <w:rPr>
          <w:rFonts w:ascii="Arial" w:hAnsi="Arial" w:cs="Arial"/>
          <w:vertAlign w:val="superscript"/>
          <w:lang w:val="en-US"/>
        </w:rPr>
        <w:t>a</w:t>
      </w:r>
      <w:r w:rsidRPr="007D3FBE">
        <w:rPr>
          <w:rFonts w:ascii="Arial" w:hAnsi="Arial" w:cs="Arial"/>
          <w:lang w:val="en-US"/>
        </w:rPr>
        <w:t>Department</w:t>
      </w:r>
      <w:proofErr w:type="spellEnd"/>
      <w:r w:rsidRPr="007D3FBE">
        <w:rPr>
          <w:rFonts w:ascii="Arial" w:hAnsi="Arial" w:cs="Arial"/>
          <w:lang w:val="en-US"/>
        </w:rPr>
        <w:t xml:space="preserve"> of Chemistry and Biochemistry, Utah State University, Logan, UT, USA</w:t>
      </w:r>
    </w:p>
    <w:p w14:paraId="3ECA5223" w14:textId="77777777" w:rsidR="007D3FBE" w:rsidRPr="007D3FBE" w:rsidRDefault="007D3FBE" w:rsidP="007D3FBE">
      <w:pPr>
        <w:pStyle w:val="Correspondencedetails"/>
        <w:rPr>
          <w:rFonts w:ascii="Arial" w:hAnsi="Arial" w:cs="Arial"/>
          <w:lang w:val="en-US"/>
        </w:rPr>
      </w:pPr>
      <w:r w:rsidRPr="007D3FBE">
        <w:rPr>
          <w:rFonts w:ascii="Arial" w:hAnsi="Arial" w:cs="Arial"/>
          <w:lang w:val="en-US"/>
        </w:rPr>
        <w:t>*To whom correspondence should be addressed. Phone: 1-435-797-1621. E-mail: ryan.jackson@usu.edu</w:t>
      </w:r>
    </w:p>
    <w:p w14:paraId="72BDD8E3" w14:textId="77777777" w:rsidR="007D3FBE" w:rsidRDefault="007D3FB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3663F0" w14:textId="77777777" w:rsidR="007D3FBE" w:rsidRPr="007C67C5" w:rsidRDefault="007C67C5">
      <w:pPr>
        <w:rPr>
          <w:rFonts w:ascii="Arial" w:hAnsi="Arial" w:cs="Arial"/>
          <w:b/>
        </w:rPr>
      </w:pPr>
      <w:r w:rsidRPr="007C67C5">
        <w:rPr>
          <w:rFonts w:ascii="Arial" w:hAnsi="Arial" w:cs="Arial"/>
          <w:b/>
        </w:rPr>
        <w:lastRenderedPageBreak/>
        <w:t>Supplemental Figure S1</w:t>
      </w:r>
    </w:p>
    <w:p w14:paraId="59A4E88B" w14:textId="77777777" w:rsidR="007C67C5" w:rsidRDefault="007C67C5">
      <w:pPr>
        <w:rPr>
          <w:rFonts w:ascii="Arial" w:hAnsi="Arial" w:cs="Arial"/>
        </w:rPr>
      </w:pPr>
    </w:p>
    <w:p w14:paraId="267A0E2A" w14:textId="77777777" w:rsidR="007C67C5" w:rsidRDefault="007C67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AFDBC3" wp14:editId="5D8E8C3F">
            <wp:extent cx="5486400" cy="64246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29CA" w14:textId="77777777" w:rsidR="007C67C5" w:rsidRDefault="007C67C5">
      <w:pPr>
        <w:rPr>
          <w:rFonts w:ascii="Arial" w:hAnsi="Arial" w:cs="Arial"/>
        </w:rPr>
      </w:pPr>
    </w:p>
    <w:p w14:paraId="0A15FDA2" w14:textId="6E60730C" w:rsidR="00717D07" w:rsidRDefault="007C67C5" w:rsidP="007C67C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C67C5">
        <w:rPr>
          <w:rFonts w:ascii="Arial" w:hAnsi="Arial" w:cs="Arial"/>
          <w:b/>
        </w:rPr>
        <w:t>Supplemental Figure S1.</w:t>
      </w:r>
      <w:r w:rsidRPr="007C67C5">
        <w:rPr>
          <w:rFonts w:ascii="Arial" w:hAnsi="Arial" w:cs="Arial"/>
        </w:rPr>
        <w:t xml:space="preserve"> Ma Cas6-IV purifies as a monomer. (A)</w:t>
      </w:r>
      <w:r>
        <w:rPr>
          <w:rFonts w:ascii="Arial" w:hAnsi="Arial" w:cs="Arial"/>
        </w:rPr>
        <w:t xml:space="preserve"> Size exclusion </w:t>
      </w:r>
      <w:r w:rsidR="00A02420">
        <w:rPr>
          <w:rFonts w:ascii="Arial" w:hAnsi="Arial" w:cs="Arial"/>
        </w:rPr>
        <w:t>chromatogram</w:t>
      </w:r>
      <w:r>
        <w:rPr>
          <w:rFonts w:ascii="Arial" w:hAnsi="Arial" w:cs="Arial"/>
        </w:rPr>
        <w:t xml:space="preserve"> of </w:t>
      </w:r>
      <w:r w:rsidRPr="007C67C5">
        <w:rPr>
          <w:rFonts w:ascii="Arial" w:hAnsi="Arial" w:cs="Arial"/>
        </w:rPr>
        <w:t>purified Ma Cas6-IV. Molecular weight standard elution peaks are indicated on top. His-tagged Ma</w:t>
      </w:r>
      <w:r>
        <w:rPr>
          <w:rFonts w:ascii="Arial" w:hAnsi="Arial" w:cs="Arial"/>
        </w:rPr>
        <w:t xml:space="preserve"> </w:t>
      </w:r>
      <w:r w:rsidRPr="007C67C5">
        <w:rPr>
          <w:rFonts w:ascii="Arial" w:hAnsi="Arial" w:cs="Arial"/>
        </w:rPr>
        <w:t xml:space="preserve">Cas6–IV elution peak suggests a 28 </w:t>
      </w:r>
      <w:proofErr w:type="spellStart"/>
      <w:r w:rsidRPr="007C67C5">
        <w:rPr>
          <w:rFonts w:ascii="Arial" w:hAnsi="Arial" w:cs="Arial"/>
        </w:rPr>
        <w:t>kDa</w:t>
      </w:r>
      <w:proofErr w:type="spellEnd"/>
      <w:r w:rsidRPr="007C67C5">
        <w:rPr>
          <w:rFonts w:ascii="Arial" w:hAnsi="Arial" w:cs="Arial"/>
        </w:rPr>
        <w:t xml:space="preserve"> monomer is purified. (B) SDS-PAGE representatives after</w:t>
      </w:r>
      <w:r>
        <w:rPr>
          <w:rFonts w:ascii="Arial" w:hAnsi="Arial" w:cs="Arial"/>
        </w:rPr>
        <w:t xml:space="preserve"> </w:t>
      </w:r>
      <w:r w:rsidRPr="007C67C5">
        <w:rPr>
          <w:rFonts w:ascii="Arial" w:hAnsi="Arial" w:cs="Arial"/>
        </w:rPr>
        <w:t>each of the steps of purification (Ni affinity, Heparin ion exchange, and Size Exclusion over a</w:t>
      </w:r>
      <w:r>
        <w:rPr>
          <w:rFonts w:ascii="Arial" w:hAnsi="Arial" w:cs="Arial"/>
        </w:rPr>
        <w:t xml:space="preserve"> </w:t>
      </w:r>
      <w:proofErr w:type="spellStart"/>
      <w:r w:rsidRPr="007C67C5">
        <w:rPr>
          <w:rFonts w:ascii="Arial" w:hAnsi="Arial" w:cs="Arial"/>
        </w:rPr>
        <w:t>Superdex</w:t>
      </w:r>
      <w:proofErr w:type="spellEnd"/>
      <w:r w:rsidRPr="007C67C5">
        <w:rPr>
          <w:rFonts w:ascii="Arial" w:hAnsi="Arial" w:cs="Arial"/>
        </w:rPr>
        <w:t xml:space="preserve"> 200 </w:t>
      </w:r>
      <w:proofErr w:type="spellStart"/>
      <w:r w:rsidRPr="007C67C5">
        <w:rPr>
          <w:rFonts w:ascii="Arial" w:hAnsi="Arial" w:cs="Arial"/>
        </w:rPr>
        <w:t>pg</w:t>
      </w:r>
      <w:proofErr w:type="spellEnd"/>
      <w:r w:rsidRPr="007C67C5">
        <w:rPr>
          <w:rFonts w:ascii="Arial" w:hAnsi="Arial" w:cs="Arial"/>
        </w:rPr>
        <w:t xml:space="preserve"> column).</w:t>
      </w:r>
    </w:p>
    <w:p w14:paraId="2B76A648" w14:textId="77777777" w:rsidR="00717D07" w:rsidRDefault="00717D0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285C70" w14:textId="01D5DFF1" w:rsidR="007C67C5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717D07">
        <w:rPr>
          <w:rFonts w:ascii="Arial" w:hAnsi="Arial" w:cs="Arial"/>
          <w:b/>
        </w:rPr>
        <w:lastRenderedPageBreak/>
        <w:t>Supplemental Figure S2</w:t>
      </w:r>
    </w:p>
    <w:p w14:paraId="15AAFB6D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5B7C3D8B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04FCD47B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72702170" w14:textId="4DB40A88" w:rsidR="00717D07" w:rsidRDefault="008705E8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F04D827" wp14:editId="47E5145A">
            <wp:extent cx="5346192" cy="29138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Supplemental_S2_v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4452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2EA8E9FD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21254D7A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32C56EAF" w14:textId="77777777" w:rsidR="00660804" w:rsidRDefault="00660804" w:rsidP="00717D0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1E12BD0E" w14:textId="5CEA0C7B" w:rsidR="008705E8" w:rsidRDefault="00717D07" w:rsidP="008705E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C67C5">
        <w:rPr>
          <w:rFonts w:ascii="Arial" w:hAnsi="Arial" w:cs="Arial"/>
          <w:b/>
        </w:rPr>
        <w:t>Supplemental Figure S</w:t>
      </w:r>
      <w:r>
        <w:rPr>
          <w:rFonts w:ascii="Arial" w:hAnsi="Arial" w:cs="Arial"/>
          <w:b/>
        </w:rPr>
        <w:t>2</w:t>
      </w:r>
      <w:r w:rsidRPr="007C67C5">
        <w:rPr>
          <w:rFonts w:ascii="Arial" w:hAnsi="Arial" w:cs="Arial"/>
          <w:b/>
        </w:rPr>
        <w:t>.</w:t>
      </w:r>
      <w:r w:rsidRPr="007C67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CRISPR RNA repeat </w:t>
      </w:r>
      <w:r w:rsidR="008705E8">
        <w:rPr>
          <w:rFonts w:ascii="Arial" w:hAnsi="Arial" w:cs="Arial"/>
        </w:rPr>
        <w:t>sequence degeneracy and spacer sequences</w:t>
      </w:r>
      <w:r w:rsidR="00660804">
        <w:rPr>
          <w:rFonts w:ascii="Arial" w:hAnsi="Arial" w:cs="Arial"/>
        </w:rPr>
        <w:t xml:space="preserve">. (A) Shown is the repeat </w:t>
      </w:r>
      <w:r w:rsidR="008705E8">
        <w:rPr>
          <w:rFonts w:ascii="Arial" w:hAnsi="Arial" w:cs="Arial"/>
        </w:rPr>
        <w:t>spacer</w:t>
      </w:r>
      <w:r w:rsidR="00660804">
        <w:rPr>
          <w:rFonts w:ascii="Arial" w:hAnsi="Arial" w:cs="Arial"/>
        </w:rPr>
        <w:t xml:space="preserve"> repeat sequence that was repeated three times </w:t>
      </w:r>
      <w:r w:rsidR="002A6A3B">
        <w:rPr>
          <w:rFonts w:ascii="Arial" w:hAnsi="Arial" w:cs="Arial"/>
        </w:rPr>
        <w:t xml:space="preserve">in tandem </w:t>
      </w:r>
      <w:r w:rsidR="00660804">
        <w:rPr>
          <w:rFonts w:ascii="Arial" w:hAnsi="Arial" w:cs="Arial"/>
        </w:rPr>
        <w:t xml:space="preserve">to make the </w:t>
      </w:r>
      <w:r w:rsidR="00660804" w:rsidRPr="00660804">
        <w:rPr>
          <w:rFonts w:ascii="Arial" w:hAnsi="Arial" w:cs="Arial"/>
          <w:i/>
        </w:rPr>
        <w:t>in vitro</w:t>
      </w:r>
      <w:r w:rsidR="00660804">
        <w:rPr>
          <w:rFonts w:ascii="Arial" w:hAnsi="Arial" w:cs="Arial"/>
        </w:rPr>
        <w:t xml:space="preserve"> transcribed pre-crRNA. </w:t>
      </w:r>
      <w:bookmarkStart w:id="0" w:name="_Hlk3806841"/>
      <w:r w:rsidR="00660804">
        <w:rPr>
          <w:rFonts w:ascii="Arial" w:hAnsi="Arial" w:cs="Arial"/>
        </w:rPr>
        <w:t xml:space="preserve">Nucleotides highlighted in blue indicate a purine-purine or pyrimidine-pyrimidine shift in sequence. Bases colored red </w:t>
      </w:r>
      <w:r w:rsidR="00497417">
        <w:rPr>
          <w:rFonts w:ascii="Arial" w:hAnsi="Arial" w:cs="Arial"/>
        </w:rPr>
        <w:t>indicate</w:t>
      </w:r>
      <w:r w:rsidR="00660804">
        <w:rPr>
          <w:rFonts w:ascii="Arial" w:hAnsi="Arial" w:cs="Arial"/>
        </w:rPr>
        <w:t xml:space="preserve"> broader mutations. </w:t>
      </w:r>
      <w:bookmarkEnd w:id="0"/>
      <w:r w:rsidR="00660804">
        <w:rPr>
          <w:rFonts w:ascii="Arial" w:hAnsi="Arial" w:cs="Arial"/>
        </w:rPr>
        <w:t xml:space="preserve">(B) The repeat and spacer sequences observed in the </w:t>
      </w:r>
      <w:proofErr w:type="spellStart"/>
      <w:r w:rsidR="00660804" w:rsidRPr="00660804">
        <w:rPr>
          <w:rFonts w:ascii="Arial" w:hAnsi="Arial" w:cs="Arial"/>
          <w:i/>
        </w:rPr>
        <w:t>Mahella</w:t>
      </w:r>
      <w:proofErr w:type="spellEnd"/>
      <w:r w:rsidR="00660804" w:rsidRPr="00660804">
        <w:rPr>
          <w:rFonts w:ascii="Arial" w:hAnsi="Arial" w:cs="Arial"/>
          <w:i/>
        </w:rPr>
        <w:t xml:space="preserve"> australiensis</w:t>
      </w:r>
      <w:r w:rsidR="00660804">
        <w:rPr>
          <w:rFonts w:ascii="Arial" w:hAnsi="Arial" w:cs="Arial"/>
        </w:rPr>
        <w:t xml:space="preserve"> genome</w:t>
      </w:r>
      <w:r w:rsidR="008705E8">
        <w:rPr>
          <w:rFonts w:ascii="Arial" w:hAnsi="Arial" w:cs="Arial"/>
        </w:rPr>
        <w:t>. Repeat nucleotides that differ from the first three repeats are colored as in (A)</w:t>
      </w:r>
      <w:r w:rsidR="00660804">
        <w:rPr>
          <w:rFonts w:ascii="Arial" w:hAnsi="Arial" w:cs="Arial"/>
        </w:rPr>
        <w:t xml:space="preserve">. </w:t>
      </w:r>
      <w:bookmarkStart w:id="1" w:name="_GoBack"/>
      <w:bookmarkEnd w:id="1"/>
    </w:p>
    <w:p w14:paraId="0B47C8E6" w14:textId="77777777" w:rsidR="008705E8" w:rsidRDefault="008705E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F8130A" w14:textId="77777777" w:rsidR="00494C62" w:rsidRDefault="00494C62" w:rsidP="008705E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FEB8C44" w14:textId="77777777" w:rsidR="00494C62" w:rsidRDefault="00494C62" w:rsidP="00717D0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494C62">
        <w:rPr>
          <w:rFonts w:ascii="Arial" w:hAnsi="Arial" w:cs="Arial"/>
          <w:b/>
        </w:rPr>
        <w:t>Supplemental Figure S3</w:t>
      </w:r>
    </w:p>
    <w:p w14:paraId="042D58E7" w14:textId="77777777" w:rsidR="00494C62" w:rsidRDefault="00494C62" w:rsidP="00717D0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5AB85455" w14:textId="77777777" w:rsidR="00494C62" w:rsidRDefault="00494C62" w:rsidP="00717D0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6C88267B" w14:textId="77777777" w:rsidR="00494C62" w:rsidRPr="00494C62" w:rsidRDefault="00494C62" w:rsidP="00717D0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77467FCE" w14:textId="77777777" w:rsidR="00494C62" w:rsidRDefault="00494C62" w:rsidP="00717D0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703CCD0" w14:textId="6E3B2223" w:rsidR="00660804" w:rsidRDefault="00660804" w:rsidP="00717D0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94C62">
        <w:rPr>
          <w:rFonts w:ascii="Arial" w:hAnsi="Arial" w:cs="Arial"/>
          <w:noProof/>
        </w:rPr>
        <w:drawing>
          <wp:inline distT="0" distB="0" distL="0" distR="0" wp14:anchorId="6D999BD6" wp14:editId="79808D3D">
            <wp:extent cx="4313790" cy="28448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_FigureS2_v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475" cy="28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4ADB" w14:textId="77777777" w:rsidR="00494C62" w:rsidRDefault="00494C62">
      <w:pPr>
        <w:rPr>
          <w:rFonts w:ascii="Arial" w:hAnsi="Arial" w:cs="Arial"/>
        </w:rPr>
      </w:pPr>
    </w:p>
    <w:p w14:paraId="39BF8A67" w14:textId="77777777" w:rsidR="00494C62" w:rsidRDefault="00494C62">
      <w:pPr>
        <w:rPr>
          <w:rFonts w:ascii="Arial" w:hAnsi="Arial" w:cs="Arial"/>
        </w:rPr>
      </w:pPr>
    </w:p>
    <w:p w14:paraId="0E2FC289" w14:textId="052A78D1" w:rsidR="003E056B" w:rsidRDefault="00BA03B5" w:rsidP="00494C6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Supplemental Figure S3</w:t>
      </w:r>
      <w:r w:rsidR="00494C62" w:rsidRPr="00494C62">
        <w:rPr>
          <w:rFonts w:ascii="Arial" w:hAnsi="Arial" w:cs="Arial"/>
          <w:b/>
        </w:rPr>
        <w:t>.</w:t>
      </w:r>
      <w:r w:rsidR="00494C62" w:rsidRPr="00494C62">
        <w:rPr>
          <w:rFonts w:ascii="Arial" w:hAnsi="Arial" w:cs="Arial"/>
        </w:rPr>
        <w:t xml:space="preserve"> Cleavage of Repeat IV by WT Ma C</w:t>
      </w:r>
      <w:r w:rsidR="00494C62">
        <w:rPr>
          <w:rFonts w:ascii="Arial" w:hAnsi="Arial" w:cs="Arial"/>
        </w:rPr>
        <w:t xml:space="preserve">as6-IV at various temperatures. </w:t>
      </w:r>
      <w:r w:rsidR="00494C62" w:rsidRPr="00494C62">
        <w:rPr>
          <w:rFonts w:ascii="Arial" w:hAnsi="Arial" w:cs="Arial"/>
        </w:rPr>
        <w:t>Cleavage of radiolabelled Type IV Re</w:t>
      </w:r>
      <w:r w:rsidR="00494C62">
        <w:rPr>
          <w:rFonts w:ascii="Arial" w:hAnsi="Arial" w:cs="Arial"/>
        </w:rPr>
        <w:t xml:space="preserve">peat was monitored at different </w:t>
      </w:r>
      <w:r w:rsidR="00494C62" w:rsidRPr="00494C62">
        <w:rPr>
          <w:rFonts w:ascii="Arial" w:hAnsi="Arial" w:cs="Arial"/>
        </w:rPr>
        <w:t>temperatures. Shown are data</w:t>
      </w:r>
      <w:r w:rsidR="00494C62">
        <w:rPr>
          <w:rFonts w:ascii="Arial" w:hAnsi="Arial" w:cs="Arial"/>
        </w:rPr>
        <w:t xml:space="preserve"> </w:t>
      </w:r>
      <w:r w:rsidR="00494C62" w:rsidRPr="00494C62">
        <w:rPr>
          <w:rFonts w:ascii="Arial" w:hAnsi="Arial" w:cs="Arial"/>
        </w:rPr>
        <w:t xml:space="preserve">collected in triplicate and fit as in </w:t>
      </w:r>
      <w:r w:rsidR="00516D56">
        <w:rPr>
          <w:rFonts w:ascii="Arial" w:hAnsi="Arial" w:cs="Arial"/>
        </w:rPr>
        <w:t>F</w:t>
      </w:r>
      <w:r w:rsidR="00494C62" w:rsidRPr="00494C62">
        <w:rPr>
          <w:rFonts w:ascii="Arial" w:hAnsi="Arial" w:cs="Arial"/>
        </w:rPr>
        <w:t>igure 1. Cleavage occurred at all temperatures, with optimal</w:t>
      </w:r>
      <w:r w:rsidR="00494C62">
        <w:rPr>
          <w:rFonts w:ascii="Arial" w:hAnsi="Arial" w:cs="Arial"/>
        </w:rPr>
        <w:t xml:space="preserve"> </w:t>
      </w:r>
      <w:r w:rsidR="00494C62" w:rsidRPr="00494C62">
        <w:rPr>
          <w:rFonts w:ascii="Arial" w:hAnsi="Arial" w:cs="Arial"/>
        </w:rPr>
        <w:t>cleavage observed at 50°C.</w:t>
      </w:r>
    </w:p>
    <w:p w14:paraId="0BC5FF7B" w14:textId="77777777" w:rsidR="003E056B" w:rsidRDefault="003E056B" w:rsidP="00494C6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1406667" w14:textId="77777777" w:rsidR="003E056B" w:rsidRDefault="003E056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37F72BA" w14:textId="77777777" w:rsidR="00B32409" w:rsidRDefault="003E056B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3E056B">
        <w:rPr>
          <w:rFonts w:ascii="Arial" w:hAnsi="Arial" w:cs="Arial"/>
          <w:b/>
        </w:rPr>
        <w:lastRenderedPageBreak/>
        <w:t>Supplemental Figure S4</w:t>
      </w:r>
    </w:p>
    <w:p w14:paraId="772DD7AB" w14:textId="4E0577D8" w:rsidR="00B32409" w:rsidRDefault="00096FE4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096FE4">
        <w:rPr>
          <w:rFonts w:ascii="Arial" w:hAnsi="Arial" w:cs="Arial"/>
          <w:b/>
          <w:noProof/>
        </w:rPr>
        <w:drawing>
          <wp:inline distT="0" distB="0" distL="0" distR="0" wp14:anchorId="42D36CDD" wp14:editId="44043A7E">
            <wp:extent cx="5141976" cy="60899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Supplemental_Figure_S4_v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60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FE1D" w14:textId="77777777" w:rsidR="00B32409" w:rsidRDefault="00B32409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43DFBD26" w14:textId="21F90DCD" w:rsidR="00096FE4" w:rsidRDefault="00B32409" w:rsidP="00494C6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Supplemental Figure S4. </w:t>
      </w:r>
      <w:r w:rsidR="00096FE4">
        <w:rPr>
          <w:rFonts w:ascii="Arial" w:hAnsi="Arial" w:cs="Arial"/>
          <w:b/>
        </w:rPr>
        <w:t xml:space="preserve"> </w:t>
      </w:r>
      <w:r w:rsidR="00096FE4">
        <w:rPr>
          <w:rFonts w:ascii="Arial" w:hAnsi="Arial" w:cs="Arial"/>
        </w:rPr>
        <w:t>Crystallographic symmetry and electron density of Ma Cas6. (A) Side and top views of the P6</w:t>
      </w:r>
      <w:r w:rsidR="00096FE4" w:rsidRPr="00096FE4">
        <w:rPr>
          <w:rFonts w:ascii="Arial" w:hAnsi="Arial" w:cs="Arial"/>
          <w:vertAlign w:val="subscript"/>
        </w:rPr>
        <w:t>1</w:t>
      </w:r>
      <w:r w:rsidR="00096FE4">
        <w:rPr>
          <w:rFonts w:ascii="Arial" w:hAnsi="Arial" w:cs="Arial"/>
          <w:vertAlign w:val="subscript"/>
        </w:rPr>
        <w:t xml:space="preserve"> </w:t>
      </w:r>
      <w:r w:rsidR="00096FE4">
        <w:rPr>
          <w:rFonts w:ascii="Arial" w:hAnsi="Arial" w:cs="Arial"/>
        </w:rPr>
        <w:t xml:space="preserve">symmetry of Cas6 dimers in the crystal. (B) Examples of electron density observed at the putative active site and within the C-terminal RRM (RNA Recognition Motif). </w:t>
      </w:r>
    </w:p>
    <w:p w14:paraId="6A9335BB" w14:textId="77777777" w:rsidR="00096FE4" w:rsidRDefault="00096FE4" w:rsidP="00494C6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C8132FB" w14:textId="738D9E2C" w:rsidR="00096FE4" w:rsidRDefault="00096F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F9F9C5" w14:textId="02EFB0BE" w:rsidR="00096FE4" w:rsidRPr="00096FE4" w:rsidRDefault="00096FE4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096FE4">
        <w:rPr>
          <w:rFonts w:ascii="Arial" w:hAnsi="Arial" w:cs="Arial"/>
          <w:b/>
        </w:rPr>
        <w:lastRenderedPageBreak/>
        <w:t>Supplemental Figure S5</w:t>
      </w:r>
    </w:p>
    <w:p w14:paraId="2E9B8566" w14:textId="77777777" w:rsidR="00096FE4" w:rsidRDefault="00096FE4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68072405" w14:textId="77777777" w:rsidR="00A035F8" w:rsidRDefault="00A035F8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CD4F763" wp14:editId="21237333">
            <wp:extent cx="5849112" cy="5900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Supplemental_S5_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59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C38A" w14:textId="27D59C8A" w:rsidR="00660804" w:rsidRPr="003E056B" w:rsidRDefault="007B6554" w:rsidP="00494C6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Supplemental Figure S5. </w:t>
      </w:r>
      <w:r>
        <w:rPr>
          <w:rFonts w:ascii="Arial" w:hAnsi="Arial" w:cs="Arial"/>
        </w:rPr>
        <w:t>Structural analysis of the crystallographic dimer. (A) Ribbon views of the side and bottom of the crystallographic dimer</w:t>
      </w:r>
      <w:r w:rsidR="008A5D76">
        <w:rPr>
          <w:rFonts w:ascii="Arial" w:hAnsi="Arial" w:cs="Arial"/>
        </w:rPr>
        <w:t>. A yellow square line indicates the location of the a</w:t>
      </w:r>
      <w:r w:rsidR="00F54947">
        <w:rPr>
          <w:rFonts w:ascii="Arial" w:hAnsi="Arial" w:cs="Arial"/>
        </w:rPr>
        <w:t xml:space="preserve">ctive site on </w:t>
      </w:r>
      <w:r w:rsidR="008A5D76">
        <w:rPr>
          <w:rFonts w:ascii="Arial" w:hAnsi="Arial" w:cs="Arial"/>
        </w:rPr>
        <w:t>proximal</w:t>
      </w:r>
      <w:r w:rsidR="00F54947">
        <w:rPr>
          <w:rFonts w:ascii="Arial" w:hAnsi="Arial" w:cs="Arial"/>
        </w:rPr>
        <w:t xml:space="preserve"> side, and a dashed square </w:t>
      </w:r>
      <w:r w:rsidR="008A5D76">
        <w:rPr>
          <w:rFonts w:ascii="Arial" w:hAnsi="Arial" w:cs="Arial"/>
        </w:rPr>
        <w:t xml:space="preserve">line indicates the active site </w:t>
      </w:r>
      <w:r w:rsidR="00F54947">
        <w:rPr>
          <w:rFonts w:ascii="Arial" w:hAnsi="Arial" w:cs="Arial"/>
        </w:rPr>
        <w:t xml:space="preserve">on </w:t>
      </w:r>
      <w:r w:rsidR="008A5D76">
        <w:rPr>
          <w:rFonts w:ascii="Arial" w:hAnsi="Arial" w:cs="Arial"/>
        </w:rPr>
        <w:t xml:space="preserve">the </w:t>
      </w:r>
      <w:r w:rsidR="00F54947">
        <w:rPr>
          <w:rFonts w:ascii="Arial" w:hAnsi="Arial" w:cs="Arial"/>
        </w:rPr>
        <w:t>opposite side</w:t>
      </w:r>
      <w:r>
        <w:rPr>
          <w:rFonts w:ascii="Arial" w:hAnsi="Arial" w:cs="Arial"/>
        </w:rPr>
        <w:t xml:space="preserve"> (B) </w:t>
      </w:r>
      <w:r w:rsidR="00F54947">
        <w:rPr>
          <w:rFonts w:ascii="Arial" w:hAnsi="Arial" w:cs="Arial"/>
        </w:rPr>
        <w:t xml:space="preserve">Surface charge is shown on side and bottom views of dimer. Active sites are indicated as in A. (C) The dimers are shown as a surface. The interface is shown as cyan where the </w:t>
      </w:r>
      <w:r w:rsidR="00AF2CCE">
        <w:rPr>
          <w:rFonts w:ascii="Arial" w:hAnsi="Arial" w:cs="Arial"/>
        </w:rPr>
        <w:t>monomers of the dimer</w:t>
      </w:r>
      <w:r w:rsidR="00F54947">
        <w:rPr>
          <w:rFonts w:ascii="Arial" w:hAnsi="Arial" w:cs="Arial"/>
        </w:rPr>
        <w:t xml:space="preserve"> have</w:t>
      </w:r>
      <w:r w:rsidR="00AF2CCE">
        <w:rPr>
          <w:rFonts w:ascii="Arial" w:hAnsi="Arial" w:cs="Arial"/>
        </w:rPr>
        <w:t xml:space="preserve"> been rotated 90 degrees. The calculated surface area of the interface is 1076 Å</w:t>
      </w:r>
      <w:r w:rsidR="00AF2CCE" w:rsidRPr="00AF2CCE">
        <w:rPr>
          <w:rFonts w:ascii="Arial" w:hAnsi="Arial" w:cs="Arial"/>
          <w:vertAlign w:val="superscript"/>
        </w:rPr>
        <w:t>2</w:t>
      </w:r>
      <w:r w:rsidR="00AF2CCE">
        <w:rPr>
          <w:rFonts w:ascii="Arial" w:hAnsi="Arial" w:cs="Arial"/>
        </w:rPr>
        <w:t xml:space="preserve">. </w:t>
      </w:r>
      <w:r w:rsidR="00660804" w:rsidRPr="003E056B">
        <w:rPr>
          <w:rFonts w:ascii="Arial" w:hAnsi="Arial" w:cs="Arial"/>
          <w:b/>
        </w:rPr>
        <w:br w:type="page"/>
      </w:r>
    </w:p>
    <w:p w14:paraId="742F3223" w14:textId="6D617A64" w:rsidR="00717D07" w:rsidRPr="00075841" w:rsidRDefault="00075841" w:rsidP="00717D0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075841">
        <w:rPr>
          <w:rFonts w:ascii="Arial" w:hAnsi="Arial" w:cs="Arial"/>
          <w:b/>
        </w:rPr>
        <w:lastRenderedPageBreak/>
        <w:t>Supplemental Figure S6</w:t>
      </w:r>
    </w:p>
    <w:p w14:paraId="2F1A0E7F" w14:textId="77777777" w:rsidR="00717D07" w:rsidRDefault="00717D07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4FA151D4" w14:textId="1CA89EBB" w:rsidR="00075841" w:rsidRDefault="00075841" w:rsidP="007C67C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32A3739" wp14:editId="176834A0">
            <wp:extent cx="6137727" cy="7761339"/>
            <wp:effectExtent l="0" t="0" r="952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2_v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727" cy="77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4BC2" w14:textId="49699B4E" w:rsidR="00FA7F50" w:rsidRDefault="00075841" w:rsidP="00075841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075841">
        <w:rPr>
          <w:rFonts w:ascii="Arial" w:hAnsi="Arial" w:cs="Arial"/>
          <w:b/>
        </w:rPr>
        <w:lastRenderedPageBreak/>
        <w:t>Supplemental Figure S6</w:t>
      </w:r>
      <w:r w:rsidRPr="00075841">
        <w:rPr>
          <w:rFonts w:ascii="Arial" w:hAnsi="Arial" w:cs="Arial"/>
        </w:rPr>
        <w:t>. Alignment of Ma Cas6-IV with Cas6 orthologs. Ma Cas6-IV was aligned with Cas6 and Cas5d models available in the PDB using the SSM (Secondary Structure Matching) tool in Coot. The structure of Ma Cas6-IV is shown in the top left corner. PDB codes, RMSDs, and organism names of aligned structures are indicated. A topology map of each structure is shown. It is indicated in color where the topology of the aligned structure is different from Ma Cas6-IV.</w:t>
      </w:r>
      <w:r w:rsidRPr="00075841">
        <w:rPr>
          <w:rFonts w:ascii="Arial" w:hAnsi="Arial" w:cs="Arial"/>
          <w:b/>
        </w:rPr>
        <w:t xml:space="preserve"> </w:t>
      </w:r>
    </w:p>
    <w:p w14:paraId="4A4E309B" w14:textId="77777777" w:rsidR="00FA7F50" w:rsidRDefault="00FA7F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9C9F9CB" w14:textId="77777777" w:rsidR="00FA7F50" w:rsidRDefault="00FA7F50" w:rsidP="00075841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Supplemental Figure S7</w:t>
      </w:r>
    </w:p>
    <w:p w14:paraId="748C5753" w14:textId="77777777" w:rsidR="00FA7F50" w:rsidRDefault="00FA7F50" w:rsidP="00075841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2EDC96EB" w14:textId="77777777" w:rsidR="00FA7F50" w:rsidRDefault="00FA7F50" w:rsidP="00075841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48E03EE" wp14:editId="50A6ECF0">
            <wp:extent cx="5943600" cy="72009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_v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0977" w14:textId="77777777" w:rsidR="00FA7F50" w:rsidRDefault="00FA7F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9352341" w14:textId="5CAD9253" w:rsidR="006137CA" w:rsidRDefault="00FA7F50" w:rsidP="00FA7F50">
      <w:pPr>
        <w:widowControl w:val="0"/>
        <w:autoSpaceDE w:val="0"/>
        <w:autoSpaceDN w:val="0"/>
        <w:adjustRightInd w:val="0"/>
      </w:pPr>
      <w:r>
        <w:rPr>
          <w:rFonts w:ascii="Arial" w:hAnsi="Arial" w:cs="Arial"/>
          <w:b/>
        </w:rPr>
        <w:lastRenderedPageBreak/>
        <w:t xml:space="preserve">Supplemental Figure S7. </w:t>
      </w:r>
      <w:r>
        <w:rPr>
          <w:rFonts w:ascii="Arial" w:hAnsi="Arial" w:cs="Arial"/>
        </w:rPr>
        <w:t>Overlays of Ma Cas6 with Cas6 homologs bound to RNA. (A) Overlay of the RNA of PDB 4C8Z. Inset shows residues in putative active sites and distances to 2’-3’ cyclic phosphate. (B) Second overlay with RNA from Type IV Cas-homolog Csf5. Putative active site is shown in the inset. (C) Overlay of Csf5 on Ma Cas6 rendered as an electrostatic surface</w:t>
      </w:r>
      <w:r>
        <w:t>.</w:t>
      </w:r>
    </w:p>
    <w:p w14:paraId="25F92F43" w14:textId="09D369E0" w:rsidR="00FA7F50" w:rsidRDefault="006137CA" w:rsidP="008A5D76">
      <w:pPr>
        <w:rPr>
          <w:rFonts w:ascii="Arial" w:hAnsi="Arial" w:cs="Arial"/>
          <w:b/>
        </w:rPr>
      </w:pPr>
      <w:r>
        <w:br w:type="page"/>
      </w:r>
      <w:r w:rsidRPr="006137CA">
        <w:rPr>
          <w:rFonts w:ascii="Arial" w:hAnsi="Arial" w:cs="Arial"/>
          <w:b/>
        </w:rPr>
        <w:lastRenderedPageBreak/>
        <w:t>Supplemental Figure S8</w:t>
      </w:r>
    </w:p>
    <w:p w14:paraId="6EC50D3B" w14:textId="77777777" w:rsidR="006137CA" w:rsidRDefault="006137CA" w:rsidP="00FA7F50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18996FE5" w14:textId="62545DB7" w:rsidR="006137CA" w:rsidRPr="006137CA" w:rsidRDefault="006137CA" w:rsidP="00FA7F50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9C3156" wp14:editId="541DD442">
            <wp:extent cx="5943600" cy="39281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15 at 3.38.5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B227" w14:textId="77777777" w:rsidR="00FA7F50" w:rsidRDefault="00FA7F50" w:rsidP="00FA7F50">
      <w:pPr>
        <w:widowControl w:val="0"/>
        <w:autoSpaceDE w:val="0"/>
        <w:autoSpaceDN w:val="0"/>
        <w:adjustRightInd w:val="0"/>
      </w:pPr>
    </w:p>
    <w:p w14:paraId="4FD362D3" w14:textId="77777777" w:rsidR="00FA7F50" w:rsidRDefault="00FA7F50" w:rsidP="00FA7F50">
      <w:pPr>
        <w:widowControl w:val="0"/>
        <w:autoSpaceDE w:val="0"/>
        <w:autoSpaceDN w:val="0"/>
        <w:adjustRightInd w:val="0"/>
      </w:pPr>
    </w:p>
    <w:p w14:paraId="1764C02C" w14:textId="0E91632F" w:rsidR="006137CA" w:rsidRPr="006137CA" w:rsidRDefault="006137CA" w:rsidP="00FA7F5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137CA">
        <w:rPr>
          <w:rFonts w:ascii="Arial" w:hAnsi="Arial" w:cs="Arial"/>
          <w:b/>
        </w:rPr>
        <w:t xml:space="preserve">Supplemental Figure S8. </w:t>
      </w:r>
      <w:proofErr w:type="spellStart"/>
      <w:r>
        <w:rPr>
          <w:rFonts w:ascii="Arial" w:hAnsi="Arial" w:cs="Arial"/>
        </w:rPr>
        <w:t>CRISPRTarget</w:t>
      </w:r>
      <w:proofErr w:type="spellEnd"/>
      <w:r>
        <w:rPr>
          <w:rFonts w:ascii="Arial" w:hAnsi="Arial" w:cs="Arial"/>
        </w:rPr>
        <w:t xml:space="preserve"> results with </w:t>
      </w:r>
      <w:proofErr w:type="spellStart"/>
      <w:r w:rsidRPr="006137CA">
        <w:rPr>
          <w:rFonts w:ascii="Arial" w:hAnsi="Arial" w:cs="Arial"/>
          <w:i/>
        </w:rPr>
        <w:t>Mahella</w:t>
      </w:r>
      <w:proofErr w:type="spellEnd"/>
      <w:r w:rsidRPr="006137CA">
        <w:rPr>
          <w:rFonts w:ascii="Arial" w:hAnsi="Arial" w:cs="Arial"/>
          <w:i/>
        </w:rPr>
        <w:t xml:space="preserve"> australiensis</w:t>
      </w:r>
      <w:r>
        <w:rPr>
          <w:rFonts w:ascii="Arial" w:hAnsi="Arial" w:cs="Arial"/>
        </w:rPr>
        <w:t xml:space="preserve"> spacer sequences as search criteria. Matches 1 and 2 are of the same phage</w:t>
      </w:r>
      <w:r w:rsidR="001F4E91">
        <w:rPr>
          <w:rFonts w:ascii="Arial" w:hAnsi="Arial" w:cs="Arial"/>
        </w:rPr>
        <w:t xml:space="preserve">. Mismatches are highlighted in red. </w:t>
      </w:r>
    </w:p>
    <w:p w14:paraId="7B831EA0" w14:textId="77777777" w:rsidR="00FA7F50" w:rsidRDefault="00FA7F50" w:rsidP="00FA7F50">
      <w:pPr>
        <w:widowControl w:val="0"/>
        <w:autoSpaceDE w:val="0"/>
        <w:autoSpaceDN w:val="0"/>
        <w:adjustRightInd w:val="0"/>
      </w:pPr>
    </w:p>
    <w:p w14:paraId="703AE87E" w14:textId="77777777" w:rsidR="00FA7F50" w:rsidRDefault="00FA7F50" w:rsidP="00FA7F50">
      <w:pPr>
        <w:widowControl w:val="0"/>
        <w:autoSpaceDE w:val="0"/>
        <w:autoSpaceDN w:val="0"/>
        <w:adjustRightInd w:val="0"/>
      </w:pPr>
    </w:p>
    <w:p w14:paraId="1EF61A18" w14:textId="6251469C" w:rsidR="002E1651" w:rsidRDefault="002E1651">
      <w:r>
        <w:br w:type="page"/>
      </w:r>
    </w:p>
    <w:p w14:paraId="056206B9" w14:textId="1C502ADD" w:rsidR="00075841" w:rsidRDefault="002E1651" w:rsidP="007C67C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E1651">
        <w:rPr>
          <w:rFonts w:ascii="Arial" w:hAnsi="Arial" w:cs="Arial"/>
          <w:b/>
        </w:rPr>
        <w:lastRenderedPageBreak/>
        <w:t>Table 1.</w:t>
      </w:r>
      <w:r w:rsidRPr="002E1651">
        <w:rPr>
          <w:rFonts w:ascii="Arial" w:hAnsi="Arial" w:cs="Arial"/>
        </w:rPr>
        <w:t xml:space="preserve"> Structural alignment data of Cas6 homologs</w:t>
      </w:r>
      <w:r>
        <w:rPr>
          <w:rFonts w:ascii="Arial" w:hAnsi="Arial" w:cs="Arial"/>
        </w:rPr>
        <w:t xml:space="preserve"> from subtypes of CRISPR-Cas systems.</w:t>
      </w:r>
    </w:p>
    <w:p w14:paraId="4A892212" w14:textId="77777777" w:rsidR="002E1651" w:rsidRDefault="002E1651" w:rsidP="007C67C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pPr w:leftFromText="180" w:rightFromText="180" w:vertAnchor="text" w:horzAnchor="page" w:tblpX="1369" w:tblpY="24"/>
        <w:tblW w:w="9293" w:type="dxa"/>
        <w:tblLayout w:type="fixed"/>
        <w:tblLook w:val="04A0" w:firstRow="1" w:lastRow="0" w:firstColumn="1" w:lastColumn="0" w:noHBand="0" w:noVBand="1"/>
      </w:tblPr>
      <w:tblGrid>
        <w:gridCol w:w="813"/>
        <w:gridCol w:w="2193"/>
        <w:gridCol w:w="1054"/>
        <w:gridCol w:w="823"/>
        <w:gridCol w:w="758"/>
        <w:gridCol w:w="1312"/>
        <w:gridCol w:w="900"/>
        <w:gridCol w:w="1440"/>
      </w:tblGrid>
      <w:tr w:rsidR="002E1651" w:rsidRPr="0036348B" w14:paraId="24FA6680" w14:textId="77777777" w:rsidTr="002E1651">
        <w:trPr>
          <w:trHeight w:val="835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ACBCE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Subtype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BA95CDA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Organism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B5BE7D1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Other Names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FD927D9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 xml:space="preserve">PDB </w:t>
            </w:r>
            <w:proofErr w:type="spellStart"/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ID</w:t>
            </w: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8DA9178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RMSD (Å)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40B4FB5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Aligned/Moving Residues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0FDA58E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% Identity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DC4E10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 xml:space="preserve">References  </w:t>
            </w:r>
          </w:p>
        </w:tc>
      </w:tr>
      <w:tr w:rsidR="002E1651" w:rsidRPr="0036348B" w14:paraId="685BF026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AF303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I-A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8641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Sulfolobus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solfataricus</w:t>
            </w:r>
            <w:proofErr w:type="spellEnd"/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4AB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Sso2004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EBB2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4ILR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E23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2.8495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4D28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187/279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FDF4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15.508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04E63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Shao, Y. and Li, H. (2013)</w:t>
            </w:r>
          </w:p>
        </w:tc>
      </w:tr>
      <w:tr w:rsidR="002E1651" w:rsidRPr="0036348B" w14:paraId="50F9539B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18C6E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2A738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5BE05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CC3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4ILL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14E8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2.8417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CC77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185/278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D64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15.1351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6FD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5615888B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09415F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87B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60A3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142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4ILM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B65A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3.2212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506B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188/279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FBC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12.766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D224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31FBB90C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2411B1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7AE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EF2E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Sso1437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6EB6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3ZFV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FC08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2.7694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966D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165/259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8D1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16.9697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EAB3A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Reeks, J.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(2013)</w:t>
            </w:r>
          </w:p>
        </w:tc>
      </w:tr>
      <w:tr w:rsidR="002E1651" w:rsidRPr="0036348B" w14:paraId="7502230C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F6C73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87BB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Methanocaldococcus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jannaschii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DE1B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Cas6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B574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5YI6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28E3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3.4796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6F2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175/241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C0C0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10.8571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E4537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Lee, M.C.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et al.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(2018)</w:t>
            </w:r>
          </w:p>
        </w:tc>
      </w:tr>
      <w:tr w:rsidR="002E1651" w:rsidRPr="0036348B" w14:paraId="396957FC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7BEB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I-B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CA40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Thermus thermophilus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D809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TTHB231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A27E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4C98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91B8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2.7742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006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172/242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6BD4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17.4419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9C2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Niewoehner</w:t>
            </w:r>
            <w:proofErr w:type="spellEnd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, O.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et al.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(2014)</w:t>
            </w:r>
          </w:p>
        </w:tc>
      </w:tr>
      <w:tr w:rsidR="002E1651" w:rsidRPr="0036348B" w14:paraId="06F94125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6128A7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5ACC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0C91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E2F4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4C9D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8109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2.5348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FA4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189/262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597A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16.9312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480AC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77D53D6E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344E92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6127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Methanococcus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maripaludis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EE08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Mm Cas6b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9314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4Z7K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4ED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3.2812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6401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167/218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4D89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16.1677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A4C1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Shao, Y.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(2016)</w:t>
            </w:r>
          </w:p>
        </w:tc>
      </w:tr>
      <w:tr w:rsidR="002E1651" w:rsidRPr="0036348B" w14:paraId="0670824C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29E92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I-C</w:t>
            </w: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1962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Bacillus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halodurans</w:t>
            </w:r>
            <w:proofErr w:type="spellEnd"/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B658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Cas5d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1D78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4F3M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53B7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3.0815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8C7D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67/213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7EA9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8.9552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0FEED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Nam, K.H.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(2012); Koo, Y.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(2013)</w:t>
            </w:r>
          </w:p>
        </w:tc>
      </w:tr>
      <w:tr w:rsidR="002E1651" w:rsidRPr="0036348B" w14:paraId="3F433F68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4359E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BB68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Mannheimia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succiniciproducens</w:t>
            </w:r>
            <w:proofErr w:type="spellEnd"/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B444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F8F6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3KG4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A133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4.8526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0555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43/184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659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13.9535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5323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4E18D60F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E43C85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7595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Streptococcus pyogenes</w:t>
            </w: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5C8F8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A50A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3VZH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4D6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5.005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F097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52/194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7C9D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11.5385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7B6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46FACE76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9D8E287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3029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Xanthomonas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oryzae</w:t>
            </w:r>
            <w:proofErr w:type="spellEnd"/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F439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3E76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3VZI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14F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2.4844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7C8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74/214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78C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9.4595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3E2B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0DC758C3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F72B7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I-E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94E6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Thermus thermophilus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FACB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TTHB192, Cse3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2345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1WJ9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12FD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3.4209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56B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134/188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80E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10.4478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2FB81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Sashital, D.G.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 xml:space="preserve">et al. </w:t>
            </w: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(2011); Gesner, E.M.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 xml:space="preserve">et al. </w:t>
            </w: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(2011); Ebihara, A.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>et al.</w:t>
            </w: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(2006)</w:t>
            </w:r>
          </w:p>
        </w:tc>
      </w:tr>
      <w:tr w:rsidR="002E1651" w:rsidRPr="0036348B" w14:paraId="6B2B3E30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A4DC99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B66B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02BC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B44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2Y8W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A4D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3.6472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E4A1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150/215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D43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11.3333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53F8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2C01E6A2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4FDA34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038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C2E54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0469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3QRP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1D51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3.609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78DB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151/214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278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10.596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1D6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43F99912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F9B129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69B5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Escherichia coli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093E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CasE</w:t>
            </w:r>
            <w:proofErr w:type="spellEnd"/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43BF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4DZD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E76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3.5718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4AC9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147/193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ACA1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9.5238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96B64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E1651" w:rsidRPr="0036348B" w14:paraId="57BDCC65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214CA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I-F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6DA4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Pseudomonas aeruginosa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E167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Csy4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086F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2XLI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3FE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3.5108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2F8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85/167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00C6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3.5294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05E48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Haurwitz, R.E.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 xml:space="preserve">et al. </w:t>
            </w: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(2010); Haurwitz, R.E.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(2012)</w:t>
            </w:r>
          </w:p>
        </w:tc>
      </w:tr>
      <w:tr w:rsidR="002E1651" w:rsidRPr="0036348B" w14:paraId="34ED4478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5714A3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71CD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B558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ABB7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4AL5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4E8C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3.4897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F3C7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89/189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E57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2.2472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089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62750D85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8865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III-B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5E4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Pyrococcus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furiosus</w:t>
            </w:r>
            <w:proofErr w:type="spellEnd"/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7283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PfCas6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CA75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3I4H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AD30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3.3531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FD9B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180/232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DDC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13.3333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A02AA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Carte, J.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 xml:space="preserve">et al. </w:t>
            </w:r>
            <w:r w:rsidRPr="00A024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US"/>
              </w:rPr>
              <w:t xml:space="preserve">(2008); Wang, R. </w:t>
            </w:r>
            <w:r w:rsidRPr="00A0242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s-US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(2011)</w:t>
            </w:r>
          </w:p>
        </w:tc>
      </w:tr>
      <w:tr w:rsidR="002E1651" w:rsidRPr="0036348B" w14:paraId="7A1C541B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94986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6C51D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B764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203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3PKM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A4B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3.4297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EC1B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175/229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B4E8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EDB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4F2CB1CE" w14:textId="77777777" w:rsidTr="002E1651">
        <w:trPr>
          <w:trHeight w:val="556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D397F4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4720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A8E83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030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3UFC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9377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3.5745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073B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181/243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5BD1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9.3923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E44A8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Park, H.M.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(2012)</w:t>
            </w:r>
          </w:p>
        </w:tc>
      </w:tr>
      <w:tr w:rsidR="002E1651" w:rsidRPr="0036348B" w14:paraId="1D255241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ADFE56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DC32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Marinomonas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mediterranea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316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Cas6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D79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6DD5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55E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3.3147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B39D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188/652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794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14.3617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4B01F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Mohr, G.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(2018)</w:t>
            </w:r>
          </w:p>
        </w:tc>
      </w:tr>
      <w:tr w:rsidR="002E1651" w:rsidRPr="0036348B" w14:paraId="26AE3014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15BE8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IV-A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BA61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Aromatoleum</w:t>
            </w:r>
            <w:proofErr w:type="spellEnd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aromaticum</w:t>
            </w:r>
            <w:proofErr w:type="spellEnd"/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190A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Csf5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93DC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6H9H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4940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3.9062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C60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108/250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14EC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8.3333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09C06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Özcan</w:t>
            </w:r>
            <w:proofErr w:type="spellEnd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Ahsen</w:t>
            </w:r>
            <w:proofErr w:type="spellEnd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, </w:t>
            </w: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 xml:space="preserve">et al. </w:t>
            </w: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(2019)</w:t>
            </w:r>
          </w:p>
        </w:tc>
      </w:tr>
      <w:tr w:rsidR="002E1651" w:rsidRPr="0036348B" w14:paraId="0B011410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7734F4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30C6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6D9A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F8C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6H9I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A3A4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3.7411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C3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156/250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857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8.3333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A0CF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E1651" w:rsidRPr="0036348B" w14:paraId="6816DCFB" w14:textId="77777777" w:rsidTr="002E1651">
        <w:trPr>
          <w:trHeight w:val="278"/>
        </w:trPr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B6E99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Orphan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CAAD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Thermus thermophilus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1702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TTHB78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5822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4C97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D0D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2.338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972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173/233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CB4E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16.763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73207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Niewoehner</w:t>
            </w:r>
            <w:proofErr w:type="spellEnd"/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O. et al. (2014)</w:t>
            </w:r>
          </w:p>
        </w:tc>
      </w:tr>
      <w:tr w:rsidR="002E1651" w:rsidRPr="0036348B" w14:paraId="6BD39665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02869FE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702D3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326B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FD94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4C8Y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CDEA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2.3557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57DB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180/238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6232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16.6667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F8C0" w14:textId="77777777" w:rsidR="002E1651" w:rsidRPr="0036348B" w:rsidRDefault="002E1651" w:rsidP="002E1651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2E1651" w:rsidRPr="0036348B" w14:paraId="7AF83776" w14:textId="77777777" w:rsidTr="002E1651">
        <w:trPr>
          <w:trHeight w:val="278"/>
        </w:trPr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3D86D2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EFF1" w14:textId="77777777" w:rsidR="002E1651" w:rsidRPr="006744CC" w:rsidRDefault="002E1651" w:rsidP="002E1651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6DF99" w14:textId="77777777" w:rsidR="002E1651" w:rsidRPr="006744CC" w:rsidRDefault="002E1651" w:rsidP="002E165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AB67" w14:textId="77777777" w:rsidR="002E1651" w:rsidRPr="006744CC" w:rsidRDefault="002E1651" w:rsidP="002E165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4C8Z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5873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2.4531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F8EF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184/238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DBC3" w14:textId="77777777" w:rsidR="002E1651" w:rsidRPr="006744CC" w:rsidRDefault="002E1651" w:rsidP="002E165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744C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16.8478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ABA41" w14:textId="77777777" w:rsidR="002E1651" w:rsidRPr="0036348B" w:rsidRDefault="002E1651" w:rsidP="002E1651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</w:tbl>
    <w:p w14:paraId="09ECF8D0" w14:textId="77777777" w:rsidR="002E1651" w:rsidRDefault="002E1651" w:rsidP="002E165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F74A0A1" w14:textId="58431694" w:rsidR="002E1651" w:rsidRPr="002E1651" w:rsidRDefault="002E1651" w:rsidP="002E165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2E1651"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>PDB</w:t>
      </w:r>
      <w:proofErr w:type="spellEnd"/>
      <w:r>
        <w:rPr>
          <w:rFonts w:ascii="Arial" w:hAnsi="Arial" w:cs="Arial"/>
        </w:rPr>
        <w:t xml:space="preserve"> ID key: apo (plain text), </w:t>
      </w:r>
      <w:r w:rsidRPr="002E1651">
        <w:rPr>
          <w:rFonts w:ascii="Arial" w:hAnsi="Arial" w:cs="Arial"/>
          <w:i/>
        </w:rPr>
        <w:t>substrate bound</w:t>
      </w:r>
      <w:r>
        <w:rPr>
          <w:rFonts w:ascii="Arial" w:hAnsi="Arial" w:cs="Arial"/>
        </w:rPr>
        <w:t xml:space="preserve"> (italics), </w:t>
      </w:r>
      <w:r w:rsidRPr="002E1651">
        <w:rPr>
          <w:rFonts w:ascii="Arial" w:hAnsi="Arial" w:cs="Arial"/>
          <w:b/>
        </w:rPr>
        <w:t>product bound</w:t>
      </w:r>
      <w:r>
        <w:rPr>
          <w:rFonts w:ascii="Arial" w:hAnsi="Arial" w:cs="Arial"/>
        </w:rPr>
        <w:t xml:space="preserve"> (bold).</w:t>
      </w:r>
    </w:p>
    <w:sectPr w:rsidR="002E1651" w:rsidRPr="002E1651" w:rsidSect="007C6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cole Taylor">
    <w15:presenceInfo w15:providerId="Windows Live" w15:userId="3dbb09d118632f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BE"/>
    <w:rsid w:val="00075841"/>
    <w:rsid w:val="00096FE4"/>
    <w:rsid w:val="001F4E91"/>
    <w:rsid w:val="002A6A3B"/>
    <w:rsid w:val="002E1651"/>
    <w:rsid w:val="003E056B"/>
    <w:rsid w:val="00494C62"/>
    <w:rsid w:val="00497417"/>
    <w:rsid w:val="004C42A6"/>
    <w:rsid w:val="004C718C"/>
    <w:rsid w:val="00516D56"/>
    <w:rsid w:val="006137CA"/>
    <w:rsid w:val="00660804"/>
    <w:rsid w:val="00717D07"/>
    <w:rsid w:val="007B6554"/>
    <w:rsid w:val="007C67C5"/>
    <w:rsid w:val="007D3FBE"/>
    <w:rsid w:val="008705E8"/>
    <w:rsid w:val="00894F80"/>
    <w:rsid w:val="008A5D76"/>
    <w:rsid w:val="00915BD9"/>
    <w:rsid w:val="00A02420"/>
    <w:rsid w:val="00A035F8"/>
    <w:rsid w:val="00AF2CCE"/>
    <w:rsid w:val="00B32409"/>
    <w:rsid w:val="00BA03B5"/>
    <w:rsid w:val="00F47E30"/>
    <w:rsid w:val="00F54947"/>
    <w:rsid w:val="00FA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56A7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filiation">
    <w:name w:val="Affiliation"/>
    <w:basedOn w:val="Normal"/>
    <w:qFormat/>
    <w:rsid w:val="007D3FBE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customStyle="1" w:styleId="Correspondencedetails">
    <w:name w:val="Correspondence details"/>
    <w:basedOn w:val="Normal"/>
    <w:qFormat/>
    <w:rsid w:val="007D3FBE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7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7C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4F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F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4F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F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F8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filiation">
    <w:name w:val="Affiliation"/>
    <w:basedOn w:val="Normal"/>
    <w:qFormat/>
    <w:rsid w:val="007D3FBE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customStyle="1" w:styleId="Correspondencedetails">
    <w:name w:val="Correspondence details"/>
    <w:basedOn w:val="Normal"/>
    <w:qFormat/>
    <w:rsid w:val="007D3FBE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7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7C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4F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F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4F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F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F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867</Words>
  <Characters>4948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Jackson</dc:creator>
  <cp:keywords/>
  <dc:description/>
  <cp:lastModifiedBy>Ryan Jackson</cp:lastModifiedBy>
  <cp:revision>2</cp:revision>
  <dcterms:created xsi:type="dcterms:W3CDTF">2019-05-08T22:15:00Z</dcterms:created>
  <dcterms:modified xsi:type="dcterms:W3CDTF">2019-05-08T22:15:00Z</dcterms:modified>
</cp:coreProperties>
</file>