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74E2" w14:textId="68EC44A6" w:rsidR="001636C7" w:rsidRPr="00CA3E2D" w:rsidRDefault="007B7231" w:rsidP="001636C7">
      <w:pPr>
        <w:rPr>
          <w:b/>
          <w:bCs/>
        </w:rPr>
      </w:pPr>
      <w:bookmarkStart w:id="0" w:name="_Ref528332108"/>
      <w:r>
        <w:rPr>
          <w:b/>
          <w:bCs/>
        </w:rPr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1</w:t>
      </w:r>
      <w:r w:rsidR="001636C7" w:rsidRPr="001636C7">
        <w:fldChar w:fldCharType="end"/>
      </w:r>
      <w:bookmarkEnd w:id="0"/>
      <w:r w:rsidR="00CA3E2D">
        <w:rPr>
          <w:b/>
          <w:bCs/>
        </w:rPr>
        <w:t xml:space="preserve">. </w:t>
      </w:r>
      <w:r w:rsidR="00CA3E2D" w:rsidRPr="00CA3E2D">
        <w:rPr>
          <w:b/>
        </w:rPr>
        <w:t>Physician characteristics</w:t>
      </w:r>
    </w:p>
    <w:p w14:paraId="410F909B" w14:textId="515F959C" w:rsidR="00AD50A3" w:rsidRDefault="00AD50A3" w:rsidP="001636C7">
      <w:pPr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9"/>
        <w:gridCol w:w="1796"/>
        <w:gridCol w:w="1795"/>
        <w:gridCol w:w="1795"/>
        <w:gridCol w:w="1795"/>
      </w:tblGrid>
      <w:tr w:rsidR="00CA3E2D" w:rsidRPr="00CA3E2D" w14:paraId="0A02222A" w14:textId="77777777" w:rsidTr="009076E4">
        <w:trPr>
          <w:trHeight w:val="276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78769" w14:textId="77777777" w:rsidR="00CA3E2D" w:rsidRPr="00CA3E2D" w:rsidRDefault="00CA3E2D" w:rsidP="00CA3E2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C206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5C2F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GERMANY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6884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969F2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CA3E2D" w:rsidRPr="00CA3E2D" w14:paraId="524AD9E7" w14:textId="77777777" w:rsidTr="009076E4">
        <w:trPr>
          <w:trHeight w:val="288"/>
        </w:trPr>
        <w:tc>
          <w:tcPr>
            <w:tcW w:w="2226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EE5500C" w14:textId="77777777" w:rsidR="00CA3E2D" w:rsidRPr="00CA3E2D" w:rsidRDefault="00CA3E2D" w:rsidP="00CA3E2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E3C84F9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 xml:space="preserve">N = 36 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2C6092B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 xml:space="preserve">N = 36 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25A7FC0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 xml:space="preserve">N = 28 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E3CD61" w14:textId="77777777" w:rsidR="00CA3E2D" w:rsidRPr="00CA3E2D" w:rsidRDefault="00CA3E2D" w:rsidP="00CA3E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 xml:space="preserve">N = 36 </w:t>
            </w:r>
          </w:p>
        </w:tc>
      </w:tr>
      <w:tr w:rsidR="00CA3E2D" w:rsidRPr="00CA3E2D" w14:paraId="5CFD01B8" w14:textId="77777777" w:rsidTr="009076E4">
        <w:trPr>
          <w:trHeight w:val="288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9660B1" w14:textId="665533E9" w:rsidR="00CA3E2D" w:rsidRPr="00CA3E2D" w:rsidRDefault="00CA3E2D" w:rsidP="00CA3E2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Physician characteristics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mean</w:t>
            </w:r>
            <w:r w:rsidR="009076E4" w:rsidRP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/>
                <w:color w:val="000000"/>
                <w:sz w:val="22"/>
              </w:rPr>
              <w:t>± SD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81DB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A121C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5A15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ACF3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13CFD031" w14:textId="77777777" w:rsidTr="009076E4">
        <w:trPr>
          <w:trHeight w:val="552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5238D" w14:textId="77777777" w:rsidR="00C65383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years physician has treated migraine in</w:t>
            </w:r>
            <w:r w:rsidR="00C65383">
              <w:rPr>
                <w:rFonts w:eastAsia="Times New Roman"/>
                <w:color w:val="000000"/>
                <w:sz w:val="22"/>
              </w:rPr>
              <w:t xml:space="preserve"> </w:t>
            </w:r>
            <w:r w:rsidRPr="00CA3E2D">
              <w:rPr>
                <w:rFonts w:eastAsia="Times New Roman"/>
                <w:color w:val="000000"/>
                <w:sz w:val="22"/>
              </w:rPr>
              <w:t>the</w:t>
            </w:r>
          </w:p>
          <w:p w14:paraId="7137D046" w14:textId="1418BCFA" w:rsidR="00CA3E2D" w:rsidRPr="00CA3E2D" w:rsidRDefault="00C65383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="00CA3E2D" w:rsidRPr="00CA3E2D">
              <w:rPr>
                <w:rFonts w:eastAsia="Times New Roman"/>
                <w:color w:val="000000"/>
                <w:sz w:val="22"/>
              </w:rPr>
              <w:t>ER/A&amp;E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3E04D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14.64 ± 6.33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D80C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13.03 ± 6.38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3359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11.71 ± 5.64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C3BD3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16.83 ± 6.95</w:t>
            </w:r>
          </w:p>
        </w:tc>
      </w:tr>
      <w:tr w:rsidR="00CA3E2D" w:rsidRPr="00CA3E2D" w14:paraId="2D779384" w14:textId="77777777" w:rsidTr="009076E4">
        <w:trPr>
          <w:trHeight w:val="552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41038" w14:textId="77777777" w:rsidR="00C65383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patients with headache that were</w:t>
            </w:r>
            <w:r w:rsidR="00C65383">
              <w:rPr>
                <w:rFonts w:eastAsia="Times New Roman"/>
                <w:color w:val="000000"/>
                <w:sz w:val="22"/>
              </w:rPr>
              <w:t xml:space="preserve"> </w:t>
            </w:r>
            <w:r w:rsidRPr="00CA3E2D">
              <w:rPr>
                <w:rFonts w:eastAsia="Times New Roman"/>
                <w:color w:val="000000"/>
                <w:sz w:val="22"/>
              </w:rPr>
              <w:t>treated by</w:t>
            </w:r>
          </w:p>
          <w:p w14:paraId="2672A6AB" w14:textId="1632E0F6" w:rsidR="00CA3E2D" w:rsidRPr="00CA3E2D" w:rsidRDefault="00C65383" w:rsidP="009076E4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="00CA3E2D" w:rsidRPr="00CA3E2D">
              <w:rPr>
                <w:rFonts w:eastAsia="Times New Roman"/>
                <w:color w:val="000000"/>
                <w:sz w:val="22"/>
              </w:rPr>
              <w:t>the physician in 2017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0B0C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350.50 ± 282.72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3BC200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270.39 ± 209.43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E5AC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291.43 ± 275.37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E84C0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305.69 ± 241.83</w:t>
            </w:r>
          </w:p>
        </w:tc>
      </w:tr>
      <w:tr w:rsidR="00CA3E2D" w:rsidRPr="00CA3E2D" w14:paraId="390FCBBB" w14:textId="77777777" w:rsidTr="009076E4">
        <w:trPr>
          <w:trHeight w:val="552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3C05B7" w14:textId="77777777" w:rsidR="00C65383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patients with migraine that were</w:t>
            </w:r>
            <w:r w:rsidR="00C65383">
              <w:rPr>
                <w:rFonts w:eastAsia="Times New Roman"/>
                <w:color w:val="000000"/>
                <w:sz w:val="22"/>
              </w:rPr>
              <w:t xml:space="preserve"> </w:t>
            </w:r>
            <w:r w:rsidRPr="00CA3E2D">
              <w:rPr>
                <w:rFonts w:eastAsia="Times New Roman"/>
                <w:color w:val="000000"/>
                <w:sz w:val="22"/>
              </w:rPr>
              <w:t>treated by</w:t>
            </w:r>
          </w:p>
          <w:p w14:paraId="5F62F9A8" w14:textId="35A8B2FC" w:rsidR="00CA3E2D" w:rsidRPr="00CA3E2D" w:rsidRDefault="00C65383" w:rsidP="009076E4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="00CA3E2D" w:rsidRPr="00CA3E2D">
              <w:rPr>
                <w:rFonts w:eastAsia="Times New Roman"/>
                <w:color w:val="000000"/>
                <w:sz w:val="22"/>
              </w:rPr>
              <w:t>the physician in 2017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07F8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128.00 ± 102.66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F9C55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94.47 ± 90.89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4B6A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205.18 ± 203.13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118C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168.75 ± 175.70</w:t>
            </w:r>
          </w:p>
        </w:tc>
      </w:tr>
      <w:tr w:rsidR="00CA3E2D" w:rsidRPr="00CA3E2D" w14:paraId="1F20892F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078513" w14:textId="3F60B919" w:rsidR="00CA3E2D" w:rsidRPr="00CA3E2D" w:rsidRDefault="00CA3E2D" w:rsidP="00CA3E2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A3E2D">
              <w:rPr>
                <w:rFonts w:eastAsia="Times New Roman"/>
                <w:b/>
                <w:bCs/>
                <w:color w:val="000000"/>
                <w:sz w:val="22"/>
              </w:rPr>
              <w:t>ER/A&amp;E characteristics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88EFF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A83D7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09011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3C88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4AF92FBD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3B9502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Primary practice setting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04BC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7501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8F49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C74C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5C52C0A7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95501" w14:textId="034D1BDD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Academic hospital/teaching hospital/tertiary</w:t>
            </w:r>
            <w:r w:rsidR="0061073D">
              <w:rPr>
                <w:rFonts w:eastAsia="Times New Roman"/>
                <w:color w:val="000000"/>
                <w:sz w:val="22"/>
              </w:rPr>
              <w:t xml:space="preserve"> </w:t>
            </w:r>
            <w:r w:rsidRPr="00CA3E2D">
              <w:rPr>
                <w:rFonts w:eastAsia="Times New Roman"/>
                <w:color w:val="000000"/>
                <w:sz w:val="22"/>
              </w:rPr>
              <w:t>hospital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EDE0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14 (38.89%)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99EF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23 (63.89%)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5634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12 (42.86%)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F191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24 (66.67%)</w:t>
            </w:r>
          </w:p>
        </w:tc>
      </w:tr>
      <w:tr w:rsidR="00CA3E2D" w:rsidRPr="00CA3E2D" w14:paraId="31C217B4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5A826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Community hospital/general hospital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09FB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21 (58.33%)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BBDC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12 (33.33%)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CE2E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16 (57.14%)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9565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9 (25.00%)</w:t>
            </w:r>
          </w:p>
        </w:tc>
      </w:tr>
      <w:tr w:rsidR="00CA3E2D" w:rsidRPr="00CA3E2D" w14:paraId="7DF1A880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434E5" w14:textId="0E2B0B29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Other</w:t>
            </w:r>
            <w:r w:rsidR="00CC24AD" w:rsidRPr="00CC24AD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E339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E388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BFCAC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9139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(8.33%)</w:t>
            </w:r>
          </w:p>
        </w:tc>
      </w:tr>
      <w:tr w:rsidR="00CA3E2D" w:rsidRPr="00CA3E2D" w14:paraId="0F7A5BF6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A2120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physicians in ER/A&amp;E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58E6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4238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51C9C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7699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7EC0B4FF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6B63F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1-10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A6C7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8 (22.22%)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032C7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17 (47.22%)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8C773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4 (14.29%)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8415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5 (13.89%)</w:t>
            </w:r>
          </w:p>
        </w:tc>
      </w:tr>
      <w:tr w:rsidR="00CA3E2D" w:rsidRPr="00CA3E2D" w14:paraId="17E82F6F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EC9286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11-25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DEA2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17 (47.22%)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BF0D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13 (36.11%)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2734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15 (53.57%)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DD74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19 (52.78%)</w:t>
            </w:r>
          </w:p>
        </w:tc>
      </w:tr>
      <w:tr w:rsidR="00CA3E2D" w:rsidRPr="00CA3E2D" w14:paraId="5BE9B75B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08619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26-50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53F9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10 (27.78%)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4EA1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 (5.56%)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4EEE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8 (28.57%)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D4A57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11 (30.56%)</w:t>
            </w:r>
          </w:p>
        </w:tc>
      </w:tr>
      <w:tr w:rsidR="00CA3E2D" w:rsidRPr="00CA3E2D" w14:paraId="1F13B34A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C1067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More than 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7DF9F0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EA40B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4 (11.11%)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1356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A553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</w:tr>
      <w:tr w:rsidR="00CA3E2D" w:rsidRPr="00CA3E2D" w14:paraId="60D2656A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1D9F9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hospital beds in ER/A&amp;E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A4193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686B8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239B7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CFE3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6679D775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98BFF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1-25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C6C1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12 (33.33%)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5C4A0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26 (72.22%)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1205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8 (28.57%)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2D17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14 (38.89%)</w:t>
            </w:r>
          </w:p>
        </w:tc>
      </w:tr>
      <w:tr w:rsidR="00CA3E2D" w:rsidRPr="00CA3E2D" w14:paraId="288FA0EA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4B838F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26-50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02FFE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11 (30.56%)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043F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7 (19.44%)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C4F0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10 (35.71%)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0490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13 (36.11%)</w:t>
            </w:r>
          </w:p>
        </w:tc>
      </w:tr>
      <w:tr w:rsidR="00CA3E2D" w:rsidRPr="00CA3E2D" w14:paraId="5ABDE2E0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1CEA08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51-100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AF12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8 (22.22%)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21A2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1C107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6 (21.43%)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6FD3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6 (16.67%)</w:t>
            </w:r>
          </w:p>
        </w:tc>
      </w:tr>
      <w:tr w:rsidR="00CA3E2D" w:rsidRPr="00CA3E2D" w14:paraId="53DFB8A4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5A3C9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More than 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92BE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5 (13.89%)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58373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0A07B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(10.71%)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9500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 (5.56%)</w:t>
            </w:r>
          </w:p>
        </w:tc>
      </w:tr>
      <w:tr w:rsidR="00CA3E2D" w:rsidRPr="00CA3E2D" w14:paraId="4304186A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B49D6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C83E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D746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8AAA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7AAE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</w:tr>
      <w:tr w:rsidR="00CA3E2D" w:rsidRPr="00CA3E2D" w14:paraId="4CE24775" w14:textId="77777777" w:rsidTr="009076E4">
        <w:trPr>
          <w:trHeight w:val="552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57C0C7" w14:textId="77777777" w:rsidR="001A2EE5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Number of patients wit</w:t>
            </w:r>
            <w:r>
              <w:rPr>
                <w:rFonts w:eastAsia="Times New Roman"/>
                <w:color w:val="000000"/>
                <w:sz w:val="22"/>
              </w:rPr>
              <w:t>h migraine that were treated in</w:t>
            </w:r>
          </w:p>
          <w:p w14:paraId="0F2972B4" w14:textId="5565B2C3" w:rsidR="00CA3E2D" w:rsidRPr="00CA3E2D" w:rsidRDefault="001A2EE5" w:rsidP="009076E4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="00CA3E2D" w:rsidRPr="00CA3E2D">
              <w:rPr>
                <w:rFonts w:eastAsia="Times New Roman"/>
                <w:color w:val="000000"/>
                <w:sz w:val="22"/>
              </w:rPr>
              <w:t>the physician's ER/A&amp;E department in 2017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20ED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0822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E24E1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9983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A3E2D" w:rsidRPr="00CA3E2D" w14:paraId="0DAD323D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C318B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1-25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5536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3D48D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069A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2D835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 (5.56%)</w:t>
            </w:r>
          </w:p>
        </w:tc>
      </w:tr>
      <w:tr w:rsidR="00CA3E2D" w:rsidRPr="00CA3E2D" w14:paraId="1682F295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6CFE7D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26-50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BE152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FCD71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(8.33%)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97344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7E46C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</w:tr>
      <w:tr w:rsidR="00CA3E2D" w:rsidRPr="00CA3E2D" w14:paraId="2D5C7B6F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A0EE75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51-100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E8DE6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(8.33%)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94F2A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(8.33%)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EE31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5 (17.86%)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B95BF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(2.78%)</w:t>
            </w:r>
          </w:p>
        </w:tc>
      </w:tr>
      <w:tr w:rsidR="00CA3E2D" w:rsidRPr="00CA3E2D" w14:paraId="03452253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F809E5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101-150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0755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4 (11.11%)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C2CB6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5 (13.89%)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1C978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ACA06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 (5.56%)</w:t>
            </w:r>
          </w:p>
        </w:tc>
      </w:tr>
      <w:tr w:rsidR="00CA3E2D" w:rsidRPr="00CA3E2D" w14:paraId="32A799AD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426AF9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151-200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50E9B5E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3 (8.33%)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C6B2583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10 (27.78%)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D8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827B1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7 (19.44%)</w:t>
            </w:r>
          </w:p>
        </w:tc>
      </w:tr>
      <w:tr w:rsidR="00CA3E2D" w:rsidRPr="00CA3E2D" w14:paraId="4710BFA2" w14:textId="77777777" w:rsidTr="009076E4">
        <w:trPr>
          <w:trHeight w:val="276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F5CBC" w14:textId="77777777" w:rsidR="00CA3E2D" w:rsidRPr="00CA3E2D" w:rsidRDefault="00CA3E2D" w:rsidP="00CA3E2D">
            <w:pPr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 </w:t>
            </w:r>
            <w:r w:rsidRPr="00CA3E2D">
              <w:rPr>
                <w:rFonts w:eastAsia="Times New Roman"/>
                <w:color w:val="000000"/>
                <w:sz w:val="22"/>
              </w:rPr>
              <w:t>More than 200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57ECC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25 (69.44%)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E4489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14 (38.89%)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E8E0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22 (78.57%)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C08D" w14:textId="77777777" w:rsidR="00CA3E2D" w:rsidRPr="00CA3E2D" w:rsidRDefault="00CA3E2D" w:rsidP="00CA3E2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A3E2D">
              <w:rPr>
                <w:rFonts w:eastAsia="Times New Roman"/>
                <w:color w:val="000000"/>
                <w:sz w:val="22"/>
              </w:rPr>
              <w:t>23 (63.89%)</w:t>
            </w:r>
          </w:p>
        </w:tc>
      </w:tr>
    </w:tbl>
    <w:p w14:paraId="66F95C5B" w14:textId="61049340" w:rsidR="001D0E21" w:rsidRPr="001636C7" w:rsidRDefault="001D0E21" w:rsidP="001636C7">
      <w:pPr>
        <w:rPr>
          <w:bCs/>
        </w:rPr>
      </w:pPr>
    </w:p>
    <w:p w14:paraId="366BBCB1" w14:textId="0CA3B296" w:rsidR="001636C7" w:rsidRPr="001636C7" w:rsidRDefault="001A2EE5" w:rsidP="001636C7">
      <w:pPr>
        <w:rPr>
          <w:bCs/>
        </w:rPr>
      </w:pPr>
      <w:r>
        <w:t>Abbreviations: ER/A&amp;E = emergency room/accident &amp; emergency</w:t>
      </w:r>
      <w:r w:rsidR="00CC24AD">
        <w:t xml:space="preserve">; SD = </w:t>
      </w:r>
      <w:r w:rsidR="009076E4">
        <w:t>standard deviation</w:t>
      </w:r>
      <w:r>
        <w:t>.</w:t>
      </w:r>
    </w:p>
    <w:p w14:paraId="5E329AAE" w14:textId="175319DB" w:rsidR="001636C7" w:rsidRDefault="001636C7" w:rsidP="001636C7">
      <w:pPr>
        <w:rPr>
          <w:b/>
          <w:bCs/>
        </w:rPr>
      </w:pPr>
      <w:bookmarkStart w:id="1" w:name="_Ref528332950"/>
    </w:p>
    <w:p w14:paraId="6A13A26D" w14:textId="70585692" w:rsidR="00E36528" w:rsidRPr="00E36528" w:rsidRDefault="00CC24AD" w:rsidP="001636C7">
      <w:pPr>
        <w:rPr>
          <w:bCs/>
        </w:rPr>
      </w:pPr>
      <w:r w:rsidRPr="00CC24AD">
        <w:rPr>
          <w:bCs/>
          <w:iCs/>
          <w:vertAlign w:val="superscript"/>
        </w:rPr>
        <w:t>a</w:t>
      </w:r>
      <w:r w:rsidR="007C3620">
        <w:rPr>
          <w:bCs/>
          <w:iCs/>
          <w:vertAlign w:val="superscript"/>
        </w:rPr>
        <w:t xml:space="preserve"> </w:t>
      </w:r>
      <w:r w:rsidR="00E36528" w:rsidRPr="00E36528">
        <w:rPr>
          <w:bCs/>
          <w:iCs/>
        </w:rPr>
        <w:t xml:space="preserve">Other primary practice settings include clinic, emergency practice of registered doctors, emergency service in primary care, extra </w:t>
      </w:r>
      <w:r w:rsidR="007C3620">
        <w:rPr>
          <w:bCs/>
          <w:iCs/>
        </w:rPr>
        <w:t>outpatient</w:t>
      </w:r>
      <w:r w:rsidR="007C3620" w:rsidRPr="00E36528">
        <w:rPr>
          <w:bCs/>
          <w:iCs/>
        </w:rPr>
        <w:t xml:space="preserve"> emergenc</w:t>
      </w:r>
      <w:r w:rsidR="007C3620">
        <w:rPr>
          <w:bCs/>
          <w:iCs/>
        </w:rPr>
        <w:t>y</w:t>
      </w:r>
      <w:r w:rsidR="00E36528" w:rsidRPr="00E36528">
        <w:rPr>
          <w:bCs/>
          <w:iCs/>
        </w:rPr>
        <w:t>, and private hospital.</w:t>
      </w:r>
    </w:p>
    <w:p w14:paraId="5664F0E2" w14:textId="77777777" w:rsidR="001636C7" w:rsidRPr="001636C7" w:rsidRDefault="001636C7" w:rsidP="001636C7">
      <w:pPr>
        <w:rPr>
          <w:b/>
          <w:bCs/>
        </w:rPr>
      </w:pPr>
      <w:r w:rsidRPr="001636C7">
        <w:br w:type="page"/>
      </w:r>
    </w:p>
    <w:p w14:paraId="7979E89D" w14:textId="42AFE09D" w:rsidR="001636C7" w:rsidRDefault="007B7231" w:rsidP="001636C7">
      <w:pPr>
        <w:rPr>
          <w:b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2</w:t>
      </w:r>
      <w:r w:rsidR="001636C7" w:rsidRPr="001636C7">
        <w:fldChar w:fldCharType="end"/>
      </w:r>
      <w:bookmarkEnd w:id="1"/>
      <w:r w:rsidR="00473F87">
        <w:rPr>
          <w:b/>
          <w:bCs/>
        </w:rPr>
        <w:t xml:space="preserve">. </w:t>
      </w:r>
      <w:r w:rsidR="00473F87" w:rsidRPr="00473F87">
        <w:rPr>
          <w:b/>
        </w:rPr>
        <w:t>Patient characteristics and disease history</w:t>
      </w:r>
    </w:p>
    <w:p w14:paraId="355CCEAB" w14:textId="77777777" w:rsidR="00473F87" w:rsidRDefault="00473F87" w:rsidP="001636C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1645"/>
        <w:gridCol w:w="1645"/>
        <w:gridCol w:w="1645"/>
        <w:gridCol w:w="1645"/>
      </w:tblGrid>
      <w:tr w:rsidR="00473F87" w:rsidRPr="00473F87" w14:paraId="59A26EA6" w14:textId="77777777" w:rsidTr="009076E4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04143C" w14:textId="77777777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303E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8A79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GERMANY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1687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21954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473F87" w:rsidRPr="00473F87" w14:paraId="0609F93A" w14:textId="77777777" w:rsidTr="009076E4">
        <w:trPr>
          <w:trHeight w:val="300"/>
        </w:trPr>
        <w:tc>
          <w:tcPr>
            <w:tcW w:w="2459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77BCCEB" w14:textId="77777777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3711B73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53700F0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A2BE243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N = 107</w:t>
            </w: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93ED78" w14:textId="77777777" w:rsidR="00473F87" w:rsidRPr="00473F87" w:rsidRDefault="00473F87" w:rsidP="00473F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</w:tr>
      <w:tr w:rsidR="00473F87" w:rsidRPr="00473F87" w14:paraId="65E7BFCA" w14:textId="77777777" w:rsidTr="009076E4">
        <w:trPr>
          <w:trHeight w:val="243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AAD75F" w14:textId="4EBCE0E9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Age at ER/A&amp;E visit (years)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mean</w:t>
            </w:r>
            <w:r w:rsidR="009076E4" w:rsidRP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5454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38.76 ± 13.45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FB8F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41.48 ± 13.44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7C57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37.53 ± 12.93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EE5E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39.45 ± 13.57</w:t>
            </w:r>
          </w:p>
        </w:tc>
      </w:tr>
      <w:tr w:rsidR="00473F87" w:rsidRPr="00473F87" w14:paraId="3F1C626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B58A8B" w14:textId="70BF28F0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Sex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0A80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ACA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71539" w14:textId="165A16B2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5F03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473F87" w:rsidRPr="00473F87" w14:paraId="1DF152CF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F760F5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Female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F6D8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78 (65.00%)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A65D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78 (65.00%)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16B4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60 (56.07%)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D66E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84 (70.00%)</w:t>
            </w:r>
          </w:p>
        </w:tc>
      </w:tr>
      <w:tr w:rsidR="00473F87" w:rsidRPr="00473F87" w14:paraId="4428922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028D2A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Male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E666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42 (35.00%)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BC86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42 (35.00%)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3CD5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47 (43.93%)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A609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36 (30.00%)</w:t>
            </w:r>
          </w:p>
        </w:tc>
      </w:tr>
      <w:tr w:rsidR="00473F87" w:rsidRPr="00473F87" w14:paraId="5BE9F5ED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7B50A2" w14:textId="77777777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Disease characteristics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143B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FE71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2851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80A9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473F87" w:rsidRPr="00473F87" w14:paraId="04B29600" w14:textId="77777777" w:rsidTr="009076E4">
        <w:trPr>
          <w:trHeight w:val="279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C671B" w14:textId="70287064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Age at first migraine (years)</w:t>
            </w:r>
            <w:r w:rsidR="009076E4">
              <w:rPr>
                <w:rFonts w:eastAsia="Times New Roman"/>
                <w:color w:val="000000"/>
                <w:sz w:val="22"/>
              </w:rPr>
              <w:t>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C40C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31.65 ± 12.40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D5D6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33.45 ± 13.26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4BC6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32.19 ± 12.05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C13D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32.27 ± 12.72</w:t>
            </w:r>
          </w:p>
        </w:tc>
      </w:tr>
      <w:tr w:rsidR="00473F87" w:rsidRPr="00473F87" w14:paraId="23184720" w14:textId="77777777" w:rsidTr="009076E4">
        <w:trPr>
          <w:trHeight w:val="270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11E85" w14:textId="20AAA533" w:rsidR="00473F87" w:rsidRPr="00473F87" w:rsidRDefault="009076E4" w:rsidP="009076E4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Time from first migraine to the ER/A&amp;E visit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 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(years)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, </w:t>
            </w:r>
            <w:r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CA7B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6.39 ± 6.87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AD15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8.27 ± 7.34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D3FA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5.50 ± 6.74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0F0F2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6.51 ± 9.25</w:t>
            </w:r>
          </w:p>
        </w:tc>
      </w:tr>
      <w:tr w:rsidR="00473F87" w:rsidRPr="00473F87" w14:paraId="12C0BDD8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6D5244" w14:textId="2EA953E9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Patient previously hospitalized due to</w:t>
            </w:r>
            <w:r w:rsidR="00B874A9">
              <w:rPr>
                <w:rFonts w:eastAsia="Times New Roman"/>
                <w:color w:val="000000"/>
                <w:sz w:val="22"/>
              </w:rPr>
              <w:t xml:space="preserve"> </w:t>
            </w:r>
            <w:r w:rsidRPr="00473F87">
              <w:rPr>
                <w:rFonts w:eastAsia="Times New Roman"/>
                <w:color w:val="000000"/>
                <w:sz w:val="22"/>
              </w:rPr>
              <w:t>migraine</w:t>
            </w:r>
            <w:r w:rsidR="009076E4">
              <w:rPr>
                <w:rFonts w:eastAsia="Times New Roman"/>
                <w:color w:val="000000"/>
                <w:sz w:val="22"/>
              </w:rPr>
              <w:t>, n (%)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9EB0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A037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3042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340F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473F87" w:rsidRPr="00473F87" w14:paraId="44A49BB3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3FC73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Yes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B126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49 (40.83%)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D4F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55 (45.83%)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2539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57 (53.27%)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D44C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27 (22.50%)</w:t>
            </w:r>
          </w:p>
        </w:tc>
      </w:tr>
      <w:tr w:rsidR="00473F87" w:rsidRPr="00473F87" w14:paraId="36C25678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F6035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No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BB86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55 (45.83%)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D916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48 (40.00%)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FAB0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45 (42.06%)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115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90 (75.00%)</w:t>
            </w:r>
          </w:p>
        </w:tc>
      </w:tr>
      <w:tr w:rsidR="00473F87" w:rsidRPr="00473F87" w14:paraId="3CF916EA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7C0F50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4421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16 (13.33%)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9020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17 (14.17%)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0199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 (4.67%)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3900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</w:tr>
      <w:tr w:rsidR="00473F87" w:rsidRPr="00473F87" w14:paraId="59DFB309" w14:textId="77777777" w:rsidTr="009076E4">
        <w:trPr>
          <w:trHeight w:val="46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23392" w14:textId="77777777" w:rsidR="00444630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Number of non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-migraine headache days in the </w:t>
            </w:r>
            <w:r w:rsidRPr="00473F87">
              <w:rPr>
                <w:rFonts w:eastAsia="Times New Roman"/>
                <w:color w:val="000000"/>
                <w:sz w:val="22"/>
              </w:rPr>
              <w:t>month</w:t>
            </w:r>
          </w:p>
          <w:p w14:paraId="3AF0EC98" w14:textId="13815CDC" w:rsidR="00473F87" w:rsidRPr="00473F87" w:rsidRDefault="00444630" w:rsidP="009076E4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9076E4">
              <w:rPr>
                <w:rFonts w:eastAsia="Times New Roman"/>
                <w:color w:val="000000"/>
                <w:sz w:val="22"/>
              </w:rPr>
              <w:t>prior to the ER/A&amp;E visit,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1580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3.79 ± 4.09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42C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4.56 ± 6.03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DF9F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5.21 ± 4.07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BC77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5.53 ± 6.03</w:t>
            </w:r>
          </w:p>
        </w:tc>
      </w:tr>
      <w:tr w:rsidR="00473F87" w:rsidRPr="00473F87" w14:paraId="6BAFD1C7" w14:textId="77777777" w:rsidTr="009076E4">
        <w:trPr>
          <w:trHeight w:val="486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4224D" w14:textId="77777777" w:rsidR="00444630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Average duration of a non-migraine headache</w:t>
            </w:r>
            <w:r w:rsidR="00444630">
              <w:rPr>
                <w:rFonts w:eastAsia="Times New Roman"/>
                <w:color w:val="000000"/>
                <w:sz w:val="22"/>
              </w:rPr>
              <w:t xml:space="preserve"> in the</w:t>
            </w:r>
          </w:p>
          <w:p w14:paraId="75E450CF" w14:textId="3E655F8B" w:rsidR="00473F87" w:rsidRPr="00473F87" w:rsidRDefault="00444630" w:rsidP="009076E4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month prior to the ER/A&amp;E visit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 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(hours)</w:t>
            </w:r>
            <w:r w:rsidR="009076E4">
              <w:rPr>
                <w:rFonts w:eastAsia="Times New Roman"/>
                <w:color w:val="000000"/>
                <w:sz w:val="22"/>
              </w:rPr>
              <w:t xml:space="preserve"> 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D0EA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7.49 ± 10.28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82DC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5.85 ± 5.55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20B7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10.25 ± 25.88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E564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10.73 ± 10.84</w:t>
            </w:r>
          </w:p>
        </w:tc>
      </w:tr>
      <w:tr w:rsidR="00473F87" w:rsidRPr="00473F87" w14:paraId="6B25B62F" w14:textId="77777777" w:rsidTr="009076E4">
        <w:trPr>
          <w:trHeight w:val="450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C4587" w14:textId="77777777" w:rsidR="00444630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Number of migra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ine days in the month prior to </w:t>
            </w:r>
            <w:r w:rsidRPr="00473F87">
              <w:rPr>
                <w:rFonts w:eastAsia="Times New Roman"/>
                <w:color w:val="000000"/>
                <w:sz w:val="22"/>
              </w:rPr>
              <w:t>the</w:t>
            </w:r>
          </w:p>
          <w:p w14:paraId="530FBB4C" w14:textId="03859205" w:rsidR="00473F87" w:rsidRPr="00473F87" w:rsidRDefault="00444630" w:rsidP="009076E4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ER/A&amp;E visit</w:t>
            </w:r>
            <w:r w:rsidR="009076E4">
              <w:rPr>
                <w:rFonts w:eastAsia="Times New Roman"/>
                <w:color w:val="000000"/>
                <w:sz w:val="22"/>
              </w:rPr>
              <w:t>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1442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6.71 ± 3.84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F609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6.83 ± 3.51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90F9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7.34 ± 2.77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8F1E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8.05 ± 5.88</w:t>
            </w:r>
          </w:p>
        </w:tc>
      </w:tr>
      <w:tr w:rsidR="00473F87" w:rsidRPr="00473F87" w14:paraId="1610A739" w14:textId="77777777" w:rsidTr="009076E4">
        <w:trPr>
          <w:trHeight w:val="477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93BAF" w14:textId="77777777" w:rsidR="00935924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Average duratio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n of a migraine episode in the </w:t>
            </w:r>
            <w:r w:rsidRPr="00473F87">
              <w:rPr>
                <w:rFonts w:eastAsia="Times New Roman"/>
                <w:color w:val="000000"/>
                <w:sz w:val="22"/>
              </w:rPr>
              <w:t>month prior</w:t>
            </w:r>
          </w:p>
          <w:p w14:paraId="20CB25FB" w14:textId="678D94C9" w:rsidR="00473F87" w:rsidRPr="00473F87" w:rsidRDefault="00935924" w:rsidP="009076E4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to the ER/A&amp;E visit (hours)</w:t>
            </w:r>
            <w:r w:rsidR="009076E4">
              <w:rPr>
                <w:rFonts w:eastAsia="Times New Roman"/>
                <w:color w:val="000000"/>
                <w:sz w:val="22"/>
              </w:rPr>
              <w:t xml:space="preserve"> 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CE03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14.86 ± 12.35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30D4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13.58 ± 13.76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222F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14.93 ± 30.37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3DEA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19.50 ± 24.18</w:t>
            </w:r>
          </w:p>
        </w:tc>
      </w:tr>
      <w:tr w:rsidR="00473F87" w:rsidRPr="00473F87" w14:paraId="15364191" w14:textId="77777777" w:rsidTr="009076E4">
        <w:trPr>
          <w:trHeight w:val="747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058DB" w14:textId="77777777" w:rsidR="00935924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Number of pr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ophylactic migraine treatments </w:t>
            </w:r>
            <w:r w:rsidRPr="00473F87">
              <w:rPr>
                <w:rFonts w:eastAsia="Times New Roman"/>
                <w:color w:val="000000"/>
                <w:sz w:val="22"/>
              </w:rPr>
              <w:t>discontinued</w:t>
            </w:r>
          </w:p>
          <w:p w14:paraId="6C3485F3" w14:textId="5B7E571E" w:rsidR="00935924" w:rsidRDefault="00935924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>
              <w:rPr>
                <w:rFonts w:eastAsia="Times New Roman"/>
                <w:color w:val="000000"/>
                <w:sz w:val="22"/>
              </w:rPr>
              <w:t>prior to the ER/A&amp;E visit due to lack of efficacy or</w:t>
            </w:r>
          </w:p>
          <w:p w14:paraId="17EBFC5E" w14:textId="149BF788" w:rsidR="00473F87" w:rsidRPr="00473F87" w:rsidRDefault="00935924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tolerability</w:t>
            </w:r>
            <w:r w:rsidR="009076E4">
              <w:rPr>
                <w:rFonts w:eastAsia="Times New Roman"/>
                <w:color w:val="000000"/>
                <w:sz w:val="22"/>
              </w:rPr>
              <w:t>,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9076E4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9076E4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D60A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1.42 ± 1.39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139C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1.52 ± 1.34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2B56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1.51 ± 1.16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6F58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1.55 ± 1.14</w:t>
            </w:r>
          </w:p>
        </w:tc>
      </w:tr>
      <w:tr w:rsidR="00473F87" w:rsidRPr="00473F87" w14:paraId="728E655D" w14:textId="77777777" w:rsidTr="009076E4">
        <w:trPr>
          <w:trHeight w:val="261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E2560" w14:textId="0F6430C3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History of mens</w:t>
            </w:r>
            <w:r w:rsidR="00935924">
              <w:rPr>
                <w:rFonts w:eastAsia="Times New Roman"/>
                <w:color w:val="000000"/>
                <w:sz w:val="22"/>
              </w:rPr>
              <w:t xml:space="preserve">trual-related migraine (female </w:t>
            </w:r>
            <w:r w:rsidRPr="00473F87">
              <w:rPr>
                <w:rFonts w:eastAsia="Times New Roman"/>
                <w:color w:val="000000"/>
                <w:sz w:val="22"/>
              </w:rPr>
              <w:t>only)</w:t>
            </w:r>
            <w:r w:rsidR="009076E4">
              <w:rPr>
                <w:rFonts w:eastAsia="Times New Roman"/>
                <w:color w:val="000000"/>
                <w:sz w:val="22"/>
              </w:rPr>
              <w:t>, n (%)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CBB9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4DF3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4925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E8DA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473F87" w:rsidRPr="00473F87" w14:paraId="45824945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3851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Yes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68BC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35 (44.87%)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CBD0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25 (32.05%)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DE70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29 (48.33%)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3E342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30 (35.71%)</w:t>
            </w:r>
          </w:p>
        </w:tc>
      </w:tr>
      <w:tr w:rsidR="00473F87" w:rsidRPr="00473F87" w14:paraId="7E29EAE5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41C44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No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43E2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38 (48.72%)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0130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44 (56.41%)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7300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30 (50.00%)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BAFF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45 (53.57%)</w:t>
            </w:r>
          </w:p>
        </w:tc>
      </w:tr>
      <w:tr w:rsidR="00473F87" w:rsidRPr="00473F87" w14:paraId="0E30B09B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5496F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EE3A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 (6.41%)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FECE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9 (11.54%)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F7FE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BA18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9 (10.71%)</w:t>
            </w:r>
          </w:p>
        </w:tc>
      </w:tr>
      <w:tr w:rsidR="00473F87" w:rsidRPr="00473F87" w14:paraId="0A0AF6DA" w14:textId="77777777" w:rsidTr="009076E4">
        <w:trPr>
          <w:trHeight w:val="207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3E7BF" w14:textId="59C7323D" w:rsidR="00473F87" w:rsidRPr="00473F87" w:rsidRDefault="00473F87" w:rsidP="00473F8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Medical</w:t>
            </w:r>
            <w:r w:rsidR="00B874A9">
              <w:rPr>
                <w:rFonts w:eastAsia="Times New Roman"/>
                <w:b/>
                <w:bCs/>
                <w:color w:val="000000"/>
                <w:sz w:val="22"/>
              </w:rPr>
              <w:t xml:space="preserve"> conditions at the time of the </w:t>
            </w: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ER/A&amp;E</w:t>
            </w:r>
            <w:r w:rsidR="00935924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473F87">
              <w:rPr>
                <w:rFonts w:eastAsia="Times New Roman"/>
                <w:b/>
                <w:bCs/>
                <w:color w:val="000000"/>
                <w:sz w:val="22"/>
              </w:rPr>
              <w:t>visit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E88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7183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9235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E8CC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473F87" w:rsidRPr="00473F87" w14:paraId="190D881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ACACC9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AIDS/HIV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D7F9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3FB1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4DFF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30E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04904AC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A1473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Anemia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F478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9133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3E04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11 (10.28%)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FEAD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14 (11.67%)</w:t>
            </w:r>
          </w:p>
        </w:tc>
      </w:tr>
      <w:tr w:rsidR="00473F87" w:rsidRPr="00473F87" w14:paraId="5B15C1F9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90F7FA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Anxiety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60332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34 (28.33%)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552A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19 (15.83%)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1BBE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23 (21.50%)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316F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36 (30.00%)</w:t>
            </w:r>
          </w:p>
        </w:tc>
      </w:tr>
      <w:tr w:rsidR="00473F87" w:rsidRPr="00473F87" w14:paraId="5BCFACC1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F5408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Asthma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7AA4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 (5.83%)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CF4F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8 (6.67%)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E428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 (5.61%)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C337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 (4.17%)</w:t>
            </w:r>
          </w:p>
        </w:tc>
      </w:tr>
      <w:tr w:rsidR="00473F87" w:rsidRPr="00473F87" w14:paraId="35699176" w14:textId="77777777" w:rsidTr="009076E4">
        <w:trPr>
          <w:trHeight w:val="531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37552F" w14:textId="77777777" w:rsidR="00444630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Any malignanc</w:t>
            </w:r>
            <w:r w:rsidR="00444630">
              <w:rPr>
                <w:rFonts w:eastAsia="Times New Roman"/>
                <w:color w:val="000000"/>
                <w:sz w:val="22"/>
              </w:rPr>
              <w:t xml:space="preserve">y excluding malignant neoplasm </w:t>
            </w:r>
            <w:r w:rsidRPr="00473F87">
              <w:rPr>
                <w:rFonts w:eastAsia="Times New Roman"/>
                <w:color w:val="000000"/>
                <w:sz w:val="22"/>
              </w:rPr>
              <w:t>of skin,</w:t>
            </w:r>
          </w:p>
          <w:p w14:paraId="4923556F" w14:textId="220AC7E3" w:rsidR="00473F87" w:rsidRPr="00473F87" w:rsidRDefault="00444630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including leukemia and lymphoma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15DA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4050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19A2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EEB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7865B3E7" w14:textId="77777777" w:rsidTr="009076E4">
        <w:trPr>
          <w:trHeight w:val="552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FA39D" w14:textId="77777777" w:rsidR="00444630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Cerebrovascula</w:t>
            </w:r>
            <w:r w:rsidR="00444630">
              <w:rPr>
                <w:rFonts w:eastAsia="Times New Roman"/>
                <w:color w:val="000000"/>
                <w:sz w:val="22"/>
              </w:rPr>
              <w:t xml:space="preserve">r disease excluding stroke and </w:t>
            </w:r>
            <w:r w:rsidRPr="00473F87">
              <w:rPr>
                <w:rFonts w:eastAsia="Times New Roman"/>
                <w:color w:val="000000"/>
                <w:sz w:val="22"/>
              </w:rPr>
              <w:t>transient</w:t>
            </w:r>
          </w:p>
          <w:p w14:paraId="2DFE3170" w14:textId="63DE99CF" w:rsidR="00473F87" w:rsidRPr="00473F87" w:rsidRDefault="00444630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="00473F87" w:rsidRPr="00473F87">
              <w:rPr>
                <w:rFonts w:eastAsia="Times New Roman"/>
                <w:color w:val="000000"/>
                <w:sz w:val="22"/>
              </w:rPr>
              <w:t>ischemic attack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B59C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0C53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AD49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A067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6BAAC1A1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B38E1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Chronic pulmonary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FEFA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918D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B5ED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(2.80%)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1B99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</w:tr>
      <w:tr w:rsidR="00473F87" w:rsidRPr="00473F87" w14:paraId="6AB99426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D33886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Congestive heart failure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C357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ACB7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CCD3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A15F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518BEB1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755376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Constipation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FD80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11 (9.17%)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EFEE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7 (5.83%)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68C1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8 (7.48%)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E8F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11 (9.17%)</w:t>
            </w:r>
          </w:p>
        </w:tc>
      </w:tr>
      <w:tr w:rsidR="00473F87" w:rsidRPr="00473F87" w14:paraId="5907A4BF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64ECE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Dementia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A2E4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DE0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8398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32C5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3506F1CF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80942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Depression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7E29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18 (15.00%)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CD53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18 (15.00%)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C32F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13 (12.15%)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CDA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21 (17.50%)</w:t>
            </w:r>
          </w:p>
        </w:tc>
      </w:tr>
      <w:tr w:rsidR="00473F87" w:rsidRPr="00473F87" w14:paraId="75AAD539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776A76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Diabetes with chronic complication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C300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B130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5938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(0.93%)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9DE1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31C8A322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C2F1F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Diabetes without chronic complication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9F0D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94CF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9 (7.50%)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A3F9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 (4.67%)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5CBC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</w:tr>
      <w:tr w:rsidR="00473F87" w:rsidRPr="00473F87" w14:paraId="3F1A5BD2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272E82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Diarrhea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0254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36FA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F6FE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(1.87%)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4ABA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10F2F433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15091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Epilepsy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CBD3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4C30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A8C6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(2.80%)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83EE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2D052C34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8F03C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Hemiplegia or paraplegia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1769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2B4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C84B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(0.93%)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BF0E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0714B589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7D8468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Hypertension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687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17 (14.17%)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E740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25 (20.83%)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60AA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22 (20.56%)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4A2C2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20 (16.67%)</w:t>
            </w:r>
          </w:p>
        </w:tc>
      </w:tr>
      <w:tr w:rsidR="00473F87" w:rsidRPr="00473F87" w14:paraId="1FE91390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850011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Inflammatory bowel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067F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135C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85B2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(3.74%)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E7EF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323C34EA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A03947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Metastatic solid tumor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23AF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C542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5D1E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38F4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1BCD6CF7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C6CF99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Mild liver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6EB3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A4D2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EEFD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(3.74%)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4E68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7A735AC6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DA0CFC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Moderate or severe liver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0DD6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BECE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B297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276C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0F0872B1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6E5DC2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Myocardial infarction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FB0D2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F3DD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4E509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3420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263FAFD8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249E9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Obesity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583E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17 (14.17%)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184A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19 (15.83%)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B48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16 (14.95%)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908B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27 (22.50%)</w:t>
            </w:r>
          </w:p>
        </w:tc>
      </w:tr>
      <w:tr w:rsidR="00473F87" w:rsidRPr="00473F87" w14:paraId="68CD878E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49ABC3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Peptic ulcer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F3DD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35D0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3E6A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(2.80%)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44EB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473F87" w:rsidRPr="00473F87" w14:paraId="469892A0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D6417B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ADEE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722B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C4AB4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(2.80%)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AD56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2CF30842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3DDA4A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Renal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C44B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5EA2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52F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BAD46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</w:tr>
      <w:tr w:rsidR="00473F87" w:rsidRPr="00473F87" w14:paraId="2F2F3C22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909DC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Rheumatologic disease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2827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2C8A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5 (4.17%)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951F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AFFAB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</w:tr>
      <w:tr w:rsidR="00473F87" w:rsidRPr="00473F87" w14:paraId="247AFC86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2A53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Stroke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9FA8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D50C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FE70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F25D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</w:tr>
      <w:tr w:rsidR="00473F87" w:rsidRPr="00473F87" w14:paraId="36FD1FB1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677AD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Transient ischemic attack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9D6E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6387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0A07E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9E04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2FA6EF69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B5895E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Visceral pain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39A3C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0EDC0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DC5A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 (2.80%)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37407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(0.83%)</w:t>
            </w:r>
          </w:p>
        </w:tc>
      </w:tr>
      <w:tr w:rsidR="00473F87" w:rsidRPr="00473F87" w14:paraId="734E7435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B51D5" w14:textId="50261BF4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Other condition</w:t>
            </w:r>
            <w:r w:rsidR="00CC24AD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F252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23685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259DF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1 (0.93%)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E736A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6 (5.00%)</w:t>
            </w:r>
          </w:p>
        </w:tc>
      </w:tr>
      <w:tr w:rsidR="00473F87" w:rsidRPr="00473F87" w14:paraId="44138CBD" w14:textId="77777777" w:rsidTr="009076E4">
        <w:trPr>
          <w:trHeight w:val="288"/>
        </w:trPr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D1921" w14:textId="77777777" w:rsidR="00473F87" w:rsidRPr="00473F87" w:rsidRDefault="00473F87" w:rsidP="00473F87">
            <w:pPr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 </w:t>
            </w:r>
            <w:r w:rsidRPr="00473F87">
              <w:rPr>
                <w:rFonts w:eastAsia="Times New Roman"/>
                <w:color w:val="000000"/>
                <w:sz w:val="22"/>
              </w:rPr>
              <w:t>No other conditions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D4D8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38 (31.67%)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0B61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38 (31.67%)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68D3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38 (35.51%)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1F4D" w14:textId="77777777" w:rsidR="00473F87" w:rsidRPr="00473F87" w:rsidRDefault="00473F87" w:rsidP="00473F8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73F87">
              <w:rPr>
                <w:rFonts w:eastAsia="Times New Roman"/>
                <w:color w:val="000000"/>
                <w:sz w:val="22"/>
              </w:rPr>
              <w:t>37 (30.83%)</w:t>
            </w:r>
          </w:p>
        </w:tc>
      </w:tr>
    </w:tbl>
    <w:p w14:paraId="5592123C" w14:textId="77777777" w:rsidR="00473F87" w:rsidRPr="00473F87" w:rsidRDefault="00473F87" w:rsidP="001636C7">
      <w:pPr>
        <w:rPr>
          <w:b/>
          <w:bCs/>
        </w:rPr>
      </w:pPr>
    </w:p>
    <w:p w14:paraId="39DA4E56" w14:textId="7A276FA0" w:rsidR="00131BBD" w:rsidRPr="00473F87" w:rsidRDefault="00131BBD" w:rsidP="001636C7">
      <w:pPr>
        <w:rPr>
          <w:b/>
          <w:bCs/>
        </w:rPr>
      </w:pPr>
    </w:p>
    <w:p w14:paraId="371F9C5B" w14:textId="0A007B87" w:rsidR="001C729C" w:rsidRDefault="00B874A9" w:rsidP="001636C7">
      <w:pPr>
        <w:rPr>
          <w:lang w:val="en"/>
        </w:rPr>
      </w:pPr>
      <w:bookmarkStart w:id="2" w:name="_Ref528334907"/>
      <w:r>
        <w:t xml:space="preserve">Abbreviations: ER/A&amp;E = emergency room/accident &amp; emergency; AIDS/HIV = </w:t>
      </w:r>
      <w:r w:rsidRPr="00835495">
        <w:rPr>
          <w:lang w:val="en"/>
        </w:rPr>
        <w:t>acqui</w:t>
      </w:r>
      <w:r>
        <w:rPr>
          <w:lang w:val="en"/>
        </w:rPr>
        <w:t>red immune deficiency syndrome/h</w:t>
      </w:r>
      <w:r w:rsidRPr="00835495">
        <w:rPr>
          <w:lang w:val="en"/>
        </w:rPr>
        <w:t>uman immunodeficiency virus infection</w:t>
      </w:r>
      <w:r w:rsidR="009076E4">
        <w:rPr>
          <w:lang w:val="en"/>
        </w:rPr>
        <w:t>; SD = standard deviation</w:t>
      </w:r>
      <w:r>
        <w:rPr>
          <w:lang w:val="en"/>
        </w:rPr>
        <w:t>.</w:t>
      </w:r>
    </w:p>
    <w:p w14:paraId="1689B363" w14:textId="77777777" w:rsidR="00B874A9" w:rsidRDefault="00B874A9" w:rsidP="001636C7">
      <w:pPr>
        <w:rPr>
          <w:b/>
          <w:bCs/>
        </w:rPr>
      </w:pPr>
    </w:p>
    <w:p w14:paraId="1CB9D8E4" w14:textId="6C60BF08" w:rsidR="006108E9" w:rsidRDefault="00CC24AD">
      <w:pPr>
        <w:rPr>
          <w:b/>
          <w:bCs/>
        </w:rPr>
      </w:pPr>
      <w:r w:rsidRPr="00CC24AD">
        <w:rPr>
          <w:iCs/>
          <w:vertAlign w:val="superscript"/>
        </w:rPr>
        <w:t>a</w:t>
      </w:r>
      <w:r w:rsidR="007C3620">
        <w:rPr>
          <w:iCs/>
        </w:rPr>
        <w:t xml:space="preserve"> </w:t>
      </w:r>
      <w:r w:rsidR="00F74ED9" w:rsidRPr="00AF2590">
        <w:rPr>
          <w:iCs/>
        </w:rPr>
        <w:t>Other conditions at the time of the ER/A&amp;E visit include</w:t>
      </w:r>
      <w:r w:rsidR="00F74ED9">
        <w:rPr>
          <w:iCs/>
        </w:rPr>
        <w:t>d</w:t>
      </w:r>
      <w:r w:rsidR="00F74ED9" w:rsidRPr="00AF2590">
        <w:rPr>
          <w:iCs/>
        </w:rPr>
        <w:t xml:space="preserve"> acne, addiction, bipolar</w:t>
      </w:r>
      <w:r w:rsidR="00F74ED9">
        <w:rPr>
          <w:iCs/>
        </w:rPr>
        <w:t xml:space="preserve"> disorder</w:t>
      </w:r>
      <w:r w:rsidR="00F74ED9" w:rsidRPr="00AF2590">
        <w:rPr>
          <w:iCs/>
        </w:rPr>
        <w:t xml:space="preserve">, cervical hernia, hypercholesterolemia, hypothyroidism, infection of </w:t>
      </w:r>
      <w:r w:rsidR="00F74ED9">
        <w:rPr>
          <w:iCs/>
        </w:rPr>
        <w:t xml:space="preserve">the </w:t>
      </w:r>
      <w:r w:rsidR="00F74ED9" w:rsidRPr="00AF2590">
        <w:rPr>
          <w:iCs/>
        </w:rPr>
        <w:t xml:space="preserve">upper respiratory tract, intestinal cramps, lactose intolerance, melanoma, psoriasis, </w:t>
      </w:r>
      <w:r w:rsidR="00F74ED9">
        <w:rPr>
          <w:iCs/>
        </w:rPr>
        <w:t>post-traumatic stress disorder</w:t>
      </w:r>
      <w:r w:rsidR="00F74ED9" w:rsidRPr="00AF2590">
        <w:rPr>
          <w:iCs/>
        </w:rPr>
        <w:t>, skin allergies, and thoracic outlet syndrome.</w:t>
      </w:r>
      <w:r w:rsidR="006108E9">
        <w:rPr>
          <w:b/>
          <w:bCs/>
        </w:rPr>
        <w:br w:type="page"/>
      </w:r>
    </w:p>
    <w:p w14:paraId="3825BED1" w14:textId="4050E6EC" w:rsidR="000B1E3D" w:rsidRDefault="007B7231" w:rsidP="000B1E3D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3</w:t>
      </w:r>
      <w:r w:rsidR="001636C7" w:rsidRPr="001636C7">
        <w:fldChar w:fldCharType="end"/>
      </w:r>
      <w:bookmarkEnd w:id="2"/>
      <w:r w:rsidR="00E47B51">
        <w:t>.</w:t>
      </w:r>
      <w:r w:rsidR="000B1E3D">
        <w:rPr>
          <w:b/>
          <w:bCs/>
        </w:rPr>
        <w:t xml:space="preserve"> </w:t>
      </w:r>
      <w:r w:rsidR="000B1E3D" w:rsidRPr="000B1E3D">
        <w:rPr>
          <w:b/>
          <w:bCs/>
        </w:rPr>
        <w:t>Pharmacologic migraine treatments</w:t>
      </w:r>
      <w:r w:rsidR="00521DCB">
        <w:rPr>
          <w:b/>
          <w:bCs/>
        </w:rPr>
        <w:t xml:space="preserve"> in France</w:t>
      </w:r>
      <w:r w:rsidR="00CC24AD">
        <w:rPr>
          <w:rFonts w:eastAsia="Times New Roman"/>
          <w:b/>
          <w:bCs/>
          <w:color w:val="000000"/>
          <w:szCs w:val="24"/>
          <w:vertAlign w:val="superscript"/>
        </w:rPr>
        <w:t>a</w:t>
      </w:r>
    </w:p>
    <w:p w14:paraId="58F0345A" w14:textId="77777777" w:rsidR="00521DCB" w:rsidRPr="000B1E3D" w:rsidRDefault="00521DCB" w:rsidP="000B1E3D">
      <w:pPr>
        <w:rPr>
          <w:b/>
          <w:bCs/>
        </w:rPr>
      </w:pPr>
    </w:p>
    <w:tbl>
      <w:tblPr>
        <w:tblW w:w="100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86"/>
        <w:gridCol w:w="1958"/>
        <w:gridCol w:w="1958"/>
        <w:gridCol w:w="1958"/>
      </w:tblGrid>
      <w:tr w:rsidR="00521DCB" w:rsidRPr="00521DCB" w14:paraId="2C844950" w14:textId="77777777" w:rsidTr="0020405E">
        <w:trPr>
          <w:trHeight w:val="324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DCE12" w14:textId="77777777" w:rsidR="00521DCB" w:rsidRPr="00521DCB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1B510" w14:textId="4377B911" w:rsidR="00521DCB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Us</w:t>
            </w:r>
            <w:r w:rsidR="00B60F03">
              <w:rPr>
                <w:rFonts w:eastAsia="Times New Roman"/>
                <w:b/>
                <w:bCs/>
                <w:color w:val="000000"/>
                <w:sz w:val="22"/>
              </w:rPr>
              <w:t>ed</w:t>
            </w: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 xml:space="preserve"> at the time of the ER/A&amp;E visit</w:t>
            </w:r>
          </w:p>
          <w:p w14:paraId="47578BBD" w14:textId="7DC3C5E4" w:rsidR="0039557F" w:rsidRPr="00521DCB" w:rsidRDefault="0039557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N=115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381DF" w14:textId="77777777" w:rsidR="00521DCB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Administered during the ER/A&amp;E visit</w:t>
            </w:r>
          </w:p>
          <w:p w14:paraId="0498AD9A" w14:textId="24DC6877" w:rsidR="0039557F" w:rsidRPr="00521DCB" w:rsidRDefault="0039557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N=120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933B5" w14:textId="77777777" w:rsidR="00521DCB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Prescribed upon discharge from ER/A&amp;E</w:t>
            </w:r>
          </w:p>
          <w:p w14:paraId="70489B8C" w14:textId="2CA4901A" w:rsidR="0039557F" w:rsidRPr="00521DCB" w:rsidRDefault="0049516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N=119</w:t>
            </w:r>
          </w:p>
        </w:tc>
      </w:tr>
      <w:tr w:rsidR="00521DCB" w:rsidRPr="00521DCB" w14:paraId="53BA801F" w14:textId="77777777" w:rsidTr="0020405E">
        <w:trPr>
          <w:trHeight w:val="324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5ADA" w14:textId="2EAD4E51" w:rsidR="00521DCB" w:rsidRPr="00521DCB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Acute migraine treatments</w:t>
            </w:r>
            <w:r w:rsidR="009076E4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34067" w14:textId="77777777" w:rsidR="00521DCB" w:rsidRPr="00521DCB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75C7" w14:textId="77777777" w:rsidR="00521DCB" w:rsidRPr="00521DCB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51C46" w14:textId="77777777" w:rsidR="00521DCB" w:rsidRPr="00521DCB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9557F" w:rsidRPr="00521DCB" w14:paraId="3692ED8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052C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Barbiturates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1D2FA3" w14:textId="63038DD3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98B6F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6E7A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(1.68%)</w:t>
            </w:r>
          </w:p>
        </w:tc>
      </w:tr>
      <w:tr w:rsidR="0039557F" w:rsidRPr="00521DCB" w14:paraId="17B435E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0376E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COX inhibitors/NSAIDs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C4B3E72" w14:textId="1A64D0E4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34 (29.57%)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59D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60 (50.00%)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DFF9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40 (33.61%)</w:t>
            </w:r>
          </w:p>
        </w:tc>
      </w:tr>
      <w:tr w:rsidR="0039557F" w:rsidRPr="00521DCB" w14:paraId="52204C0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A3BB" w14:textId="77803394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Ergotamines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CE72695" w14:textId="28AE6A42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8 (6.96%)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0007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15 (12.50%)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EA30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9 (7.56%)</w:t>
            </w:r>
          </w:p>
        </w:tc>
      </w:tr>
      <w:tr w:rsidR="0039557F" w:rsidRPr="00521DCB" w14:paraId="661DE822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1B39C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Muscle Relaxants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E24464F" w14:textId="462F3EFE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4 (3.48%)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A07F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15 (12.50%)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12CB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6 (5.04%)</w:t>
            </w:r>
          </w:p>
        </w:tc>
      </w:tr>
      <w:tr w:rsidR="0039557F" w:rsidRPr="00521DCB" w14:paraId="24E5D2B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574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Neuroleptics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A3894B" w14:textId="1D90680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3 (2.61%)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6E7E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9 (7.50%)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C354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7 (5.88%)</w:t>
            </w:r>
          </w:p>
        </w:tc>
      </w:tr>
      <w:tr w:rsidR="0039557F" w:rsidRPr="00521DCB" w14:paraId="5D3F5F2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2A1F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Opioids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E9C1329" w14:textId="47F3682D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15 (13.04%)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7FFF5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41 (34.17%)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341C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16 (13.45%)</w:t>
            </w:r>
          </w:p>
        </w:tc>
      </w:tr>
      <w:tr w:rsidR="0039557F" w:rsidRPr="00521DCB" w14:paraId="273477F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2890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Triptans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4BEAE6D" w14:textId="5FF05073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20 (17.39%)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654E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39 (32.50%)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307F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64 (53.78%)</w:t>
            </w:r>
          </w:p>
        </w:tc>
      </w:tr>
      <w:tr w:rsidR="0039557F" w:rsidRPr="00521DCB" w14:paraId="6D2BC79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79FA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B34296" w14:textId="214B3E4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24 (20.87%)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E5B5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37 (30.83%)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40E0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24 (20.17%)</w:t>
            </w:r>
          </w:p>
        </w:tc>
      </w:tr>
      <w:tr w:rsidR="0039557F" w:rsidRPr="00521DCB" w14:paraId="6E08FE6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AE8B" w14:textId="6C914ADB" w:rsidR="0039557F" w:rsidRPr="00521DCB" w:rsidRDefault="0039557F" w:rsidP="0039557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1DCB">
              <w:rPr>
                <w:rFonts w:eastAsia="Times New Roman"/>
                <w:b/>
                <w:bCs/>
                <w:color w:val="000000"/>
                <w:sz w:val="22"/>
              </w:rPr>
              <w:t>Prophylactic migraine treatments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9F8D773" w14:textId="5EA0A58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E1F2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E2D35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9557F" w:rsidRPr="00521DCB" w14:paraId="5502D97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9F7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Amitriptyline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4358CCA" w14:textId="53FAD1F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14 (12.17%)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6F9F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FAD9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11 (9.24%)</w:t>
            </w:r>
          </w:p>
        </w:tc>
      </w:tr>
      <w:tr w:rsidR="0039557F" w:rsidRPr="00521DCB" w14:paraId="545EE463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584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Atenolol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36D09F5" w14:textId="58557A6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11 (9.57%)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3F35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4 (3.33%)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C1E3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6 (5.04%)</w:t>
            </w:r>
          </w:p>
        </w:tc>
      </w:tr>
      <w:tr w:rsidR="0039557F" w:rsidRPr="00521DCB" w14:paraId="12FE83D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98B5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Bisoprolol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C2B436C" w14:textId="62455F1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3 (2.61%)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6871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A273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4342D8E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42D9D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Candesartan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626B275" w14:textId="1A5DCC80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3 (2.61%)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904DA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BEA9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5A74363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E50A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Carbamazepine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66AA9A4" w14:textId="1B7B077F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ADFE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C8D4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58F80B5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0543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Desipramine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BA937A" w14:textId="59DB4111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8613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6A07F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0846ECA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7F55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Desvenlafaxine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DEB607E" w14:textId="4B5C104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1BED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2AAFF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45D39E4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096DC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Diltazem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FD83C81" w14:textId="25E94B3C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5FEC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AD61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(1.68%)</w:t>
            </w:r>
          </w:p>
        </w:tc>
      </w:tr>
      <w:tr w:rsidR="0039557F" w:rsidRPr="00521DCB" w14:paraId="1AE9C40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CAC1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Divalproex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E11D593" w14:textId="01F815AA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B5A9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F4C2A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1124468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1C8B7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Doxepin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4DC03D" w14:textId="2563DE92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4C0FF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CD28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4778C86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179B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Duloxetine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E971376" w14:textId="035E4948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24F4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79C6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(1.68%)</w:t>
            </w:r>
          </w:p>
        </w:tc>
      </w:tr>
      <w:tr w:rsidR="0039557F" w:rsidRPr="00521DCB" w14:paraId="7855637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0A3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Flunarizine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C6D7796" w14:textId="532E092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1715B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6B54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2BC9893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DEE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Fluoxetine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431D66E" w14:textId="2821E74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4 (3.48%)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BE85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D3C2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5 (4.20%)</w:t>
            </w:r>
          </w:p>
        </w:tc>
      </w:tr>
      <w:tr w:rsidR="0039557F" w:rsidRPr="00521DCB" w14:paraId="60FCB2D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310FF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Gabapentin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3D0020C" w14:textId="37B2348F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7 (6.09%)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B402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80D8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5 (4.20%)</w:t>
            </w:r>
          </w:p>
        </w:tc>
      </w:tr>
      <w:tr w:rsidR="0039557F" w:rsidRPr="00521DCB" w14:paraId="2806395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69D8D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Imipramine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0B71F2F" w14:textId="4A971A68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3 (2.61%)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3CA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849D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697EC54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19B57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Lisinopril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14113F3" w14:textId="2FC019D8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725B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EF8E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0692162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F49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Methylergonovine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AB019F" w14:textId="77AC3780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A168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9335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76CE791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864A1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Methysergide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E95081" w14:textId="24DA2702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 (1.74%)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21A7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D0FA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1C95EF6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72F9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Metoprolol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78CBD10" w14:textId="601734CB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DB2E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61D1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46ECA87D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9D7B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Milnacipran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85F5379" w14:textId="75512B01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20FF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C3E3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391847CB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A6D8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Nadolol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F5615E" w14:textId="45EBCEB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362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757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2F2AE59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051E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Nebivolol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DC4FF4" w14:textId="0265CDA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4077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EAF6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328EF61B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6CB64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Nimodipine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EA586A1" w14:textId="168F0F42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ABD6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02BD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3496B7B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42E38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Nortriptyline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6EDEDF7" w14:textId="09490211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EEB7A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CA3D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7592542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1BE85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OnabotulinumtoxinA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4C6B727" w14:textId="50E0FB4D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D2DE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6F5D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598497B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26F13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Oxetorone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5BF3C3" w14:textId="62158A7E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33ABB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10F4B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02C05BB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D6833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Paroxetine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3535E1E" w14:textId="6F6EF59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 (1.74%)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E8CD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D5205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(1.68%)</w:t>
            </w:r>
          </w:p>
        </w:tc>
      </w:tr>
      <w:tr w:rsidR="0039557F" w:rsidRPr="00521DCB" w14:paraId="5AF0EB5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B436A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Pindolol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1A5FB60" w14:textId="0ED07853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94F6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78E0B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6D8F040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1ADBD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Pizotifen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4F327E3" w14:textId="6EA4D34E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E35D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33A4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1DF64F7D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DC7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Pregabalin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A0852D7" w14:textId="444B384B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ECFE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3 (2.50%)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9D96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(1.68%)</w:t>
            </w:r>
          </w:p>
        </w:tc>
      </w:tr>
      <w:tr w:rsidR="0039557F" w:rsidRPr="00521DCB" w14:paraId="79BF058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426AF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Propranolol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5CCADB" w14:textId="14BB70E3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15 (13.04%)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F381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5 (4.17%)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84A16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9 (7.56%)</w:t>
            </w:r>
          </w:p>
        </w:tc>
      </w:tr>
      <w:tr w:rsidR="0039557F" w:rsidRPr="00521DCB" w14:paraId="03A6D76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32C1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Protriptyline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BFE2194" w14:textId="75E66D8F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AF45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CBC0B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2B75D17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14E80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Sertraline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14D490F" w14:textId="2405F086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8A602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6163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3BA8F2D0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3BB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Timolol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E8C9685" w14:textId="12E91BF9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7719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E7344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61FEE88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D9D2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Topiramate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EC3957" w14:textId="13E2EA63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 (1.74%)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06F3C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2 (1.67%)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82637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5 (4.20%)</w:t>
            </w:r>
          </w:p>
        </w:tc>
      </w:tr>
      <w:tr w:rsidR="0039557F" w:rsidRPr="00521DCB" w14:paraId="7C3A590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AF64F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Valproate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37ECD3" w14:textId="0346A405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5100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3B66D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28CC6722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1F76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5FEE6AF" w14:textId="480F154E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1 (0.87%)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481D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707A0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4EB9C07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4D4E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Verapamil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AB8DE3" w14:textId="05B121BD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2 (1.74%)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F3488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EEA91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1 (0.84%)</w:t>
            </w:r>
          </w:p>
        </w:tc>
      </w:tr>
      <w:tr w:rsidR="0039557F" w:rsidRPr="00521DCB" w14:paraId="41C0702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9CF47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>Zonisamide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431B128" w14:textId="77681651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6279E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ABB4F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521DCB" w14:paraId="6F2FD2F7" w14:textId="77777777" w:rsidTr="00B60F03">
        <w:trPr>
          <w:trHeight w:val="324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948B" w14:textId="77777777" w:rsidR="0039557F" w:rsidRPr="00521DCB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 </w:t>
            </w:r>
            <w:r w:rsidRPr="00521DCB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7FB4754" w14:textId="6F2D064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F31DB"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C2925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36329" w14:textId="77777777" w:rsidR="0039557F" w:rsidRPr="00521DCB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21DCB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</w:tbl>
    <w:p w14:paraId="359AF566" w14:textId="680885E8" w:rsidR="00B36D06" w:rsidRDefault="00521DCB" w:rsidP="001636C7">
      <w:r>
        <w:t>Abbreviations: ER/A&amp;E = emergency room/accident &amp; emergency; NSAID = nonsteroidal anti-inflammatory drug.</w:t>
      </w:r>
    </w:p>
    <w:p w14:paraId="7EE61320" w14:textId="7FFD9195" w:rsidR="0049516F" w:rsidRDefault="0049516F" w:rsidP="001636C7">
      <w:pPr>
        <w:rPr>
          <w:b/>
          <w:bCs/>
        </w:rPr>
      </w:pPr>
    </w:p>
    <w:p w14:paraId="1B48E45D" w14:textId="54EAF6B1" w:rsidR="007C3620" w:rsidRDefault="00CC24AD" w:rsidP="007C3620">
      <w:pPr>
        <w:spacing w:after="120"/>
      </w:pPr>
      <w:r w:rsidRPr="00CC24AD">
        <w:rPr>
          <w:vertAlign w:val="superscript"/>
        </w:rPr>
        <w:t>a</w:t>
      </w:r>
      <w:r w:rsidR="007C3620">
        <w:t xml:space="preserve"> There were five charts with missing information on treatment used at the time of migraine-related ER/A&amp;E visits, and one chart with missing information on treatment prescribed upon discharge from ER/A&amp;E.</w:t>
      </w:r>
    </w:p>
    <w:p w14:paraId="2A05FEA2" w14:textId="2601D618" w:rsidR="00521DCB" w:rsidRDefault="007B7231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521DCB" w:rsidRPr="001636C7">
        <w:rPr>
          <w:b/>
          <w:bCs/>
        </w:rPr>
        <w:t>Table</w:t>
      </w:r>
      <w:r w:rsidR="006108E9">
        <w:rPr>
          <w:b/>
          <w:bCs/>
        </w:rPr>
        <w:t xml:space="preserve"> 4</w:t>
      </w:r>
      <w:r w:rsidR="00E47B51">
        <w:rPr>
          <w:b/>
          <w:bCs/>
        </w:rPr>
        <w:t>.</w:t>
      </w:r>
      <w:r w:rsidR="00521DCB">
        <w:rPr>
          <w:b/>
          <w:bCs/>
        </w:rPr>
        <w:t xml:space="preserve"> </w:t>
      </w:r>
      <w:r w:rsidR="00521DCB" w:rsidRPr="000B1E3D">
        <w:rPr>
          <w:b/>
          <w:bCs/>
        </w:rPr>
        <w:t>Pharmacologic migraine treatments</w:t>
      </w:r>
      <w:r w:rsidR="00521DCB">
        <w:rPr>
          <w:b/>
          <w:bCs/>
        </w:rPr>
        <w:t xml:space="preserve"> in Germany</w:t>
      </w:r>
      <w:r w:rsidR="00D624C1">
        <w:rPr>
          <w:rFonts w:eastAsia="Times New Roman"/>
          <w:b/>
          <w:bCs/>
          <w:color w:val="000000"/>
          <w:szCs w:val="24"/>
          <w:vertAlign w:val="superscript"/>
        </w:rPr>
        <w:t>a</w:t>
      </w:r>
    </w:p>
    <w:p w14:paraId="444CF452" w14:textId="5BC93DDC" w:rsidR="00521DCB" w:rsidRDefault="00521DCB" w:rsidP="001636C7">
      <w:pPr>
        <w:rPr>
          <w:b/>
          <w:bCs/>
        </w:rPr>
      </w:pPr>
    </w:p>
    <w:tbl>
      <w:tblPr>
        <w:tblW w:w="10060" w:type="dxa"/>
        <w:tblInd w:w="-10" w:type="dxa"/>
        <w:tblLook w:val="04A0" w:firstRow="1" w:lastRow="0" w:firstColumn="1" w:lastColumn="0" w:noHBand="0" w:noVBand="1"/>
      </w:tblPr>
      <w:tblGrid>
        <w:gridCol w:w="4186"/>
        <w:gridCol w:w="1958"/>
        <w:gridCol w:w="1958"/>
        <w:gridCol w:w="1958"/>
      </w:tblGrid>
      <w:tr w:rsidR="00521DCB" w:rsidRPr="00F161FC" w14:paraId="443428EB" w14:textId="77777777" w:rsidTr="0020405E">
        <w:trPr>
          <w:trHeight w:val="324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99055" w14:textId="77777777" w:rsidR="00521DCB" w:rsidRPr="00F161FC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71717" w14:textId="2D56BE84" w:rsidR="00521DCB" w:rsidRPr="00F161FC" w:rsidRDefault="0005360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Used</w:t>
            </w: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521DCB" w:rsidRPr="00F161FC">
              <w:rPr>
                <w:rFonts w:eastAsia="Times New Roman"/>
                <w:b/>
                <w:bCs/>
                <w:color w:val="000000"/>
                <w:sz w:val="22"/>
              </w:rPr>
              <w:t>at the time of the ER/A&amp;E visit</w:t>
            </w:r>
          </w:p>
          <w:p w14:paraId="0862DF3B" w14:textId="699B7D85" w:rsidR="0039557F" w:rsidRPr="00F161FC" w:rsidRDefault="0039557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N=111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F0882" w14:textId="77777777" w:rsidR="00521DCB" w:rsidRPr="00F161FC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Administered during the ER/A&amp;E visit</w:t>
            </w:r>
          </w:p>
          <w:p w14:paraId="541A7F73" w14:textId="6058EBFA" w:rsidR="0039557F" w:rsidRPr="00F161FC" w:rsidRDefault="0039557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N=119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E7E88" w14:textId="77777777" w:rsidR="00521DCB" w:rsidRPr="00F161FC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Prescribed upon discharge from ER/A&amp;E</w:t>
            </w:r>
          </w:p>
          <w:p w14:paraId="17982E47" w14:textId="2C5A013E" w:rsidR="0039557F" w:rsidRPr="00F161FC" w:rsidRDefault="0039557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N=11</w:t>
            </w:r>
            <w:r w:rsidR="00F161FC">
              <w:rPr>
                <w:rFonts w:eastAsia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521DCB" w:rsidRPr="00F161FC" w14:paraId="20975A5D" w14:textId="77777777" w:rsidTr="0020405E">
        <w:trPr>
          <w:trHeight w:val="324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9205" w14:textId="6585DAC2" w:rsidR="00521DCB" w:rsidRPr="00F161FC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Acute migraine treatments</w:t>
            </w:r>
            <w:r w:rsidR="009076E4" w:rsidRPr="00F161FC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8AB5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E00C5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05631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9557F" w:rsidRPr="00F161FC" w14:paraId="7390866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25CFA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Barbiturates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365CFB0" w14:textId="73D79701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D903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282C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12B0024D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1038C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COX inhibitors/NSAIDs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271DB84" w14:textId="30C90563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50 (45.05%)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F1FA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68 (57.14%)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6B0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34 (29.31%)</w:t>
            </w:r>
          </w:p>
        </w:tc>
      </w:tr>
      <w:tr w:rsidR="0039557F" w:rsidRPr="00F161FC" w14:paraId="366823AB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5092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Ergotamines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A4C29EE" w14:textId="2AE082E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15B5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AD8B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(2.59%)</w:t>
            </w:r>
          </w:p>
        </w:tc>
      </w:tr>
      <w:tr w:rsidR="0039557F" w:rsidRPr="00F161FC" w14:paraId="1D58F00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D2C6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Muscle Relaxants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40CC6ED" w14:textId="020AACE4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860B1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13 (10.92%)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2440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7 (6.03%)</w:t>
            </w:r>
          </w:p>
        </w:tc>
      </w:tr>
      <w:tr w:rsidR="0039557F" w:rsidRPr="00F161FC" w14:paraId="2AF393CB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FF7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Neuroleptics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FE0E6D9" w14:textId="6E97598D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 (4.50%)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4E74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22 (18.49%)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95D7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14 (12.07%)</w:t>
            </w:r>
          </w:p>
        </w:tc>
      </w:tr>
      <w:tr w:rsidR="0039557F" w:rsidRPr="00F161FC" w14:paraId="305D5533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9AC5C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Opioids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D6340E" w14:textId="3F53754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7CB2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13 (10.92%)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9C81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300127E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4645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Triptans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4867625" w14:textId="7FC7FE49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33 (29.73%)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F424E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56 (47.06%)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F948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57 (49.14%)</w:t>
            </w:r>
          </w:p>
        </w:tc>
      </w:tr>
      <w:tr w:rsidR="0039557F" w:rsidRPr="00F161FC" w14:paraId="766E653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4993E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957AE93" w14:textId="36732544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19 (17.12%)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1091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28 (23.53%)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62FA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13 (11.21%)</w:t>
            </w:r>
          </w:p>
        </w:tc>
      </w:tr>
      <w:tr w:rsidR="0039557F" w:rsidRPr="00F161FC" w14:paraId="76029CF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E97E" w14:textId="375C6AE4" w:rsidR="0039557F" w:rsidRPr="00F161FC" w:rsidRDefault="0039557F" w:rsidP="0039557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Prophylactic migraine treatments,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6339A6" w14:textId="7A696729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77BF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3A2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9557F" w:rsidRPr="00F161FC" w14:paraId="0C6708C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B5C7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Amitriptyline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2E66B7B" w14:textId="38A77858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11 (9.91%)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45DE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3CF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16 (13.79%)</w:t>
            </w:r>
          </w:p>
        </w:tc>
      </w:tr>
      <w:tr w:rsidR="0039557F" w:rsidRPr="00F161FC" w14:paraId="03E05742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9356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Atenolol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B26358A" w14:textId="0BC0A9E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0CD2B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BC2E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1253549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03BD1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Bisoprolol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283ADA5" w14:textId="7942C5E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 (4.50%)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824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(1.68%)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8013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9 (7.76%)</w:t>
            </w:r>
          </w:p>
        </w:tc>
      </w:tr>
      <w:tr w:rsidR="0039557F" w:rsidRPr="00F161FC" w14:paraId="3B60F1B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1659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Candesartan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F0272C5" w14:textId="11AF1799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9DC8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(5.04%)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D6B7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 (4.31%)</w:t>
            </w:r>
          </w:p>
        </w:tc>
      </w:tr>
      <w:tr w:rsidR="0039557F" w:rsidRPr="00F161FC" w14:paraId="039858BD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62E36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Carbamazepine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0C78598" w14:textId="0528F29F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 (4.50%)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CBFA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722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(5.17%)</w:t>
            </w:r>
          </w:p>
        </w:tc>
      </w:tr>
      <w:tr w:rsidR="0039557F" w:rsidRPr="00F161FC" w14:paraId="394C6AE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FA9E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Desipramine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2EB3C78" w14:textId="0EF06D6B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B7C7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3D0C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07D7E5C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F1F1A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Desvenlafaxine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048FED7" w14:textId="38A2696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422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7363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7852D80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6B845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Diltazem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127F2A7" w14:textId="49B36658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4C45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E0501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38A7EAE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1DCC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Divalproex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021D6D4" w14:textId="026A1F74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B53F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FFE9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0613416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BB9F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Doxepin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A898779" w14:textId="3C4564A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EF61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38E9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(2.59%)</w:t>
            </w:r>
          </w:p>
        </w:tc>
      </w:tr>
      <w:tr w:rsidR="0039557F" w:rsidRPr="00F161FC" w14:paraId="7BED0E4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E05F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Duloxetine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7C953F5" w14:textId="4D344240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6C7BB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90FB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6C541DD2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9FDCE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Flunarizine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19AA845" w14:textId="68DE7653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302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19D1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225B228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8F068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Fluoxetine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BFBAE01" w14:textId="396E4FA1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F4FA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(1.68%)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08E9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6601154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6F8F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Gabapentin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EEC849B" w14:textId="57F1A888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82F5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CC7FE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(1.72%)</w:t>
            </w:r>
          </w:p>
        </w:tc>
      </w:tr>
      <w:tr w:rsidR="0039557F" w:rsidRPr="00F161FC" w14:paraId="746F398F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9C22B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Imipramine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FBADE1C" w14:textId="6CDB4976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7C6F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(1.68%)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9CAA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(1.72%)</w:t>
            </w:r>
          </w:p>
        </w:tc>
      </w:tr>
      <w:tr w:rsidR="0039557F" w:rsidRPr="00F161FC" w14:paraId="52997A9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01031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Lisinopril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7A21B6" w14:textId="339E2ED3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C0AE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F3D7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547C5E09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0B384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Methylergonovine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F3C5CA" w14:textId="56773156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7B35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906F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5BB597D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5D3B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Methysergide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47571BB" w14:textId="3B30CBA6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8EFD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6144C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4E12455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F63C7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7F3C479" w14:textId="5A017BC4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13 (11.71%)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5477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7 (5.88%)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3CDFC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13 (11.21%)</w:t>
            </w:r>
          </w:p>
        </w:tc>
      </w:tr>
      <w:tr w:rsidR="0039557F" w:rsidRPr="00F161FC" w14:paraId="268CEFB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F4B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Milnacipran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5E750CB" w14:textId="05F5ED9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3467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2874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67910A3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5CE9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Nadolol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062979F" w14:textId="46A87619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F8DC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EA4B1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342783BC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D499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Nebivolol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E2D6E3" w14:textId="47C7786B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A8C1E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49F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3AA7944E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58D53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Nimodipine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93B94AC" w14:textId="4A638AD2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7D8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6A5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5FFFFB61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14D5A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Nortriptyline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9314771" w14:textId="67D16DFB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9A6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6784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68C21F9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B97B2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OnabotulinumtoxinA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6D7713D" w14:textId="68753243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0087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1151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502A66C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2CBB4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Oxetorone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F8DAF26" w14:textId="73162CBF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5414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575F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072F6E93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E465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Paroxetine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E07B316" w14:textId="34BF979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15E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B20A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0992E36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A5B7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Pindolol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72F2CAE" w14:textId="35286888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1E8D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DC9C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3F6447B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003E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Pizotifen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3B54735" w14:textId="6A3F04F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9795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01A0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41B782E7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9C36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Pregabalin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8B87299" w14:textId="0EAE7696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12D2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F54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(1.72%)</w:t>
            </w:r>
          </w:p>
        </w:tc>
      </w:tr>
      <w:tr w:rsidR="0039557F" w:rsidRPr="00F161FC" w14:paraId="481C0EA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B727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Propranolol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9F027D7" w14:textId="56081FD3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8 (7.21%)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5205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5D2FC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 (4.31%)</w:t>
            </w:r>
          </w:p>
        </w:tc>
      </w:tr>
      <w:tr w:rsidR="0039557F" w:rsidRPr="00F161FC" w14:paraId="24FF3C86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CEDE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Protriptyline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78F0F50" w14:textId="10B9B87F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B42DC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0C0BF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0AF0717A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1B20D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Sertraline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7D8809B" w14:textId="3FE7A79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A72B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0412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(0.86%)</w:t>
            </w:r>
          </w:p>
        </w:tc>
      </w:tr>
      <w:tr w:rsidR="0039557F" w:rsidRPr="00F161FC" w14:paraId="44F6CAE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15E9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Timolol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9DB5525" w14:textId="35163D2E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E73E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19B12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040CCA64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2865D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Topiramate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9796917" w14:textId="3135CCF4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15FE4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85AB6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(2.59%)</w:t>
            </w:r>
          </w:p>
        </w:tc>
      </w:tr>
      <w:tr w:rsidR="0039557F" w:rsidRPr="00F161FC" w14:paraId="6097DB4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22BC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Valproate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7EA8047" w14:textId="78046BCD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818E8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(1.68%)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0527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(2.59%)</w:t>
            </w:r>
          </w:p>
        </w:tc>
      </w:tr>
      <w:tr w:rsidR="0039557F" w:rsidRPr="00F161FC" w14:paraId="0666D9B5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3C992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18C845" w14:textId="5CA89C65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7DDED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(3.36%)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9A54A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7 (6.03%)</w:t>
            </w:r>
          </w:p>
        </w:tc>
      </w:tr>
      <w:tr w:rsidR="0039557F" w:rsidRPr="00F161FC" w14:paraId="7A5ED248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B5B8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Verapamil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FDA19D4" w14:textId="4B84B185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DA68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(0.84%)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A0140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(1.72%)</w:t>
            </w:r>
          </w:p>
        </w:tc>
      </w:tr>
      <w:tr w:rsidR="0039557F" w:rsidRPr="00F161FC" w14:paraId="0E12E78B" w14:textId="77777777" w:rsidTr="00B60F03">
        <w:trPr>
          <w:trHeight w:val="31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612CA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Zonisamide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DFB81F6" w14:textId="3C9B2B8F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58525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1C0EB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39557F" w:rsidRPr="00F161FC" w14:paraId="6CCA057C" w14:textId="77777777" w:rsidTr="00B60F03">
        <w:trPr>
          <w:trHeight w:val="324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96FD4" w14:textId="77777777" w:rsidR="0039557F" w:rsidRPr="00F161FC" w:rsidRDefault="0039557F" w:rsidP="0039557F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A53D18F" w14:textId="27E2EA89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47F9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4D9F3" w14:textId="77777777" w:rsidR="0039557F" w:rsidRPr="00F161FC" w:rsidRDefault="0039557F" w:rsidP="0039557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</w:tbl>
    <w:p w14:paraId="32E4D9B9" w14:textId="491E1738" w:rsidR="001636C7" w:rsidRDefault="00521DCB" w:rsidP="001636C7">
      <w:bookmarkStart w:id="3" w:name="_Ref528335636"/>
      <w:r>
        <w:t>Abbreviations: ER/A&amp;E = emergency room/accident &amp; emergency; NSAID = nonsteroidal anti-inflammatory drug.</w:t>
      </w:r>
    </w:p>
    <w:p w14:paraId="0F5BCB7B" w14:textId="4F262AC8" w:rsidR="007C3620" w:rsidRDefault="007C3620" w:rsidP="007C3620">
      <w:pPr>
        <w:spacing w:after="120"/>
      </w:pPr>
      <w:bookmarkStart w:id="4" w:name="_GoBack"/>
      <w:bookmarkEnd w:id="4"/>
      <w:r w:rsidDel="007C3620">
        <w:t xml:space="preserve"> </w:t>
      </w:r>
      <w:r w:rsidR="00CC24AD" w:rsidRPr="00CC24AD">
        <w:rPr>
          <w:vertAlign w:val="superscript"/>
        </w:rPr>
        <w:t>a</w:t>
      </w:r>
      <w:r>
        <w:t xml:space="preserve"> There were nine charts with missing information on treatment used at the time of migraine-related ER/A&amp;E visits, one chart with missing information on treatment administered during migraine-related ER/A&amp;E visits, and four charts with missing information on treatment prescribed upon discharge from ER/A&amp;E.</w:t>
      </w:r>
    </w:p>
    <w:p w14:paraId="71661C0E" w14:textId="06442702" w:rsidR="00521DCB" w:rsidRDefault="006108E9" w:rsidP="00521DCB">
      <w:pPr>
        <w:rPr>
          <w:b/>
          <w:bCs/>
        </w:rPr>
      </w:pPr>
      <w:r>
        <w:rPr>
          <w:b/>
          <w:bCs/>
        </w:rPr>
        <w:br w:type="page"/>
      </w:r>
      <w:r w:rsidR="007B7231">
        <w:rPr>
          <w:b/>
          <w:bCs/>
        </w:rPr>
        <w:lastRenderedPageBreak/>
        <w:t xml:space="preserve">Supplemental </w:t>
      </w:r>
      <w:r w:rsidR="00521DCB" w:rsidRPr="001636C7">
        <w:rPr>
          <w:b/>
          <w:bCs/>
        </w:rPr>
        <w:t>Table</w:t>
      </w:r>
      <w:r>
        <w:rPr>
          <w:b/>
          <w:bCs/>
        </w:rPr>
        <w:t xml:space="preserve"> 5</w:t>
      </w:r>
      <w:r w:rsidR="003D2ED6">
        <w:rPr>
          <w:b/>
          <w:bCs/>
        </w:rPr>
        <w:t>.</w:t>
      </w:r>
      <w:r w:rsidR="00521DCB">
        <w:rPr>
          <w:b/>
          <w:bCs/>
        </w:rPr>
        <w:t xml:space="preserve"> </w:t>
      </w:r>
      <w:r w:rsidR="00521DCB" w:rsidRPr="000B1E3D">
        <w:rPr>
          <w:b/>
          <w:bCs/>
        </w:rPr>
        <w:t>Pharmacologic migraine treatments</w:t>
      </w:r>
      <w:r w:rsidR="00521DCB">
        <w:rPr>
          <w:b/>
          <w:bCs/>
        </w:rPr>
        <w:t xml:space="preserve"> in Italy</w:t>
      </w:r>
      <w:r w:rsidR="00CC24AD">
        <w:rPr>
          <w:rFonts w:eastAsia="Times New Roman"/>
          <w:b/>
          <w:bCs/>
          <w:color w:val="000000"/>
          <w:szCs w:val="24"/>
          <w:vertAlign w:val="superscript"/>
        </w:rPr>
        <w:t>a</w:t>
      </w:r>
    </w:p>
    <w:p w14:paraId="58559312" w14:textId="77777777" w:rsidR="00521DCB" w:rsidRDefault="00521DCB" w:rsidP="00521DCB">
      <w:pPr>
        <w:rPr>
          <w:b/>
          <w:bCs/>
        </w:rPr>
      </w:pPr>
    </w:p>
    <w:tbl>
      <w:tblPr>
        <w:tblW w:w="10060" w:type="dxa"/>
        <w:tblInd w:w="-10" w:type="dxa"/>
        <w:tblLook w:val="04A0" w:firstRow="1" w:lastRow="0" w:firstColumn="1" w:lastColumn="0" w:noHBand="0" w:noVBand="1"/>
      </w:tblPr>
      <w:tblGrid>
        <w:gridCol w:w="4186"/>
        <w:gridCol w:w="1958"/>
        <w:gridCol w:w="1958"/>
        <w:gridCol w:w="1958"/>
      </w:tblGrid>
      <w:tr w:rsidR="00521DCB" w:rsidRPr="00F161FC" w14:paraId="79FBA9EE" w14:textId="77777777" w:rsidTr="0020405E">
        <w:trPr>
          <w:trHeight w:val="300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17841" w14:textId="77777777" w:rsidR="00521DCB" w:rsidRPr="00F161FC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29FCA" w14:textId="474C5E97" w:rsidR="00521DCB" w:rsidRDefault="0005360F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Used</w:t>
            </w: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521DCB" w:rsidRPr="00F161FC">
              <w:rPr>
                <w:rFonts w:eastAsia="Times New Roman"/>
                <w:b/>
                <w:bCs/>
                <w:color w:val="000000"/>
                <w:sz w:val="22"/>
              </w:rPr>
              <w:t>at the time of the ER/A&amp;E visit</w:t>
            </w:r>
          </w:p>
          <w:p w14:paraId="5BBF008C" w14:textId="76A5C704" w:rsidR="00F161FC" w:rsidRPr="00F161FC" w:rsidRDefault="00F161FC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N=106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7382D" w14:textId="77777777" w:rsidR="00521DCB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Administered during the ER/A&amp;E visit</w:t>
            </w:r>
          </w:p>
          <w:p w14:paraId="4984D7C5" w14:textId="68C708BD" w:rsidR="00F161FC" w:rsidRPr="00F161FC" w:rsidRDefault="00F161FC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N=103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20615" w14:textId="77777777" w:rsidR="00521DCB" w:rsidRDefault="00521DCB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Prescribed upon discharge from ER/A&amp;E</w:t>
            </w:r>
          </w:p>
          <w:p w14:paraId="08568367" w14:textId="5278A197" w:rsidR="00F161FC" w:rsidRPr="00F161FC" w:rsidRDefault="00F161FC" w:rsidP="00521D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N=106</w:t>
            </w:r>
          </w:p>
        </w:tc>
      </w:tr>
      <w:tr w:rsidR="00521DCB" w:rsidRPr="00F161FC" w14:paraId="6CC7DF23" w14:textId="77777777" w:rsidTr="0020405E">
        <w:trPr>
          <w:trHeight w:val="300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31369" w14:textId="117C06C7" w:rsidR="00521DCB" w:rsidRPr="00F161FC" w:rsidRDefault="00521DCB" w:rsidP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Acute migraine treatments</w:t>
            </w:r>
            <w:r w:rsidR="009076E4" w:rsidRPr="00F161FC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C7809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5E9C2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56DF4" w14:textId="77777777" w:rsidR="00521DCB" w:rsidRPr="00F161FC" w:rsidRDefault="00521DCB" w:rsidP="00521DC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161FC" w:rsidRPr="00F161FC" w14:paraId="673F107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83614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Barbiturates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DCF7A8C" w14:textId="57D5920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D5289" w14:textId="374F37A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4070A" w14:textId="7518100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11E641A1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71BDC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COX inhibitors/NSAIDs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3A4D271" w14:textId="372D0756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49 (46.23%)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9F4E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57 (55.34%)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5BA3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26 (24.53%)</w:t>
            </w:r>
          </w:p>
        </w:tc>
      </w:tr>
      <w:tr w:rsidR="00F161FC" w:rsidRPr="00F161FC" w14:paraId="4FBFA49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068F2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Ergotamines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76F33D" w14:textId="557F39B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14 (13.21%)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E5783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7 (6.80%)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E2E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17 (16.04%)</w:t>
            </w:r>
          </w:p>
        </w:tc>
      </w:tr>
      <w:tr w:rsidR="00F161FC" w:rsidRPr="00F161FC" w14:paraId="6681DD7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ACA9E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Muscle Relaxants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CDBCFFC" w14:textId="0CD5382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4 (3.77%)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6E66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23 (22.33%)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2519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13 (12.26%)</w:t>
            </w:r>
          </w:p>
        </w:tc>
      </w:tr>
      <w:tr w:rsidR="00F161FC" w:rsidRPr="00F161FC" w14:paraId="380E69E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C126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Neuroleptics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139B02" w14:textId="6AD73B5A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10 (9.43%)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E6B2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15 (14.56%)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17F54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15 (14.15%)</w:t>
            </w:r>
          </w:p>
        </w:tc>
      </w:tr>
      <w:tr w:rsidR="00F161FC" w:rsidRPr="00F161FC" w14:paraId="5504ACF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24340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Opioids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DAB0CA" w14:textId="5E0CE514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 (4.72%)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CF43F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24 (23.30%)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2FDF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(3.77%)</w:t>
            </w:r>
          </w:p>
        </w:tc>
      </w:tr>
      <w:tr w:rsidR="00F161FC" w:rsidRPr="00F161FC" w14:paraId="0D99D7C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46B8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Triptans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E3ECE66" w14:textId="2FBD13F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24 (22.64%)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0D27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26 (25.24%)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69D3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35 (33.02%)</w:t>
            </w:r>
          </w:p>
        </w:tc>
      </w:tr>
      <w:tr w:rsidR="00F161FC" w:rsidRPr="00F161FC" w14:paraId="0869BDA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7480D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94105C" w14:textId="03B4EE6A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12 (11.32%)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47A01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31 (30.10%)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9576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11 (10.38%)</w:t>
            </w:r>
          </w:p>
        </w:tc>
      </w:tr>
      <w:tr w:rsidR="00F161FC" w:rsidRPr="00F161FC" w14:paraId="0C2219F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0628" w14:textId="752D0D8B" w:rsidR="00F161FC" w:rsidRPr="00F161FC" w:rsidRDefault="00F161FC" w:rsidP="00F161FC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161FC">
              <w:rPr>
                <w:rFonts w:eastAsia="Times New Roman"/>
                <w:b/>
                <w:bCs/>
                <w:color w:val="000000"/>
                <w:sz w:val="22"/>
              </w:rPr>
              <w:t>Prophylactic migraine treatments,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202149C" w14:textId="4F2B04A4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D639D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347B1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161FC" w:rsidRPr="00F161FC" w14:paraId="63AA7BC2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935E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Amitriptyline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561472D" w14:textId="405DE0E5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24 (22.64%)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74DF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45B9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20 (18.87%)</w:t>
            </w:r>
          </w:p>
        </w:tc>
      </w:tr>
      <w:tr w:rsidR="00F161FC" w:rsidRPr="00F161FC" w14:paraId="0E0B8A4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A9B65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Atenolol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50823F9" w14:textId="6C89787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B65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DC63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(5.66%)</w:t>
            </w:r>
          </w:p>
        </w:tc>
      </w:tr>
      <w:tr w:rsidR="00F161FC" w:rsidRPr="00F161FC" w14:paraId="5957BC7F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45DC5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Bisoprolol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74E2D33" w14:textId="70DEA3A6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8E74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C676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5EBB0DD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4B6D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Candesartan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5454EAA" w14:textId="2839096C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7C73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1912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4EF71E9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DD3AE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Carbamazepine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27EA25D" w14:textId="2F2B404A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78FB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0653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(3.77%)</w:t>
            </w:r>
          </w:p>
        </w:tc>
      </w:tr>
      <w:tr w:rsidR="00F161FC" w:rsidRPr="00F161FC" w14:paraId="1892F74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D17DC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Desipramine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3695C0B" w14:textId="294E185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CD50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669B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31A5BD2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588E1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Desvenlafaxine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0010605" w14:textId="3409C4E9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09EF9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F6FED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4DED9D1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43C8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Diltazem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E73157E" w14:textId="75D3F4A9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4156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373C9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258ADF1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0689A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Divalproex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A9AF58" w14:textId="5F5DE550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87CD1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91A1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2F152BF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3D36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Doxepin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4221E0" w14:textId="303319E3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A5F6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A6E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2189FDF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44BF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Duloxetine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80E3F10" w14:textId="3374DB8D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5FCF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6536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5AA5E0C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1CADF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Flunarizine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2309F70" w14:textId="2517920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137A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(3.88%)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18CD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29EB01D2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D6B71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Fluoxetine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FFA186" w14:textId="14490BC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4527F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(3.88%)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8A2F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26E76E0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1997A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Gabapentin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3599C09" w14:textId="51559BD9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3 (2.83%)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3E063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3E4A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1CE59A6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3CA99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Imipramine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03005D4" w14:textId="5C48A368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C8356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549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45758F61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0F799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Lisinopril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607796E" w14:textId="5EC239E6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A4A6D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60CC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3ECF329B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4897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Methylergonovine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78FA638" w14:textId="5C34142E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4 (3.77%)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8724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4257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7E374E3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54A70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Methysergide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A957444" w14:textId="54F70A91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A3CC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A839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5943D1A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159D8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Metoprolol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6A08BA9" w14:textId="245D3F0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7 (6.60%)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A43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AB94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79B98B8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FF314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Milnacipran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9AD0B33" w14:textId="2848E8E2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819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4994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48274BCF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BA9CA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Nadolol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C1D971A" w14:textId="101AF60E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AAFCA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6AF13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0E6E395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43139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Nebivolol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E311633" w14:textId="755E234A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D68B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D5B4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5E01694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A0450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Nimodipine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A43EC3" w14:textId="377CD488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8A68A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9E4F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7D165C7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1C82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Nortriptyline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BC29A05" w14:textId="4AF2289E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B6FC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2DD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0F0432C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5AA73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OnabotulinumtoxinA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EC8F596" w14:textId="470D0C9D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2665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CF23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195CBDE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D6C4A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Oxetorone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6D024DB" w14:textId="5AA9CD5B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2B47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1D09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61E9BC0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EAFE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Paroxetine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9B9C71A" w14:textId="3F381298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2 (1.89%)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7E61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(3.88%)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02A8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01024AB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E2517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Pindolol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B41BC13" w14:textId="652E38B1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1 (0.94%)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8DAC6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DCEC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59DA28DB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03B9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Pizotifen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B3BC7A" w14:textId="3941D896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28BAF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579B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4166C1A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E442F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Pregabalin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86A84C2" w14:textId="2E1EB6C1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4 (3.77%)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3DD7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41A04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(1.89%)</w:t>
            </w:r>
          </w:p>
        </w:tc>
      </w:tr>
      <w:tr w:rsidR="00F161FC" w:rsidRPr="00F161FC" w14:paraId="3FD6E7F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EFD7B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Propranolol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5EF0FCF" w14:textId="6B55CFCB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7 (6.60%)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E2D8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63A49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(5.66%)</w:t>
            </w:r>
          </w:p>
        </w:tc>
      </w:tr>
      <w:tr w:rsidR="00F161FC" w:rsidRPr="00F161FC" w14:paraId="46CDB76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1333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Protriptyline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F8359E8" w14:textId="56119C1A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CC9C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24069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(2.83%)</w:t>
            </w:r>
          </w:p>
        </w:tc>
      </w:tr>
      <w:tr w:rsidR="00F161FC" w:rsidRPr="00F161FC" w14:paraId="1D5D7D8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22AFB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Sertraline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737D858" w14:textId="7C9E66EF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376CA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3 (2.91%)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126E3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(5.66%)</w:t>
            </w:r>
          </w:p>
        </w:tc>
      </w:tr>
      <w:tr w:rsidR="00F161FC" w:rsidRPr="00F161FC" w14:paraId="495EAB9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64EB6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Timolol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5265057" w14:textId="63DFE8B1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50A99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4662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55C40CFF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9DB7B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Topiramate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995E1C9" w14:textId="1FEEB089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5 (4.72%)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3CFA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15E1B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6 (5.66%)</w:t>
            </w:r>
          </w:p>
        </w:tc>
      </w:tr>
      <w:tr w:rsidR="00F161FC" w:rsidRPr="00F161FC" w14:paraId="646D5A0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6EA6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Valproate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928B23F" w14:textId="22F73044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7 (6.60%)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AC97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0BFDD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5 (4.72%)</w:t>
            </w:r>
          </w:p>
        </w:tc>
      </w:tr>
      <w:tr w:rsidR="00F161FC" w:rsidRPr="00F161FC" w14:paraId="7746E608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28E3C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2B784A4" w14:textId="000378E6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85030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8F54A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161FC" w:rsidRPr="00F161FC" w14:paraId="7ED9DE5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3AC0D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Verapamil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01C6556" w14:textId="2041BB04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85C65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2 (1.94%)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D8BD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4 (3.77%)</w:t>
            </w:r>
          </w:p>
        </w:tc>
      </w:tr>
      <w:tr w:rsidR="00F161FC" w:rsidRPr="00F161FC" w14:paraId="14EB6C7F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99E7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>Zonisamide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B46E9B1" w14:textId="14B0496C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FFCAD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D365E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1 (0.94%)</w:t>
            </w:r>
          </w:p>
        </w:tc>
      </w:tr>
      <w:tr w:rsidR="00F161FC" w:rsidRPr="00F161FC" w14:paraId="0C1E40EC" w14:textId="77777777" w:rsidTr="004E730B">
        <w:trPr>
          <w:trHeight w:val="30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E0E64" w14:textId="77777777" w:rsidR="00F161FC" w:rsidRPr="00F161FC" w:rsidRDefault="00F161FC" w:rsidP="00F161FC">
            <w:pPr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 </w:t>
            </w:r>
            <w:r w:rsidRPr="00F161FC">
              <w:rPr>
                <w:rFonts w:eastAsia="Times New Roman"/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6AEC63" w14:textId="49FD61AE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B9EE7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F762" w14:textId="77777777" w:rsidR="00F161FC" w:rsidRPr="00F161FC" w:rsidRDefault="00F161FC" w:rsidP="00F161FC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161FC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</w:tbl>
    <w:p w14:paraId="5196646C" w14:textId="77777777" w:rsidR="00521DCB" w:rsidRDefault="00521DCB" w:rsidP="00521DCB">
      <w:r>
        <w:t>Abbreviations: ER/A&amp;E = emergency room/accident &amp; emergency; NSAID = nonsteroidal anti-inflammatory drug.</w:t>
      </w:r>
    </w:p>
    <w:p w14:paraId="36D91E8E" w14:textId="77777777" w:rsidR="007C3620" w:rsidRDefault="007C3620" w:rsidP="007C3620">
      <w:pPr>
        <w:spacing w:after="120"/>
      </w:pPr>
    </w:p>
    <w:p w14:paraId="2EEA8558" w14:textId="3EB7EF86" w:rsidR="007C3620" w:rsidRDefault="00CC24AD" w:rsidP="007C3620">
      <w:pPr>
        <w:spacing w:after="120"/>
      </w:pPr>
      <w:r w:rsidRPr="00CC24AD">
        <w:rPr>
          <w:vertAlign w:val="superscript"/>
        </w:rPr>
        <w:t>a</w:t>
      </w:r>
      <w:r w:rsidR="007C3620">
        <w:t xml:space="preserve"> There </w:t>
      </w:r>
      <w:r w:rsidR="00137A0E">
        <w:t>was</w:t>
      </w:r>
      <w:r w:rsidR="007C3620">
        <w:t xml:space="preserve"> one chart with missing information on treatment used at the time of migraine-related ER/A&amp;E visits, four charts with missing information on treatment administered during migraine-related ER/A&amp;E visits, and one chart with missing information on treatment prescribed upon discharge from ER/A&amp;E.</w:t>
      </w:r>
    </w:p>
    <w:p w14:paraId="129E03BC" w14:textId="77777777" w:rsidR="00521DCB" w:rsidRDefault="00521DCB" w:rsidP="001636C7"/>
    <w:p w14:paraId="0B1AB40C" w14:textId="77777777" w:rsidR="006108E9" w:rsidRDefault="006108E9">
      <w:pPr>
        <w:rPr>
          <w:b/>
          <w:bCs/>
        </w:rPr>
      </w:pPr>
      <w:r>
        <w:rPr>
          <w:b/>
          <w:bCs/>
        </w:rPr>
        <w:br w:type="page"/>
      </w:r>
    </w:p>
    <w:p w14:paraId="230BC229" w14:textId="07EF5233" w:rsidR="00521DCB" w:rsidRDefault="007B7231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521DCB" w:rsidRPr="001636C7">
        <w:rPr>
          <w:b/>
          <w:bCs/>
        </w:rPr>
        <w:t>Table</w:t>
      </w:r>
      <w:r w:rsidR="00FC6F85">
        <w:rPr>
          <w:b/>
          <w:bCs/>
        </w:rPr>
        <w:t xml:space="preserve"> 6</w:t>
      </w:r>
      <w:r w:rsidR="003D2ED6">
        <w:rPr>
          <w:b/>
          <w:bCs/>
        </w:rPr>
        <w:t>.</w:t>
      </w:r>
      <w:r w:rsidR="00521DCB">
        <w:rPr>
          <w:b/>
          <w:bCs/>
        </w:rPr>
        <w:t xml:space="preserve"> </w:t>
      </w:r>
      <w:r w:rsidR="00521DCB" w:rsidRPr="000B1E3D">
        <w:rPr>
          <w:b/>
          <w:bCs/>
        </w:rPr>
        <w:t>Pharmacologic migraine treatments</w:t>
      </w:r>
      <w:r w:rsidR="00521DCB">
        <w:rPr>
          <w:b/>
          <w:bCs/>
        </w:rPr>
        <w:t xml:space="preserve"> in Spain</w:t>
      </w:r>
      <w:r w:rsidR="00CC24AD">
        <w:rPr>
          <w:rFonts w:eastAsia="Times New Roman"/>
          <w:b/>
          <w:bCs/>
          <w:color w:val="000000"/>
          <w:szCs w:val="24"/>
          <w:vertAlign w:val="superscript"/>
        </w:rPr>
        <w:t>a</w:t>
      </w:r>
    </w:p>
    <w:p w14:paraId="4F61593E" w14:textId="77777777" w:rsidR="00521DCB" w:rsidRDefault="00521DCB" w:rsidP="001636C7"/>
    <w:tbl>
      <w:tblPr>
        <w:tblW w:w="100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958"/>
        <w:gridCol w:w="1958"/>
        <w:gridCol w:w="1958"/>
      </w:tblGrid>
      <w:tr w:rsidR="00521DCB" w:rsidRPr="0049516F" w14:paraId="3FEFEC8D" w14:textId="77777777" w:rsidTr="0020405E">
        <w:trPr>
          <w:trHeight w:val="300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F01B4" w14:textId="77777777" w:rsidR="00521DCB" w:rsidRPr="0049516F" w:rsidRDefault="00521DCB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9516F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2B52E" w14:textId="18991D34" w:rsidR="00521DCB" w:rsidRDefault="0005360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Used</w:t>
            </w:r>
            <w:r w:rsidRPr="0049516F">
              <w:rPr>
                <w:b/>
                <w:bCs/>
                <w:color w:val="000000"/>
                <w:sz w:val="22"/>
              </w:rPr>
              <w:t xml:space="preserve"> </w:t>
            </w:r>
            <w:r w:rsidR="00521DCB" w:rsidRPr="0049516F">
              <w:rPr>
                <w:b/>
                <w:bCs/>
                <w:color w:val="000000"/>
                <w:sz w:val="22"/>
              </w:rPr>
              <w:t>at the time of the ER/A&amp;E visit</w:t>
            </w:r>
          </w:p>
          <w:p w14:paraId="34C12152" w14:textId="793E4B1C" w:rsidR="00A90F6E" w:rsidRPr="0049516F" w:rsidRDefault="00A90F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N=111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47AB2" w14:textId="77777777" w:rsidR="00521DCB" w:rsidRDefault="00521DC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9516F">
              <w:rPr>
                <w:b/>
                <w:bCs/>
                <w:color w:val="000000"/>
                <w:sz w:val="22"/>
              </w:rPr>
              <w:t>Administered during the ER/A&amp;E visit</w:t>
            </w:r>
          </w:p>
          <w:p w14:paraId="702812D7" w14:textId="2EA43490" w:rsidR="00A90F6E" w:rsidRPr="0049516F" w:rsidRDefault="00A90F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N=118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52737" w14:textId="77777777" w:rsidR="00521DCB" w:rsidRDefault="00521DC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9516F">
              <w:rPr>
                <w:b/>
                <w:bCs/>
                <w:color w:val="000000"/>
                <w:sz w:val="22"/>
              </w:rPr>
              <w:t>Prescribed upon discharge from ER/A&amp;E</w:t>
            </w:r>
          </w:p>
          <w:p w14:paraId="4C67A9F5" w14:textId="1D2BB29B" w:rsidR="00A90F6E" w:rsidRPr="0049516F" w:rsidRDefault="00A90F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N=119</w:t>
            </w:r>
          </w:p>
        </w:tc>
      </w:tr>
      <w:tr w:rsidR="00521DCB" w:rsidRPr="0049516F" w14:paraId="149E0F57" w14:textId="77777777" w:rsidTr="0020405E">
        <w:trPr>
          <w:trHeight w:val="300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2C12D" w14:textId="51AB6997" w:rsidR="00521DCB" w:rsidRPr="0049516F" w:rsidRDefault="00F1626F">
            <w:pPr>
              <w:rPr>
                <w:b/>
                <w:bCs/>
                <w:color w:val="000000"/>
                <w:sz w:val="22"/>
              </w:rPr>
            </w:pPr>
            <w:r w:rsidRPr="0049516F">
              <w:rPr>
                <w:b/>
                <w:bCs/>
                <w:color w:val="000000"/>
                <w:sz w:val="22"/>
              </w:rPr>
              <w:t xml:space="preserve"> </w:t>
            </w:r>
            <w:r w:rsidR="00521DCB" w:rsidRPr="0049516F">
              <w:rPr>
                <w:b/>
                <w:bCs/>
                <w:color w:val="000000"/>
                <w:sz w:val="22"/>
              </w:rPr>
              <w:t>Acute migraine treatments</w:t>
            </w:r>
            <w:r w:rsidR="009076E4" w:rsidRPr="0049516F">
              <w:rPr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9C106" w14:textId="77777777" w:rsidR="00521DCB" w:rsidRPr="0049516F" w:rsidRDefault="00521DCB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EEFC0" w14:textId="77777777" w:rsidR="00521DCB" w:rsidRPr="0049516F" w:rsidRDefault="00521DCB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07A3C" w14:textId="77777777" w:rsidR="00521DCB" w:rsidRPr="0049516F" w:rsidRDefault="00521DCB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</w:tr>
      <w:tr w:rsidR="0049516F" w:rsidRPr="0049516F" w14:paraId="05F078C0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314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Barbiturates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2653B" w14:textId="45020C89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26C9D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D9741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(1.68%)</w:t>
            </w:r>
          </w:p>
        </w:tc>
      </w:tr>
      <w:tr w:rsidR="0049516F" w:rsidRPr="0049516F" w14:paraId="5FAF786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512F2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COX inhibitors/NSAIDs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4CCC4" w14:textId="7AA7C9E5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67 (60.36%)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068F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65 (55.08%)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7F64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47 (39.50%)</w:t>
            </w:r>
          </w:p>
        </w:tc>
      </w:tr>
      <w:tr w:rsidR="0049516F" w:rsidRPr="0049516F" w14:paraId="11AF39DB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BD2C0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Ergotamines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0F1D4" w14:textId="11F94623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11 (9.91%)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A494E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10 (8.47%)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AEF6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12 (10.08%)</w:t>
            </w:r>
          </w:p>
        </w:tc>
      </w:tr>
      <w:tr w:rsidR="0049516F" w:rsidRPr="0049516F" w14:paraId="01DED24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B4E91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Muscle Relaxants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1D983" w14:textId="23046E94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20 (18.02%)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218FB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68 (57.63%)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3D5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39 (32.77%)</w:t>
            </w:r>
          </w:p>
        </w:tc>
      </w:tr>
      <w:tr w:rsidR="0049516F" w:rsidRPr="0049516F" w14:paraId="15F05F9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A771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Neuroleptics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2813B" w14:textId="7C12F0A4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(3.60%)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4837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22 (18.64%)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4F7B9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10 (8.40%)</w:t>
            </w:r>
          </w:p>
        </w:tc>
      </w:tr>
      <w:tr w:rsidR="0049516F" w:rsidRPr="0049516F" w14:paraId="6BC62E38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95C5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Opioids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17AB6" w14:textId="7DA6AB5A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10 (9.01%)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714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30 (25.42%)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FB6D7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13 (10.92%)</w:t>
            </w:r>
          </w:p>
        </w:tc>
      </w:tr>
      <w:tr w:rsidR="0049516F" w:rsidRPr="0049516F" w14:paraId="39A45D6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80B90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Triptans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05878" w14:textId="7E088B8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22 (19.82%)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EE68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27 (22.88%)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EE1A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45 (37.82%)</w:t>
            </w:r>
          </w:p>
        </w:tc>
      </w:tr>
      <w:tr w:rsidR="0049516F" w:rsidRPr="0049516F" w14:paraId="156C658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EAB1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B83EF" w14:textId="28DEF47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30 (27.03%)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13693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40 (33.90%)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77B91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30 (25.21%)</w:t>
            </w:r>
          </w:p>
        </w:tc>
      </w:tr>
      <w:tr w:rsidR="0049516F" w:rsidRPr="0049516F" w14:paraId="07DEE541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FF5FC" w14:textId="5EC46A11" w:rsidR="0049516F" w:rsidRPr="0049516F" w:rsidRDefault="0049516F" w:rsidP="0049516F">
            <w:pPr>
              <w:rPr>
                <w:b/>
                <w:bCs/>
                <w:color w:val="000000"/>
                <w:sz w:val="22"/>
              </w:rPr>
            </w:pPr>
            <w:r w:rsidRPr="0049516F">
              <w:rPr>
                <w:rFonts w:eastAsia="Times New Roman"/>
                <w:b/>
                <w:bCs/>
                <w:color w:val="000000"/>
                <w:sz w:val="22"/>
              </w:rPr>
              <w:t xml:space="preserve"> Prophylactic migraine treatments, n (%)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0CADC0" w14:textId="0C56763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2531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BCB3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 </w:t>
            </w:r>
          </w:p>
        </w:tc>
      </w:tr>
      <w:tr w:rsidR="0049516F" w:rsidRPr="0049516F" w14:paraId="1639730F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A8E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Amitriptyline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5B242" w14:textId="48707320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16 (14.41%)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46FF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5 (4.24%)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8E081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11 (9.24%)</w:t>
            </w:r>
          </w:p>
        </w:tc>
      </w:tr>
      <w:tr w:rsidR="0049516F" w:rsidRPr="0049516F" w14:paraId="0C62D12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FB0C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Atenolol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DDA8C" w14:textId="1CFD5EFB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60A4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5CC7D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09341AA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F3EE7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Bisoprolol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D0D6A" w14:textId="3F317A2E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5 (4.50%)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8921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A776B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(3.36%)</w:t>
            </w:r>
          </w:p>
        </w:tc>
      </w:tr>
      <w:tr w:rsidR="0049516F" w:rsidRPr="0049516F" w14:paraId="77C0675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EC61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Candesartan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24942" w14:textId="68291CFC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127D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24C2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120DFB3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908B0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Carbamazepine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F157D" w14:textId="0C49ED6E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8362D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3270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(3.36%)</w:t>
            </w:r>
          </w:p>
        </w:tc>
      </w:tr>
      <w:tr w:rsidR="0049516F" w:rsidRPr="0049516F" w14:paraId="058D939B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FAA6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Desipramine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B8193" w14:textId="0B264E6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6EB5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F946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6FC44E5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466C5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Desvenlafaxine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755A7" w14:textId="579BB803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DC973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61C30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(1.68%)</w:t>
            </w:r>
          </w:p>
        </w:tc>
      </w:tr>
      <w:tr w:rsidR="0049516F" w:rsidRPr="0049516F" w14:paraId="297E655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C8A2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Diltazem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3C518" w14:textId="0BEF3411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D062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2F21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(2.52%)</w:t>
            </w:r>
          </w:p>
        </w:tc>
      </w:tr>
      <w:tr w:rsidR="0049516F" w:rsidRPr="0049516F" w14:paraId="3ECEF11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FC7D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Divalproex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0315B" w14:textId="72AD3602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26A4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966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7CE6C63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41E95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Doxepin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5ED14" w14:textId="79FDCFA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505E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FA55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1EA8B25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C3A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Duloxetine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4ED28" w14:textId="19142D49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EB4E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1C5A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(3.36%)</w:t>
            </w:r>
          </w:p>
        </w:tc>
      </w:tr>
      <w:tr w:rsidR="0049516F" w:rsidRPr="0049516F" w14:paraId="3C8C946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CA0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Flunarizine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C715F" w14:textId="361A077C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9 (8.11%)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6028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FE0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(3.36%)</w:t>
            </w:r>
          </w:p>
        </w:tc>
      </w:tr>
      <w:tr w:rsidR="0049516F" w:rsidRPr="0049516F" w14:paraId="7E55A89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7039E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Fluoxetine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2C56E" w14:textId="1F9E0235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CB85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8E85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(2.52%)</w:t>
            </w:r>
          </w:p>
        </w:tc>
      </w:tr>
      <w:tr w:rsidR="0049516F" w:rsidRPr="0049516F" w14:paraId="4B1192E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A7E4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Gabapentin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F9E49" w14:textId="0BC75CC9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4 (3.60%)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22C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BC281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(1.68%)</w:t>
            </w:r>
          </w:p>
        </w:tc>
      </w:tr>
      <w:tr w:rsidR="0049516F" w:rsidRPr="0049516F" w14:paraId="434019A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D58B1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Imipramine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08805" w14:textId="7A3F40F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EFC4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650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47A585B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4F54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Lisinopril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2AE49" w14:textId="67AC3B8A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50C45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4A687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3F71FFB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7EDA3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lastRenderedPageBreak/>
              <w:t> </w:t>
            </w:r>
            <w:r w:rsidRPr="0049516F">
              <w:rPr>
                <w:color w:val="000000"/>
                <w:sz w:val="22"/>
              </w:rPr>
              <w:t>Methylergonovine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4617B" w14:textId="5575080E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5 (4.50%)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C684E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A29C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34CA0B6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5824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Methysergide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E2130" w14:textId="05C2E2A5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C0C8D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A361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(2.52%)</w:t>
            </w:r>
          </w:p>
        </w:tc>
      </w:tr>
      <w:tr w:rsidR="0049516F" w:rsidRPr="0049516F" w14:paraId="2D3844D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B88B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Metoprolol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6B95B2" w14:textId="207D9A74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AA867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B4FFB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54F08C4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0BA0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Milnacipran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8EE4F" w14:textId="0D9B04B3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B503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085F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66DF3E46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366ED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Nadolol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05CBA" w14:textId="0F0FEF1E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2221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3848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54C3734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4F579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Nebivolol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9E7F7" w14:textId="71550C31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4D3BB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A770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4BD06F3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AC49B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Nimodipine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56FA3" w14:textId="66C199C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88753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C3D18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5D7043C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6DB2F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Nortriptyline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363E1" w14:textId="2C354960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B855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7CD00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680601D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50DC6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OnabotulinumtoxinA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4E2EAA" w14:textId="015A4A8C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0D90B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3580E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67AE77C9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F032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Oxetorone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88C80" w14:textId="7FEA8791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2D847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FE419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682800E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38A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Paroxetine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84851" w14:textId="635FB40B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(2.70%)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B299C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82BD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(2.52%)</w:t>
            </w:r>
          </w:p>
        </w:tc>
      </w:tr>
      <w:tr w:rsidR="0049516F" w:rsidRPr="0049516F" w14:paraId="08C76587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841B0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Pindolol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CE29D" w14:textId="698B04CD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E8D89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874D9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7B8A93A1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A476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Pizotifen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83A74" w14:textId="15442183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74A1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1EE95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50A0A7BC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E8EF6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Pregabalin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F366D" w14:textId="646EB7F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E33F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58DE0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6 (5.04%)</w:t>
            </w:r>
          </w:p>
        </w:tc>
      </w:tr>
      <w:tr w:rsidR="0049516F" w:rsidRPr="0049516F" w14:paraId="59D4A8AD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FBD93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Propranolol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887EC" w14:textId="069594C5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13 (11.71%)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3223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40AF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7 (5.88%)</w:t>
            </w:r>
          </w:p>
        </w:tc>
      </w:tr>
      <w:tr w:rsidR="0049516F" w:rsidRPr="0049516F" w14:paraId="7F48B791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C89E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Protriptyline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83216" w14:textId="337908F5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43E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8649E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1DB9F16B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74265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Sertraline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D4F6" w14:textId="45596C1B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(1.80%)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8CB05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36A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4FD1A6A4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666C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Timolol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8FAD4" w14:textId="12951E21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B5655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BCC83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7EB6AA9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AE8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Topiramate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E5FC9" w14:textId="7DB1950D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8 (7.21%)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8DB2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3 (2.54%)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199D0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5 (4.20%)</w:t>
            </w:r>
          </w:p>
        </w:tc>
      </w:tr>
      <w:tr w:rsidR="0049516F" w:rsidRPr="0049516F" w14:paraId="7BAF9E8E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B172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Valproate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42B47" w14:textId="20B0155A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D232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A594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(0.84%)</w:t>
            </w:r>
          </w:p>
        </w:tc>
      </w:tr>
      <w:tr w:rsidR="0049516F" w:rsidRPr="0049516F" w14:paraId="3F999935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29C68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Venlafaxine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70E22" w14:textId="1E2FDA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60BB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C2B6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6 (5.04%)</w:t>
            </w:r>
          </w:p>
        </w:tc>
      </w:tr>
      <w:tr w:rsidR="0049516F" w:rsidRPr="0049516F" w14:paraId="0A48D41A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76617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Verapamil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4400C" w14:textId="2CDCC69F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9CEF9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6034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2 (1.68%)</w:t>
            </w:r>
          </w:p>
        </w:tc>
      </w:tr>
      <w:tr w:rsidR="0049516F" w:rsidRPr="0049516F" w14:paraId="140CC623" w14:textId="77777777" w:rsidTr="004E730B">
        <w:trPr>
          <w:trHeight w:val="288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8EFD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>Zonisamide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34A74" w14:textId="2CBC8EDD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C2AD4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3F1B6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0 (0.00%)</w:t>
            </w:r>
          </w:p>
        </w:tc>
      </w:tr>
      <w:tr w:rsidR="0049516F" w:rsidRPr="0049516F" w14:paraId="0C7D87B4" w14:textId="77777777" w:rsidTr="004E730B">
        <w:trPr>
          <w:trHeight w:val="30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9D94C" w14:textId="77777777" w:rsidR="0049516F" w:rsidRPr="0049516F" w:rsidRDefault="0049516F" w:rsidP="0049516F">
            <w:pPr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 </w:t>
            </w:r>
            <w:r w:rsidRPr="0049516F">
              <w:rPr>
                <w:color w:val="000000"/>
                <w:sz w:val="22"/>
              </w:rPr>
              <w:t xml:space="preserve">Other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2155E" w14:textId="58C18A9A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(0.90%)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AB267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(0.85%)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B11FA" w14:textId="77777777" w:rsidR="0049516F" w:rsidRPr="0049516F" w:rsidRDefault="0049516F" w:rsidP="0049516F">
            <w:pPr>
              <w:jc w:val="center"/>
              <w:rPr>
                <w:color w:val="000000"/>
                <w:sz w:val="22"/>
              </w:rPr>
            </w:pPr>
            <w:r w:rsidRPr="0049516F">
              <w:rPr>
                <w:color w:val="000000"/>
                <w:sz w:val="22"/>
              </w:rPr>
              <w:t>1 (0.83%)</w:t>
            </w:r>
          </w:p>
        </w:tc>
      </w:tr>
    </w:tbl>
    <w:p w14:paraId="623B0009" w14:textId="6278E4D4" w:rsidR="00F1626F" w:rsidRDefault="00521DCB" w:rsidP="007C3620">
      <w:pPr>
        <w:spacing w:after="120"/>
      </w:pPr>
      <w:r w:rsidRPr="001636C7">
        <w:t xml:space="preserve"> </w:t>
      </w:r>
      <w:r w:rsidR="00F1626F">
        <w:t>Abbreviations: ER/A&amp;E = emergency room/accident &amp; emergency; NSAID = nonsteroidal anti-inflammatory drug.</w:t>
      </w:r>
    </w:p>
    <w:p w14:paraId="0C7D48B1" w14:textId="77777777" w:rsidR="00F1626F" w:rsidRDefault="00F1626F" w:rsidP="00F1626F"/>
    <w:p w14:paraId="0B2F891C" w14:textId="0E985AA4" w:rsidR="007C3620" w:rsidRDefault="00CC24AD" w:rsidP="007C3620">
      <w:pPr>
        <w:spacing w:after="120"/>
      </w:pPr>
      <w:r w:rsidRPr="00CC24AD">
        <w:rPr>
          <w:vertAlign w:val="superscript"/>
        </w:rPr>
        <w:t>a</w:t>
      </w:r>
      <w:r w:rsidR="007C3620">
        <w:t xml:space="preserve"> There were nine charts with missing information on treatment used at the time of migraine-related ER/A&amp;E visits, two charts with missing information on treatment administered during migraine-related ER/A&amp;E visits, and one chart with missing information on treatment prescribed upon discharge from ER/A&amp;E.</w:t>
      </w:r>
    </w:p>
    <w:p w14:paraId="10815026" w14:textId="50EAA84C" w:rsidR="001636C7" w:rsidRPr="001636C7" w:rsidRDefault="001636C7" w:rsidP="001636C7">
      <w:pPr>
        <w:rPr>
          <w:b/>
          <w:bCs/>
        </w:rPr>
      </w:pPr>
      <w:r w:rsidRPr="001636C7">
        <w:br w:type="page"/>
      </w:r>
    </w:p>
    <w:bookmarkEnd w:id="3"/>
    <w:p w14:paraId="4BEC6F49" w14:textId="0843606D" w:rsidR="001636C7" w:rsidRPr="001636C7" w:rsidRDefault="007B7231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>Table</w:t>
      </w:r>
      <w:r w:rsidR="0087338D">
        <w:rPr>
          <w:b/>
          <w:bCs/>
        </w:rPr>
        <w:t xml:space="preserve"> 7</w:t>
      </w:r>
      <w:r w:rsidR="001636C7" w:rsidRPr="000B1E3D">
        <w:rPr>
          <w:bCs/>
        </w:rPr>
        <w:t xml:space="preserve">. </w:t>
      </w:r>
      <w:r w:rsidR="000B1E3D" w:rsidRPr="000B1E3D">
        <w:rPr>
          <w:b/>
        </w:rPr>
        <w:t>Resource use during the ER/A&amp;E visit</w:t>
      </w:r>
    </w:p>
    <w:p w14:paraId="11A223B8" w14:textId="11286125" w:rsidR="00B36D06" w:rsidRDefault="00B36D06" w:rsidP="001636C7"/>
    <w:tbl>
      <w:tblPr>
        <w:tblW w:w="13569" w:type="dxa"/>
        <w:tblLook w:val="04A0" w:firstRow="1" w:lastRow="0" w:firstColumn="1" w:lastColumn="0" w:noHBand="0" w:noVBand="1"/>
      </w:tblPr>
      <w:tblGrid>
        <w:gridCol w:w="7465"/>
        <w:gridCol w:w="1526"/>
        <w:gridCol w:w="1526"/>
        <w:gridCol w:w="1526"/>
        <w:gridCol w:w="1526"/>
      </w:tblGrid>
      <w:tr w:rsidR="009060C3" w:rsidRPr="009060C3" w14:paraId="7CBD4C98" w14:textId="77777777" w:rsidTr="00F1626F">
        <w:trPr>
          <w:trHeight w:val="276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7042C4" w14:textId="77777777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45B2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BE77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GERMANY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BE5C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2B52D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9060C3" w:rsidRPr="009060C3" w14:paraId="105B52BA" w14:textId="77777777" w:rsidTr="00F1626F">
        <w:trPr>
          <w:trHeight w:val="288"/>
        </w:trPr>
        <w:tc>
          <w:tcPr>
            <w:tcW w:w="746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5306DD7" w14:textId="77777777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F28615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C0E9737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6CBECAC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N = 107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7E91" w14:textId="77777777" w:rsidR="009060C3" w:rsidRPr="009060C3" w:rsidRDefault="009060C3" w:rsidP="009060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N = 120</w:t>
            </w:r>
          </w:p>
        </w:tc>
      </w:tr>
      <w:tr w:rsidR="009060C3" w:rsidRPr="009060C3" w14:paraId="3472EF05" w14:textId="77777777" w:rsidTr="00F1626F">
        <w:trPr>
          <w:trHeight w:val="288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15914" w14:textId="7ABE63F3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Length of ER/A&amp;E visit</w:t>
            </w:r>
            <w:r w:rsidR="004563FE">
              <w:rPr>
                <w:rFonts w:eastAsia="Times New Roman"/>
                <w:b/>
                <w:bCs/>
                <w:color w:val="000000"/>
                <w:sz w:val="22"/>
              </w:rPr>
              <w:t>,</w:t>
            </w:r>
            <w:r w:rsidR="004563FE" w:rsidRPr="004563FE">
              <w:rPr>
                <w:rFonts w:eastAsia="Times New Roman"/>
                <w:b/>
                <w:bCs/>
                <w:color w:val="000000"/>
                <w:sz w:val="22"/>
              </w:rPr>
              <w:t xml:space="preserve"> mean </w:t>
            </w:r>
            <w:r w:rsidR="004563FE" w:rsidRPr="004563FE">
              <w:rPr>
                <w:rFonts w:eastAsia="Times New Roman"/>
                <w:b/>
                <w:color w:val="000000"/>
                <w:sz w:val="22"/>
              </w:rPr>
              <w:t>± SD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30DE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88B16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CD216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48303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9060C3" w:rsidRPr="009060C3" w14:paraId="5EE1C159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485FFE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Hours the patient spent in the ER/A&amp;E prior to discharge or hospital admission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7708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8.58 ± 6.29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5FD43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5.42 ± 5.70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1A89D" w14:textId="525B48B2" w:rsidR="009060C3" w:rsidRPr="009060C3" w:rsidRDefault="00DC5A32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C5A32">
              <w:rPr>
                <w:rFonts w:eastAsia="Times New Roman"/>
                <w:color w:val="000000"/>
                <w:sz w:val="22"/>
              </w:rPr>
              <w:t>10.27 ± 12.65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E6E7D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7.52 ± 8.43</w:t>
            </w:r>
          </w:p>
        </w:tc>
      </w:tr>
      <w:tr w:rsidR="009060C3" w:rsidRPr="009060C3" w14:paraId="7434FC61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34AA0" w14:textId="7B89818D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Procedures used for migraine during the ER/A&amp;E visit</w:t>
            </w:r>
            <w:r w:rsidR="004563FE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2A70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F9023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9769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676B5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9060C3" w:rsidRPr="009060C3" w14:paraId="3E597F1C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C3148B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Blood tests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7E359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87 (72.50%)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9B8C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108 (90.00%)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29643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95 (88.79%)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B7EBA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92 (76.67%)</w:t>
            </w:r>
          </w:p>
        </w:tc>
      </w:tr>
      <w:tr w:rsidR="009060C3" w:rsidRPr="009060C3" w14:paraId="6B4FC8E1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E3156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Cranial CT scan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773C1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63 (52.50%)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07FD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43 (35.83%)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534F1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68 (63.55%)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CF995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40 (33.33%)</w:t>
            </w:r>
          </w:p>
        </w:tc>
      </w:tr>
      <w:tr w:rsidR="009060C3" w:rsidRPr="009060C3" w14:paraId="3F32AB2C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A5466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EKG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4C63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69 (57.50%)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4FAE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95 (79.17%)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96DD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71 (66.36%)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7C4B9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56 (46.67%)</w:t>
            </w:r>
          </w:p>
        </w:tc>
      </w:tr>
      <w:tr w:rsidR="009060C3" w:rsidRPr="009060C3" w14:paraId="1CFE204F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D9925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EEG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8DD6E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10 (8.33%)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3BF9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35 (29.17%)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AF79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42 (39.25%)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8A0D0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3 (2.50%)</w:t>
            </w:r>
          </w:p>
        </w:tc>
      </w:tr>
      <w:tr w:rsidR="009060C3" w:rsidRPr="009060C3" w14:paraId="500854CD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2A3AE2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Fundoscopy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1D52E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21 (17.50%)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C20D3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19 (15.83%)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413B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43 (40.19%)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473B9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48 (40.00%)</w:t>
            </w:r>
          </w:p>
        </w:tc>
      </w:tr>
      <w:tr w:rsidR="009060C3" w:rsidRPr="009060C3" w14:paraId="765D089A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A1915" w14:textId="27A47C13" w:rsidR="009060C3" w:rsidRPr="009060C3" w:rsidRDefault="009060C3" w:rsidP="00436A7E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 xml:space="preserve">Lumbar puncture / </w:t>
            </w:r>
            <w:r w:rsidR="00436A7E">
              <w:rPr>
                <w:rFonts w:eastAsia="Times New Roman"/>
                <w:color w:val="000000"/>
                <w:sz w:val="22"/>
              </w:rPr>
              <w:t>s</w:t>
            </w:r>
            <w:r w:rsidR="00436A7E" w:rsidRPr="009060C3">
              <w:rPr>
                <w:rFonts w:eastAsia="Times New Roman"/>
                <w:color w:val="000000"/>
                <w:sz w:val="22"/>
              </w:rPr>
              <w:t xml:space="preserve">pinal </w:t>
            </w:r>
            <w:r w:rsidRPr="009060C3">
              <w:rPr>
                <w:rFonts w:eastAsia="Times New Roman"/>
                <w:color w:val="000000"/>
                <w:sz w:val="22"/>
              </w:rPr>
              <w:t>tap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127F4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8 (6.67%)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66FA4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14 (11.67%)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5C2AA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 (3.74%)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9D6AB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15 (12.50%)</w:t>
            </w:r>
          </w:p>
        </w:tc>
      </w:tr>
      <w:tr w:rsidR="009060C3" w:rsidRPr="009060C3" w14:paraId="453D8C43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1FFBC5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Cranial and/or cranio-cervical MRI scan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AB045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19 (15.83%)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942F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17 (14.17%)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C1B1C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14 (13.08%)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8DF5C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8 (6.67%)</w:t>
            </w:r>
          </w:p>
        </w:tc>
      </w:tr>
      <w:tr w:rsidR="009060C3" w:rsidRPr="009060C3" w14:paraId="759D3F30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AB6E3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Urinalysis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7066C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26 (21.67%)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E1C8D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62 (51.67%)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A135B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41 (38.32%)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56480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47 (39.17%)</w:t>
            </w:r>
          </w:p>
        </w:tc>
      </w:tr>
      <w:tr w:rsidR="009060C3" w:rsidRPr="009060C3" w14:paraId="50839807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E1996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X-Ray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860CA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17 (14.17%)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6024B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29 (24.17%)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2DA14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29 (27.10%)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4FB26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33 (27.50%)</w:t>
            </w:r>
          </w:p>
        </w:tc>
      </w:tr>
      <w:tr w:rsidR="009060C3" w:rsidRPr="009060C3" w14:paraId="649F6ADE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C195C" w14:textId="77777777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Other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5CFF0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70B24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7 (5.83%)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365E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 (0.93%)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A2D0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9 (7.50%)</w:t>
            </w:r>
          </w:p>
        </w:tc>
      </w:tr>
      <w:tr w:rsidR="009060C3" w:rsidRPr="009060C3" w14:paraId="4BAD022E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3BF5B" w14:textId="77777777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Hospital admission during the ER/A&amp;E visit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0F7CD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F42F9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91995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73BC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9060C3" w:rsidRPr="009060C3" w14:paraId="4C725B22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398417" w14:textId="41B539CA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Patient admitted to hospital due to migraine during the ER/A&amp;E visit</w:t>
            </w:r>
            <w:r w:rsidR="004563FE">
              <w:rPr>
                <w:rFonts w:eastAsia="Times New Roman"/>
                <w:color w:val="000000"/>
                <w:sz w:val="22"/>
              </w:rPr>
              <w:t>, n (%)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D36FB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45 (37.50%)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2FFBE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27 (22.50%)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9FD95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17 (15.89%)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203A2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10 (8.33%)</w:t>
            </w:r>
          </w:p>
        </w:tc>
      </w:tr>
      <w:tr w:rsidR="009060C3" w:rsidRPr="009060C3" w14:paraId="42CCBB7B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EF5CD" w14:textId="2AD35536" w:rsidR="009060C3" w:rsidRPr="009060C3" w:rsidRDefault="009060C3" w:rsidP="009060C3">
            <w:pPr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 </w:t>
            </w:r>
            <w:r w:rsidRPr="009060C3">
              <w:rPr>
                <w:rFonts w:eastAsia="Times New Roman"/>
                <w:color w:val="000000"/>
                <w:sz w:val="22"/>
              </w:rPr>
              <w:t>Number of days patient spent in the hospital due to migraine</w:t>
            </w:r>
            <w:r w:rsidR="004563FE">
              <w:rPr>
                <w:rFonts w:eastAsia="Times New Roman"/>
                <w:color w:val="000000"/>
                <w:sz w:val="22"/>
              </w:rPr>
              <w:t>,</w:t>
            </w:r>
            <w:r w:rsidR="004563FE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4563FE" w:rsidRPr="009076E4">
              <w:rPr>
                <w:rFonts w:eastAsia="Times New Roman"/>
                <w:bCs/>
                <w:color w:val="000000"/>
                <w:sz w:val="22"/>
              </w:rPr>
              <w:t xml:space="preserve">mean </w:t>
            </w:r>
            <w:r w:rsidR="004563FE" w:rsidRPr="009076E4">
              <w:rPr>
                <w:rFonts w:eastAsia="Times New Roman"/>
                <w:color w:val="000000"/>
                <w:sz w:val="22"/>
              </w:rPr>
              <w:t>± SD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89A21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2.93 ± 2.16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DC9F7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2.74 ± 1.51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9EAD0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4.57 ± 2.17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1FE7D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5.63 ± 5.88</w:t>
            </w:r>
          </w:p>
        </w:tc>
      </w:tr>
      <w:tr w:rsidR="009060C3" w:rsidRPr="009060C3" w14:paraId="31DD0FE1" w14:textId="77777777" w:rsidTr="00F1626F">
        <w:trPr>
          <w:trHeight w:val="276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12EC2" w14:textId="270F59ED" w:rsidR="009060C3" w:rsidRPr="009060C3" w:rsidRDefault="009060C3" w:rsidP="009060C3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060C3">
              <w:rPr>
                <w:rFonts w:eastAsia="Times New Roman"/>
                <w:b/>
                <w:bCs/>
                <w:color w:val="000000"/>
                <w:sz w:val="22"/>
              </w:rPr>
              <w:t>Patient referred to a neurologist or headache specialist during the ER/A&amp;E visit</w:t>
            </w:r>
            <w:r w:rsidR="004563FE">
              <w:rPr>
                <w:rFonts w:eastAsia="Times New Roman"/>
                <w:b/>
                <w:bCs/>
                <w:color w:val="000000"/>
                <w:sz w:val="22"/>
              </w:rPr>
              <w:t>, n (%)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907C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69 (57.50%)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ADE0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60 (50.00%)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597F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86 (80.37%)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1F01" w14:textId="77777777" w:rsidR="009060C3" w:rsidRPr="009060C3" w:rsidRDefault="009060C3" w:rsidP="009060C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060C3">
              <w:rPr>
                <w:rFonts w:eastAsia="Times New Roman"/>
                <w:color w:val="000000"/>
                <w:sz w:val="22"/>
              </w:rPr>
              <w:t>58 (48.33%)</w:t>
            </w:r>
          </w:p>
        </w:tc>
      </w:tr>
    </w:tbl>
    <w:p w14:paraId="4EA0E280" w14:textId="77ACC166" w:rsidR="001636C7" w:rsidRPr="001636C7" w:rsidRDefault="001636C7" w:rsidP="001636C7"/>
    <w:p w14:paraId="72F5BC45" w14:textId="56775D92" w:rsidR="000B1E3D" w:rsidRPr="00835495" w:rsidRDefault="000B1E3D" w:rsidP="000B1E3D">
      <w:pPr>
        <w:spacing w:after="120"/>
      </w:pPr>
      <w:r>
        <w:t>Abbreviations: CT = computed tomography; EEG =</w:t>
      </w:r>
      <w:r w:rsidRPr="00835495">
        <w:rPr>
          <w:rFonts w:ascii="Arial" w:hAnsi="Arial" w:cs="Arial"/>
          <w:color w:val="545454"/>
          <w:lang w:val="en"/>
        </w:rPr>
        <w:t xml:space="preserve"> </w:t>
      </w:r>
      <w:r w:rsidRPr="00835495">
        <w:rPr>
          <w:lang w:val="en"/>
        </w:rPr>
        <w:t>electroencephalogram</w:t>
      </w:r>
      <w:r>
        <w:rPr>
          <w:lang w:val="en"/>
        </w:rPr>
        <w:t>;</w:t>
      </w:r>
      <w:r>
        <w:t xml:space="preserve"> EKG = </w:t>
      </w:r>
      <w:r w:rsidRPr="00835495">
        <w:rPr>
          <w:lang w:val="en"/>
        </w:rPr>
        <w:t>electrocardiogram</w:t>
      </w:r>
      <w:r>
        <w:rPr>
          <w:lang w:val="en"/>
        </w:rPr>
        <w:t>;</w:t>
      </w:r>
      <w:r>
        <w:t xml:space="preserve"> ER/A&amp;E = emergency room/accident &amp; emergency</w:t>
      </w:r>
      <w:r w:rsidR="004563FE">
        <w:t xml:space="preserve">; </w:t>
      </w:r>
      <w:r w:rsidR="00137A0E">
        <w:t xml:space="preserve">MRI = magnetic resonance imaging; </w:t>
      </w:r>
      <w:r w:rsidR="004563FE">
        <w:t>SD = standard deviation</w:t>
      </w:r>
      <w:r>
        <w:t>.</w:t>
      </w:r>
    </w:p>
    <w:sectPr w:rsidR="000B1E3D" w:rsidRPr="00835495" w:rsidSect="001D0E2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9FAB" w14:textId="77777777" w:rsidR="00436A7E" w:rsidRDefault="00436A7E" w:rsidP="00310FD3">
      <w:r>
        <w:separator/>
      </w:r>
    </w:p>
  </w:endnote>
  <w:endnote w:type="continuationSeparator" w:id="0">
    <w:p w14:paraId="55BFA182" w14:textId="77777777" w:rsidR="00436A7E" w:rsidRDefault="00436A7E" w:rsidP="0031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82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E92C" w14:textId="048CA704" w:rsidR="00436A7E" w:rsidRDefault="00436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D41327" w14:textId="77777777" w:rsidR="00436A7E" w:rsidRDefault="00436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F2B4" w14:textId="77777777" w:rsidR="00436A7E" w:rsidRDefault="00436A7E" w:rsidP="00310FD3">
      <w:r>
        <w:separator/>
      </w:r>
    </w:p>
  </w:footnote>
  <w:footnote w:type="continuationSeparator" w:id="0">
    <w:p w14:paraId="438115FC" w14:textId="77777777" w:rsidR="00436A7E" w:rsidRDefault="00436A7E" w:rsidP="0031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EAA"/>
    <w:multiLevelType w:val="hybridMultilevel"/>
    <w:tmpl w:val="5BEE1730"/>
    <w:lvl w:ilvl="0" w:tplc="CD2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4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F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C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8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820D6"/>
    <w:multiLevelType w:val="hybridMultilevel"/>
    <w:tmpl w:val="D8E8E84A"/>
    <w:lvl w:ilvl="0" w:tplc="0978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2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0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D2E6D"/>
    <w:multiLevelType w:val="hybridMultilevel"/>
    <w:tmpl w:val="6C8E0356"/>
    <w:lvl w:ilvl="0" w:tplc="4D04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4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A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4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3D7082"/>
    <w:multiLevelType w:val="hybridMultilevel"/>
    <w:tmpl w:val="04069E7E"/>
    <w:lvl w:ilvl="0" w:tplc="CA6ACB9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AF5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2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0D5C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A6C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31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4864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9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E43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BE6EA2"/>
    <w:multiLevelType w:val="hybridMultilevel"/>
    <w:tmpl w:val="9ECA2C02"/>
    <w:lvl w:ilvl="0" w:tplc="D71AC2C6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02A8"/>
    <w:multiLevelType w:val="hybridMultilevel"/>
    <w:tmpl w:val="06C2A0E2"/>
    <w:lvl w:ilvl="0" w:tplc="A7B6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0F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0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8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80B18"/>
    <w:multiLevelType w:val="hybridMultilevel"/>
    <w:tmpl w:val="71D692E0"/>
    <w:lvl w:ilvl="0" w:tplc="3B04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615A2">
      <w:start w:val="210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E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6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0B1296"/>
    <w:multiLevelType w:val="hybridMultilevel"/>
    <w:tmpl w:val="6FFCA9B4"/>
    <w:lvl w:ilvl="0" w:tplc="EBE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EABCA">
      <w:start w:val="219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7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4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9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455F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8A30CE"/>
    <w:multiLevelType w:val="hybridMultilevel"/>
    <w:tmpl w:val="291A43DC"/>
    <w:lvl w:ilvl="0" w:tplc="C0AE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A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4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D37C70"/>
    <w:multiLevelType w:val="hybridMultilevel"/>
    <w:tmpl w:val="42DC6EE8"/>
    <w:lvl w:ilvl="0" w:tplc="2A72BBA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6D22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FD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440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46F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289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473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9C4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57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9A2995"/>
    <w:multiLevelType w:val="hybridMultilevel"/>
    <w:tmpl w:val="022E1CA8"/>
    <w:lvl w:ilvl="0" w:tplc="D09A57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016B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308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D4E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FEE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DE8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85F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825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0B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A52C4F"/>
    <w:multiLevelType w:val="hybridMultilevel"/>
    <w:tmpl w:val="0BD64D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C42CEB"/>
    <w:multiLevelType w:val="hybridMultilevel"/>
    <w:tmpl w:val="FCB6675C"/>
    <w:lvl w:ilvl="0" w:tplc="9D14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C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E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4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E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D6406F"/>
    <w:multiLevelType w:val="hybridMultilevel"/>
    <w:tmpl w:val="4F4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63B9"/>
    <w:multiLevelType w:val="hybridMultilevel"/>
    <w:tmpl w:val="94342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FE6162"/>
    <w:multiLevelType w:val="hybridMultilevel"/>
    <w:tmpl w:val="576E88DC"/>
    <w:lvl w:ilvl="0" w:tplc="0964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C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6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0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01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334910"/>
    <w:multiLevelType w:val="hybridMultilevel"/>
    <w:tmpl w:val="5F00F7DE"/>
    <w:lvl w:ilvl="0" w:tplc="C11E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6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6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8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0F474F"/>
    <w:multiLevelType w:val="hybridMultilevel"/>
    <w:tmpl w:val="EF1A66FE"/>
    <w:lvl w:ilvl="0" w:tplc="8D96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A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6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C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9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9F126B"/>
    <w:multiLevelType w:val="hybridMultilevel"/>
    <w:tmpl w:val="78A6E092"/>
    <w:lvl w:ilvl="0" w:tplc="CCA4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C2780D"/>
    <w:multiLevelType w:val="hybridMultilevel"/>
    <w:tmpl w:val="47840E80"/>
    <w:lvl w:ilvl="0" w:tplc="FB047920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3231B"/>
    <w:multiLevelType w:val="hybridMultilevel"/>
    <w:tmpl w:val="D8CA6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888AE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6AE1"/>
    <w:multiLevelType w:val="hybridMultilevel"/>
    <w:tmpl w:val="F84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03BF5"/>
    <w:multiLevelType w:val="hybridMultilevel"/>
    <w:tmpl w:val="B40E2BF2"/>
    <w:lvl w:ilvl="0" w:tplc="6472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8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F44E1C"/>
    <w:multiLevelType w:val="hybridMultilevel"/>
    <w:tmpl w:val="45923DDA"/>
    <w:lvl w:ilvl="0" w:tplc="AC4C6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E557E"/>
    <w:multiLevelType w:val="hybridMultilevel"/>
    <w:tmpl w:val="2E32814E"/>
    <w:lvl w:ilvl="0" w:tplc="274281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C2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6A2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224E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F3E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63B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31A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11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29BA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9F2C19"/>
    <w:multiLevelType w:val="hybridMultilevel"/>
    <w:tmpl w:val="0470B872"/>
    <w:lvl w:ilvl="0" w:tplc="76F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EB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6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0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6556C1"/>
    <w:multiLevelType w:val="hybridMultilevel"/>
    <w:tmpl w:val="FC12CB80"/>
    <w:lvl w:ilvl="0" w:tplc="7B4A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C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A0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41305E"/>
    <w:multiLevelType w:val="hybridMultilevel"/>
    <w:tmpl w:val="3B429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BD"/>
    <w:multiLevelType w:val="hybridMultilevel"/>
    <w:tmpl w:val="6DD28E34"/>
    <w:lvl w:ilvl="0" w:tplc="C6F4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A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0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8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48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7C309A"/>
    <w:multiLevelType w:val="hybridMultilevel"/>
    <w:tmpl w:val="6DE41F28"/>
    <w:lvl w:ilvl="0" w:tplc="AD2E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8C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EB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8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2A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0156E1"/>
    <w:multiLevelType w:val="hybridMultilevel"/>
    <w:tmpl w:val="9D4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A28A6"/>
    <w:multiLevelType w:val="hybridMultilevel"/>
    <w:tmpl w:val="60FC3868"/>
    <w:lvl w:ilvl="0" w:tplc="3F24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8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E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6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8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0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B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8540D5"/>
    <w:multiLevelType w:val="hybridMultilevel"/>
    <w:tmpl w:val="D9EE2C5C"/>
    <w:lvl w:ilvl="0" w:tplc="34C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6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C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BF2B1C"/>
    <w:multiLevelType w:val="hybridMultilevel"/>
    <w:tmpl w:val="E8F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8D4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1608"/>
    <w:multiLevelType w:val="hybridMultilevel"/>
    <w:tmpl w:val="E2F469E4"/>
    <w:lvl w:ilvl="0" w:tplc="AC4C6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0AE8D4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B7BCE"/>
    <w:multiLevelType w:val="hybridMultilevel"/>
    <w:tmpl w:val="DFAE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5F23"/>
    <w:multiLevelType w:val="hybridMultilevel"/>
    <w:tmpl w:val="170A48FC"/>
    <w:lvl w:ilvl="0" w:tplc="676C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6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A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6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6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DD18D1"/>
    <w:multiLevelType w:val="hybridMultilevel"/>
    <w:tmpl w:val="6B6EC0C2"/>
    <w:lvl w:ilvl="0" w:tplc="4D9E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2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2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A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8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EB11BB"/>
    <w:multiLevelType w:val="hybridMultilevel"/>
    <w:tmpl w:val="E18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3711"/>
    <w:multiLevelType w:val="hybridMultilevel"/>
    <w:tmpl w:val="ADF64B40"/>
    <w:lvl w:ilvl="0" w:tplc="65A4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F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E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4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150445"/>
    <w:multiLevelType w:val="hybridMultilevel"/>
    <w:tmpl w:val="FB186ABA"/>
    <w:lvl w:ilvl="0" w:tplc="C8FE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D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44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4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C6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68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C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23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ED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B03B7"/>
    <w:multiLevelType w:val="hybridMultilevel"/>
    <w:tmpl w:val="7F1CF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888AE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11D6">
      <w:start w:val="1546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0"/>
  </w:num>
  <w:num w:numId="4">
    <w:abstractNumId w:val="9"/>
  </w:num>
  <w:num w:numId="5">
    <w:abstractNumId w:val="38"/>
  </w:num>
  <w:num w:numId="6">
    <w:abstractNumId w:val="33"/>
  </w:num>
  <w:num w:numId="7">
    <w:abstractNumId w:val="18"/>
  </w:num>
  <w:num w:numId="8">
    <w:abstractNumId w:val="23"/>
  </w:num>
  <w:num w:numId="9">
    <w:abstractNumId w:val="26"/>
  </w:num>
  <w:num w:numId="10">
    <w:abstractNumId w:val="37"/>
  </w:num>
  <w:num w:numId="11">
    <w:abstractNumId w:val="32"/>
  </w:num>
  <w:num w:numId="12">
    <w:abstractNumId w:val="3"/>
  </w:num>
  <w:num w:numId="13">
    <w:abstractNumId w:val="5"/>
  </w:num>
  <w:num w:numId="14">
    <w:abstractNumId w:val="19"/>
  </w:num>
  <w:num w:numId="15">
    <w:abstractNumId w:val="27"/>
  </w:num>
  <w:num w:numId="16">
    <w:abstractNumId w:val="16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29"/>
  </w:num>
  <w:num w:numId="22">
    <w:abstractNumId w:val="6"/>
  </w:num>
  <w:num w:numId="23">
    <w:abstractNumId w:val="30"/>
  </w:num>
  <w:num w:numId="24">
    <w:abstractNumId w:val="17"/>
  </w:num>
  <w:num w:numId="25">
    <w:abstractNumId w:val="13"/>
  </w:num>
  <w:num w:numId="26">
    <w:abstractNumId w:val="1"/>
  </w:num>
  <w:num w:numId="27">
    <w:abstractNumId w:val="0"/>
  </w:num>
  <w:num w:numId="28">
    <w:abstractNumId w:val="10"/>
  </w:num>
  <w:num w:numId="29">
    <w:abstractNumId w:val="41"/>
  </w:num>
  <w:num w:numId="30">
    <w:abstractNumId w:val="20"/>
  </w:num>
  <w:num w:numId="31">
    <w:abstractNumId w:val="4"/>
  </w:num>
  <w:num w:numId="32">
    <w:abstractNumId w:val="22"/>
  </w:num>
  <w:num w:numId="33">
    <w:abstractNumId w:val="36"/>
  </w:num>
  <w:num w:numId="34">
    <w:abstractNumId w:val="35"/>
  </w:num>
  <w:num w:numId="35">
    <w:abstractNumId w:val="28"/>
  </w:num>
  <w:num w:numId="36">
    <w:abstractNumId w:val="12"/>
  </w:num>
  <w:num w:numId="37">
    <w:abstractNumId w:val="15"/>
  </w:num>
  <w:num w:numId="38">
    <w:abstractNumId w:val="31"/>
  </w:num>
  <w:num w:numId="39">
    <w:abstractNumId w:val="39"/>
  </w:num>
  <w:num w:numId="40">
    <w:abstractNumId w:val="8"/>
  </w:num>
  <w:num w:numId="41">
    <w:abstractNumId w:val="14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B"/>
    <w:rsid w:val="000011A5"/>
    <w:rsid w:val="0001681E"/>
    <w:rsid w:val="00016DAC"/>
    <w:rsid w:val="0001721C"/>
    <w:rsid w:val="00021617"/>
    <w:rsid w:val="00026BD6"/>
    <w:rsid w:val="00037651"/>
    <w:rsid w:val="00041633"/>
    <w:rsid w:val="0004591D"/>
    <w:rsid w:val="000467D6"/>
    <w:rsid w:val="000511D5"/>
    <w:rsid w:val="0005360F"/>
    <w:rsid w:val="000550DC"/>
    <w:rsid w:val="0005690E"/>
    <w:rsid w:val="000760C8"/>
    <w:rsid w:val="00082D7E"/>
    <w:rsid w:val="0009433E"/>
    <w:rsid w:val="000B1E3D"/>
    <w:rsid w:val="000B6F11"/>
    <w:rsid w:val="000C608C"/>
    <w:rsid w:val="000D0ACC"/>
    <w:rsid w:val="000F2ED1"/>
    <w:rsid w:val="000F43AC"/>
    <w:rsid w:val="00103AAA"/>
    <w:rsid w:val="00110261"/>
    <w:rsid w:val="00113E36"/>
    <w:rsid w:val="00114A33"/>
    <w:rsid w:val="00115C48"/>
    <w:rsid w:val="00117393"/>
    <w:rsid w:val="0012765C"/>
    <w:rsid w:val="00131BBD"/>
    <w:rsid w:val="00137A0E"/>
    <w:rsid w:val="0015405A"/>
    <w:rsid w:val="001636C7"/>
    <w:rsid w:val="00163859"/>
    <w:rsid w:val="00180C68"/>
    <w:rsid w:val="0019154F"/>
    <w:rsid w:val="001A0239"/>
    <w:rsid w:val="001A0EF3"/>
    <w:rsid w:val="001A2EE5"/>
    <w:rsid w:val="001B756E"/>
    <w:rsid w:val="001C2483"/>
    <w:rsid w:val="001C34EE"/>
    <w:rsid w:val="001C5168"/>
    <w:rsid w:val="001C557F"/>
    <w:rsid w:val="001C643D"/>
    <w:rsid w:val="001C7238"/>
    <w:rsid w:val="001C729C"/>
    <w:rsid w:val="001D0E21"/>
    <w:rsid w:val="001D10B0"/>
    <w:rsid w:val="001D7A71"/>
    <w:rsid w:val="001E44C0"/>
    <w:rsid w:val="001F0500"/>
    <w:rsid w:val="001F72B1"/>
    <w:rsid w:val="002026A6"/>
    <w:rsid w:val="0020405E"/>
    <w:rsid w:val="00210FF2"/>
    <w:rsid w:val="002207B3"/>
    <w:rsid w:val="002235D7"/>
    <w:rsid w:val="00226A6D"/>
    <w:rsid w:val="002330A7"/>
    <w:rsid w:val="00240F47"/>
    <w:rsid w:val="0024122E"/>
    <w:rsid w:val="00257D85"/>
    <w:rsid w:val="00265B2A"/>
    <w:rsid w:val="00276AB7"/>
    <w:rsid w:val="002923A9"/>
    <w:rsid w:val="002A0EB1"/>
    <w:rsid w:val="002C0EAE"/>
    <w:rsid w:val="002C1B8C"/>
    <w:rsid w:val="002C1CCC"/>
    <w:rsid w:val="002C5ED3"/>
    <w:rsid w:val="002D1615"/>
    <w:rsid w:val="002D4695"/>
    <w:rsid w:val="002F1F03"/>
    <w:rsid w:val="00310FD3"/>
    <w:rsid w:val="00347E9F"/>
    <w:rsid w:val="00352A6A"/>
    <w:rsid w:val="00364EE5"/>
    <w:rsid w:val="003653CD"/>
    <w:rsid w:val="003702E0"/>
    <w:rsid w:val="00386972"/>
    <w:rsid w:val="0039557F"/>
    <w:rsid w:val="0039579E"/>
    <w:rsid w:val="00395AA9"/>
    <w:rsid w:val="00396E5D"/>
    <w:rsid w:val="003A5432"/>
    <w:rsid w:val="003A7216"/>
    <w:rsid w:val="003A7B8E"/>
    <w:rsid w:val="003B0AC5"/>
    <w:rsid w:val="003B30E0"/>
    <w:rsid w:val="003B49AE"/>
    <w:rsid w:val="003B4D46"/>
    <w:rsid w:val="003D2ED6"/>
    <w:rsid w:val="003D41A0"/>
    <w:rsid w:val="003D6CD7"/>
    <w:rsid w:val="003E2011"/>
    <w:rsid w:val="003E5C1C"/>
    <w:rsid w:val="003F4A45"/>
    <w:rsid w:val="003F4E90"/>
    <w:rsid w:val="004000AF"/>
    <w:rsid w:val="00412723"/>
    <w:rsid w:val="0042393C"/>
    <w:rsid w:val="0042433F"/>
    <w:rsid w:val="00424F97"/>
    <w:rsid w:val="00430B66"/>
    <w:rsid w:val="00436A7E"/>
    <w:rsid w:val="00437926"/>
    <w:rsid w:val="0044081A"/>
    <w:rsid w:val="004433F7"/>
    <w:rsid w:val="00443FA4"/>
    <w:rsid w:val="00444630"/>
    <w:rsid w:val="0044556C"/>
    <w:rsid w:val="00451723"/>
    <w:rsid w:val="004563FE"/>
    <w:rsid w:val="00457654"/>
    <w:rsid w:val="004626E2"/>
    <w:rsid w:val="004677F5"/>
    <w:rsid w:val="00473F87"/>
    <w:rsid w:val="00475110"/>
    <w:rsid w:val="00481A67"/>
    <w:rsid w:val="00484A22"/>
    <w:rsid w:val="004902A5"/>
    <w:rsid w:val="0049516F"/>
    <w:rsid w:val="004A07BD"/>
    <w:rsid w:val="004A5878"/>
    <w:rsid w:val="004A67C4"/>
    <w:rsid w:val="004C1C4C"/>
    <w:rsid w:val="004C5D6A"/>
    <w:rsid w:val="004D7B46"/>
    <w:rsid w:val="004E2635"/>
    <w:rsid w:val="004E730B"/>
    <w:rsid w:val="00502B58"/>
    <w:rsid w:val="005034E8"/>
    <w:rsid w:val="0050685F"/>
    <w:rsid w:val="005151D2"/>
    <w:rsid w:val="00521DCB"/>
    <w:rsid w:val="00533485"/>
    <w:rsid w:val="0053572B"/>
    <w:rsid w:val="00551589"/>
    <w:rsid w:val="005600EA"/>
    <w:rsid w:val="00560705"/>
    <w:rsid w:val="00560F96"/>
    <w:rsid w:val="00571899"/>
    <w:rsid w:val="00580AB0"/>
    <w:rsid w:val="00583A4F"/>
    <w:rsid w:val="0059168D"/>
    <w:rsid w:val="005A0FC6"/>
    <w:rsid w:val="005B2DE7"/>
    <w:rsid w:val="005C55D3"/>
    <w:rsid w:val="005D067E"/>
    <w:rsid w:val="005E1067"/>
    <w:rsid w:val="005E23AF"/>
    <w:rsid w:val="005E41D2"/>
    <w:rsid w:val="005F53CA"/>
    <w:rsid w:val="005F7DBD"/>
    <w:rsid w:val="00605AC7"/>
    <w:rsid w:val="0061073D"/>
    <w:rsid w:val="006108E9"/>
    <w:rsid w:val="00616853"/>
    <w:rsid w:val="0062395B"/>
    <w:rsid w:val="006321F8"/>
    <w:rsid w:val="006379BC"/>
    <w:rsid w:val="00640E6D"/>
    <w:rsid w:val="0064531F"/>
    <w:rsid w:val="0066021F"/>
    <w:rsid w:val="00664993"/>
    <w:rsid w:val="0067377D"/>
    <w:rsid w:val="006A2CBD"/>
    <w:rsid w:val="006A39A1"/>
    <w:rsid w:val="006B1ABE"/>
    <w:rsid w:val="006B2678"/>
    <w:rsid w:val="006B620B"/>
    <w:rsid w:val="006D0C1F"/>
    <w:rsid w:val="006D29D3"/>
    <w:rsid w:val="006E251E"/>
    <w:rsid w:val="006F12CC"/>
    <w:rsid w:val="006F3742"/>
    <w:rsid w:val="006F768A"/>
    <w:rsid w:val="00704DA3"/>
    <w:rsid w:val="00715667"/>
    <w:rsid w:val="007215E2"/>
    <w:rsid w:val="00726672"/>
    <w:rsid w:val="00731B80"/>
    <w:rsid w:val="00733468"/>
    <w:rsid w:val="0073548C"/>
    <w:rsid w:val="007506AA"/>
    <w:rsid w:val="00750EB8"/>
    <w:rsid w:val="00773AB1"/>
    <w:rsid w:val="00781F34"/>
    <w:rsid w:val="0078303C"/>
    <w:rsid w:val="007A4D5A"/>
    <w:rsid w:val="007B6EFF"/>
    <w:rsid w:val="007B7231"/>
    <w:rsid w:val="007C3620"/>
    <w:rsid w:val="007C3898"/>
    <w:rsid w:val="007D19EB"/>
    <w:rsid w:val="007E57F6"/>
    <w:rsid w:val="007E7702"/>
    <w:rsid w:val="007F5E48"/>
    <w:rsid w:val="00805019"/>
    <w:rsid w:val="008161E2"/>
    <w:rsid w:val="0081692E"/>
    <w:rsid w:val="00822737"/>
    <w:rsid w:val="00835E26"/>
    <w:rsid w:val="00836B11"/>
    <w:rsid w:val="008416DC"/>
    <w:rsid w:val="00841C9C"/>
    <w:rsid w:val="0084748B"/>
    <w:rsid w:val="00847FDF"/>
    <w:rsid w:val="00871A92"/>
    <w:rsid w:val="00871A9B"/>
    <w:rsid w:val="0087319A"/>
    <w:rsid w:val="0087338D"/>
    <w:rsid w:val="00873DAF"/>
    <w:rsid w:val="00893D6F"/>
    <w:rsid w:val="008B0AA6"/>
    <w:rsid w:val="008B0C33"/>
    <w:rsid w:val="008B704D"/>
    <w:rsid w:val="008C052C"/>
    <w:rsid w:val="008C1BA9"/>
    <w:rsid w:val="008D2250"/>
    <w:rsid w:val="008D548A"/>
    <w:rsid w:val="008E35C8"/>
    <w:rsid w:val="008F0590"/>
    <w:rsid w:val="008F6679"/>
    <w:rsid w:val="009004FE"/>
    <w:rsid w:val="009060C3"/>
    <w:rsid w:val="009076E4"/>
    <w:rsid w:val="00915462"/>
    <w:rsid w:val="00915D6E"/>
    <w:rsid w:val="009236BE"/>
    <w:rsid w:val="00934DE8"/>
    <w:rsid w:val="00935924"/>
    <w:rsid w:val="00970935"/>
    <w:rsid w:val="009764D7"/>
    <w:rsid w:val="00983699"/>
    <w:rsid w:val="009846BF"/>
    <w:rsid w:val="00985A23"/>
    <w:rsid w:val="009930AC"/>
    <w:rsid w:val="009A1384"/>
    <w:rsid w:val="009B07FB"/>
    <w:rsid w:val="009B35F2"/>
    <w:rsid w:val="009B5FE7"/>
    <w:rsid w:val="009C11D7"/>
    <w:rsid w:val="009C1340"/>
    <w:rsid w:val="009D00CC"/>
    <w:rsid w:val="009D6214"/>
    <w:rsid w:val="009D7E1E"/>
    <w:rsid w:val="009E2A89"/>
    <w:rsid w:val="009F31C2"/>
    <w:rsid w:val="00A179B0"/>
    <w:rsid w:val="00A228A8"/>
    <w:rsid w:val="00A23322"/>
    <w:rsid w:val="00A31553"/>
    <w:rsid w:val="00A3224F"/>
    <w:rsid w:val="00A34543"/>
    <w:rsid w:val="00A37110"/>
    <w:rsid w:val="00A377E4"/>
    <w:rsid w:val="00A611EF"/>
    <w:rsid w:val="00A61DEE"/>
    <w:rsid w:val="00A6312D"/>
    <w:rsid w:val="00A66296"/>
    <w:rsid w:val="00A6734C"/>
    <w:rsid w:val="00A738BA"/>
    <w:rsid w:val="00A80865"/>
    <w:rsid w:val="00A814BE"/>
    <w:rsid w:val="00A87F22"/>
    <w:rsid w:val="00A90F6E"/>
    <w:rsid w:val="00AA5E5B"/>
    <w:rsid w:val="00AC0308"/>
    <w:rsid w:val="00AD3A14"/>
    <w:rsid w:val="00AD50A3"/>
    <w:rsid w:val="00AE0C54"/>
    <w:rsid w:val="00AE3499"/>
    <w:rsid w:val="00AE4D0A"/>
    <w:rsid w:val="00AF03D3"/>
    <w:rsid w:val="00B05432"/>
    <w:rsid w:val="00B101DB"/>
    <w:rsid w:val="00B2120A"/>
    <w:rsid w:val="00B24D71"/>
    <w:rsid w:val="00B24ED8"/>
    <w:rsid w:val="00B35F85"/>
    <w:rsid w:val="00B36D06"/>
    <w:rsid w:val="00B46A50"/>
    <w:rsid w:val="00B5285B"/>
    <w:rsid w:val="00B56B5E"/>
    <w:rsid w:val="00B60F03"/>
    <w:rsid w:val="00B6686B"/>
    <w:rsid w:val="00B740C6"/>
    <w:rsid w:val="00B84284"/>
    <w:rsid w:val="00B8484B"/>
    <w:rsid w:val="00B874A9"/>
    <w:rsid w:val="00B87A64"/>
    <w:rsid w:val="00B90FAA"/>
    <w:rsid w:val="00B92623"/>
    <w:rsid w:val="00BA0A40"/>
    <w:rsid w:val="00BA6C8B"/>
    <w:rsid w:val="00BB4ED1"/>
    <w:rsid w:val="00BB6049"/>
    <w:rsid w:val="00BD7C7D"/>
    <w:rsid w:val="00BF6CCE"/>
    <w:rsid w:val="00C15EA6"/>
    <w:rsid w:val="00C173AA"/>
    <w:rsid w:val="00C27D34"/>
    <w:rsid w:val="00C65383"/>
    <w:rsid w:val="00C71067"/>
    <w:rsid w:val="00C845F4"/>
    <w:rsid w:val="00C9360B"/>
    <w:rsid w:val="00CA149F"/>
    <w:rsid w:val="00CA368C"/>
    <w:rsid w:val="00CA3E2D"/>
    <w:rsid w:val="00CB0E71"/>
    <w:rsid w:val="00CB1836"/>
    <w:rsid w:val="00CB217E"/>
    <w:rsid w:val="00CB6E67"/>
    <w:rsid w:val="00CC1F04"/>
    <w:rsid w:val="00CC24AD"/>
    <w:rsid w:val="00CC4D3D"/>
    <w:rsid w:val="00CC69F8"/>
    <w:rsid w:val="00CE1889"/>
    <w:rsid w:val="00CE1E4C"/>
    <w:rsid w:val="00CF248A"/>
    <w:rsid w:val="00CF62DE"/>
    <w:rsid w:val="00CF7699"/>
    <w:rsid w:val="00D15F37"/>
    <w:rsid w:val="00D2068E"/>
    <w:rsid w:val="00D54282"/>
    <w:rsid w:val="00D547C5"/>
    <w:rsid w:val="00D56374"/>
    <w:rsid w:val="00D56CB6"/>
    <w:rsid w:val="00D61DF2"/>
    <w:rsid w:val="00D624C1"/>
    <w:rsid w:val="00D624F8"/>
    <w:rsid w:val="00D663C9"/>
    <w:rsid w:val="00D668FA"/>
    <w:rsid w:val="00D851AD"/>
    <w:rsid w:val="00D85C67"/>
    <w:rsid w:val="00D943E9"/>
    <w:rsid w:val="00DA1EA6"/>
    <w:rsid w:val="00DA4045"/>
    <w:rsid w:val="00DC3D6B"/>
    <w:rsid w:val="00DC5A32"/>
    <w:rsid w:val="00DD08BA"/>
    <w:rsid w:val="00DE19EB"/>
    <w:rsid w:val="00DE34FE"/>
    <w:rsid w:val="00DE5DFA"/>
    <w:rsid w:val="00DF0106"/>
    <w:rsid w:val="00DF438C"/>
    <w:rsid w:val="00DF75CB"/>
    <w:rsid w:val="00E0784D"/>
    <w:rsid w:val="00E13160"/>
    <w:rsid w:val="00E20E46"/>
    <w:rsid w:val="00E21555"/>
    <w:rsid w:val="00E21B5B"/>
    <w:rsid w:val="00E247A5"/>
    <w:rsid w:val="00E3531E"/>
    <w:rsid w:val="00E36528"/>
    <w:rsid w:val="00E40C30"/>
    <w:rsid w:val="00E44662"/>
    <w:rsid w:val="00E47B51"/>
    <w:rsid w:val="00E6552C"/>
    <w:rsid w:val="00E7129D"/>
    <w:rsid w:val="00E93097"/>
    <w:rsid w:val="00E94478"/>
    <w:rsid w:val="00E97A91"/>
    <w:rsid w:val="00EA037F"/>
    <w:rsid w:val="00EA0943"/>
    <w:rsid w:val="00EA3549"/>
    <w:rsid w:val="00EA3E64"/>
    <w:rsid w:val="00EB0C67"/>
    <w:rsid w:val="00EC5F7B"/>
    <w:rsid w:val="00EE0FF6"/>
    <w:rsid w:val="00EF004B"/>
    <w:rsid w:val="00EF017E"/>
    <w:rsid w:val="00EF1A40"/>
    <w:rsid w:val="00EF1E9A"/>
    <w:rsid w:val="00F161FC"/>
    <w:rsid w:val="00F1626F"/>
    <w:rsid w:val="00F248BF"/>
    <w:rsid w:val="00F444A2"/>
    <w:rsid w:val="00F4512C"/>
    <w:rsid w:val="00F4687F"/>
    <w:rsid w:val="00F5742F"/>
    <w:rsid w:val="00F62C61"/>
    <w:rsid w:val="00F656D4"/>
    <w:rsid w:val="00F70F41"/>
    <w:rsid w:val="00F74ED9"/>
    <w:rsid w:val="00F847C7"/>
    <w:rsid w:val="00F8674C"/>
    <w:rsid w:val="00FA1173"/>
    <w:rsid w:val="00FA26A0"/>
    <w:rsid w:val="00FA6E95"/>
    <w:rsid w:val="00FB07FC"/>
    <w:rsid w:val="00FB0C7A"/>
    <w:rsid w:val="00FB12DC"/>
    <w:rsid w:val="00FB3F00"/>
    <w:rsid w:val="00FB5EA6"/>
    <w:rsid w:val="00FC0031"/>
    <w:rsid w:val="00FC6AB1"/>
    <w:rsid w:val="00FC6F85"/>
    <w:rsid w:val="00FD0E83"/>
    <w:rsid w:val="00FD4643"/>
    <w:rsid w:val="00FF30E8"/>
    <w:rsid w:val="00FF52D4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81FF7"/>
  <w15:docId w15:val="{D3569742-5EC8-40D2-8FBD-835982B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C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F03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F03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CA36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D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DC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D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D3"/>
    <w:rPr>
      <w:rFonts w:eastAsia="Calibri" w:cs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E23A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F5742F"/>
  </w:style>
  <w:style w:type="character" w:styleId="FollowedHyperlink">
    <w:name w:val="FollowedHyperlink"/>
    <w:basedOn w:val="DefaultParagraphFont"/>
    <w:uiPriority w:val="99"/>
    <w:semiHidden/>
    <w:unhideWhenUsed/>
    <w:rsid w:val="00F574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68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CB217E"/>
    <w:pPr>
      <w:autoSpaceDE w:val="0"/>
      <w:autoSpaceDN w:val="0"/>
      <w:adjustRightInd w:val="0"/>
    </w:pPr>
    <w:rPr>
      <w:rFonts w:ascii="News Gothic Std" w:hAnsi="News Gothic Std" w:cs="News Gothic Std"/>
      <w:color w:val="000000"/>
      <w:szCs w:val="24"/>
    </w:rPr>
  </w:style>
  <w:style w:type="paragraph" w:customStyle="1" w:styleId="Pa9">
    <w:name w:val="Pa9"/>
    <w:basedOn w:val="Default"/>
    <w:next w:val="Default"/>
    <w:uiPriority w:val="99"/>
    <w:rsid w:val="00CB217E"/>
    <w:pPr>
      <w:spacing w:line="44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CB217E"/>
    <w:rPr>
      <w:rFonts w:eastAsia="Calibri" w:cs="Times New Roman"/>
    </w:rPr>
  </w:style>
  <w:style w:type="table" w:styleId="TableGrid">
    <w:name w:val="Table Grid"/>
    <w:basedOn w:val="TableNormal"/>
    <w:rsid w:val="0024122E"/>
    <w:rPr>
      <w:rFonts w:eastAsia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1"/>
    <w:qFormat/>
    <w:rsid w:val="00AC0308"/>
    <w:pPr>
      <w:spacing w:before="120"/>
      <w:jc w:val="both"/>
    </w:pPr>
    <w:rPr>
      <w:rFonts w:eastAsia="MS Mincho"/>
      <w:szCs w:val="20"/>
      <w:lang w:eastAsia="zh-CN"/>
    </w:rPr>
  </w:style>
  <w:style w:type="character" w:customStyle="1" w:styleId="TextChar1">
    <w:name w:val="Text Char1"/>
    <w:link w:val="Text"/>
    <w:rsid w:val="00AC0308"/>
    <w:rPr>
      <w:rFonts w:eastAsia="MS Mincho" w:cs="Times New Roman"/>
      <w:szCs w:val="20"/>
      <w:lang w:eastAsia="zh-CN"/>
    </w:rPr>
  </w:style>
  <w:style w:type="paragraph" w:customStyle="1" w:styleId="msonormal0">
    <w:name w:val="msonormal"/>
    <w:basedOn w:val="Normal"/>
    <w:rsid w:val="00424F9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5">
    <w:name w:val="xl65"/>
    <w:basedOn w:val="Normal"/>
    <w:rsid w:val="00424F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424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424F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Normal"/>
    <w:rsid w:val="00424F9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Normal"/>
    <w:rsid w:val="00424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424F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Normal"/>
    <w:rsid w:val="00424F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"/>
    <w:rsid w:val="00424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424F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Normal"/>
    <w:rsid w:val="00424F9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424F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Normal"/>
    <w:rsid w:val="00424F9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Normal"/>
    <w:rsid w:val="00424F97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Normal"/>
    <w:rsid w:val="00424F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Normal"/>
    <w:rsid w:val="00424F97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424F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424F97"/>
    <w:pPr>
      <w:spacing w:before="100" w:beforeAutospacing="1" w:after="100" w:afterAutospacing="1"/>
    </w:pPr>
    <w:rPr>
      <w:rFonts w:eastAsia="Times New Roman"/>
      <w:szCs w:val="24"/>
    </w:rPr>
  </w:style>
  <w:style w:type="numbering" w:styleId="1ai">
    <w:name w:val="Outline List 1"/>
    <w:basedOn w:val="NoList"/>
    <w:semiHidden/>
    <w:unhideWhenUsed/>
    <w:rsid w:val="00781F34"/>
    <w:pPr>
      <w:numPr>
        <w:numId w:val="40"/>
      </w:numPr>
    </w:pPr>
  </w:style>
  <w:style w:type="character" w:customStyle="1" w:styleId="CaptionChar">
    <w:name w:val="Caption Char"/>
    <w:basedOn w:val="DefaultParagraphFont"/>
    <w:link w:val="Caption"/>
    <w:uiPriority w:val="35"/>
    <w:rsid w:val="00131BBD"/>
    <w:rPr>
      <w:rFonts w:eastAsia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90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3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8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49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62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9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95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77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353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23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2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7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11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4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06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03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0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1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80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96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22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47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58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4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4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13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25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57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557">
          <w:marLeft w:val="3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1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17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5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31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99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5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8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86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98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96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8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5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2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98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33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19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6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96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56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3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90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66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838B-BF64-4F3A-AAAF-189A339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Emily, Meade</dc:creator>
  <cp:lastModifiedBy>Batts, Shelley</cp:lastModifiedBy>
  <cp:revision>2</cp:revision>
  <cp:lastPrinted>2018-09-07T14:38:00Z</cp:lastPrinted>
  <dcterms:created xsi:type="dcterms:W3CDTF">2019-06-06T17:10:00Z</dcterms:created>
  <dcterms:modified xsi:type="dcterms:W3CDTF">2019-06-06T17:10:00Z</dcterms:modified>
</cp:coreProperties>
</file>