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/>
    <w:tbl>
      <w:tblPr>
        <w:jc w:val="center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76"/>
        <w:gridCol w:w="1149"/>
        <w:gridCol w:w="852"/>
        <w:gridCol w:w="1890"/>
        <w:gridCol w:w="1692"/>
        <w:gridCol w:w="1034"/>
        <w:gridCol w:w="1598"/>
        <w:gridCol w:w="1534"/>
      </w:tblGrid>
      <w:tr>
        <w:trPr>
          <w:trHeight w:val="300"/>
        </w:trPr>
        <w:tc>
          <w:tcPr>
            <w:tcW w:w="1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Tables S1: Quality assessment of the included study with New Castle-Ottawa Quality Assessment Scale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Represent-ativeness of exposed cohort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Selection of non-exposed cohort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Ascertain- ment of exposure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Comparability of cohorts on the basis of the design or analysis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Assessment of outcome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Was follow-up long enough for outcomes to occur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Adequacy of follow up completion of cohorts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Blum 2007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Blum 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Ganguly 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Garcia-Manero 2006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Halpern 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Hao 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Jiang 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Kirschbaum 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Liesveld 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Mims 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Mupiddi 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Phillips 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Ritchie 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Schroeder 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Sun 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Welch 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Willemze 1993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Willemze 1997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William 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Zhang 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Zhao 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cs="Calibri" w:hAnsi="Calibri"/>
                <w:color w:val="000000"/>
                <w:sz w:val="20"/>
                <w:szCs w:val="20"/>
              </w:rPr>
              <w:t>Zhou 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60" w:after="6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00"/>
        </w:trPr>
        <w:tc>
          <w:tcPr>
            <w:tcW w:w="1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CRITERIA</w:t>
            </w:r>
          </w:p>
        </w:tc>
      </w:tr>
    </w:tbl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385"/>
        <w:gridCol w:w="3240"/>
        <w:gridCol w:w="4765"/>
      </w:tblGrid>
      <w:t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Outcome</w:t>
            </w:r>
          </w:p>
        </w:tc>
      </w:tr>
      <w:t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1) </w:t>
            </w:r>
            <w:r>
              <w:rPr>
                <w:sz w:val="20"/>
                <w:szCs w:val="20"/>
                <w:u w:val="single"/>
                <w:lang w:val="en-GB"/>
              </w:rPr>
              <w:t>Representativeness of the exposed cohort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truly representative of the average _______________ (describe) in the community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somewhat representative of the average ______________ in the community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c) selected group of users e.g. nurses, volunteers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d) no description of the derivation of the cohort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2) </w:t>
            </w:r>
            <w:r>
              <w:rPr>
                <w:sz w:val="20"/>
                <w:szCs w:val="20"/>
                <w:u w:val="single"/>
                <w:lang w:val="en-GB"/>
              </w:rPr>
              <w:t>Selection of the non-exposed cohort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drawn from the same community as the exposed cohort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b) drawn from a different source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c) no description of the derivation of the non-exposed cohort</w:t>
              <w:tab/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3) </w:t>
            </w:r>
            <w:r>
              <w:rPr>
                <w:sz w:val="20"/>
                <w:szCs w:val="20"/>
                <w:u w:val="single"/>
                <w:lang w:val="en-GB"/>
              </w:rPr>
              <w:t>Ascertainment of exposure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secure record (e.g. surgical records)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structured interview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c) written self-report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d) no description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4) </w:t>
            </w:r>
            <w:r>
              <w:rPr>
                <w:sz w:val="20"/>
                <w:szCs w:val="20"/>
                <w:u w:val="single"/>
                <w:lang w:val="en-GB"/>
              </w:rPr>
              <w:t>Demonstration that outcome of interest was not present at start of study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yes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b)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1) </w:t>
            </w:r>
            <w:r>
              <w:rPr>
                <w:sz w:val="20"/>
                <w:szCs w:val="20"/>
                <w:u w:val="single"/>
                <w:lang w:val="en-GB"/>
              </w:rPr>
              <w:t>Comparability of cohorts on the basis of the design or analysis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study controls for _____________ (select the most important factor)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study controls for any additional factor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  <w:r>
              <w:rPr>
                <w:sz w:val="20"/>
                <w:szCs w:val="20"/>
                <w:lang w:val="en-GB"/>
              </w:rPr>
              <w:t xml:space="preserve"> (This criterion could be modified to indicate specific control for a second important factor.)</w:t>
              <w:tab/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1) </w:t>
            </w:r>
            <w:r>
              <w:rPr>
                <w:sz w:val="20"/>
                <w:szCs w:val="20"/>
                <w:u w:val="single"/>
                <w:lang w:val="en-GB"/>
              </w:rPr>
              <w:t>Assessment of outcome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independent blind assessment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record linkage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c) self-report</w:t>
              <w:tab/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d) no description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2) </w:t>
            </w:r>
            <w:r>
              <w:rPr>
                <w:sz w:val="20"/>
                <w:szCs w:val="20"/>
                <w:u w:val="single"/>
                <w:lang w:val="en-GB"/>
              </w:rPr>
              <w:t>Was follow-up long enough for outcomes to occur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yes (select an adequate follow up period for outcome of interest)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b) no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3) </w:t>
            </w:r>
            <w:r>
              <w:rPr>
                <w:sz w:val="20"/>
                <w:szCs w:val="20"/>
                <w:u w:val="single"/>
                <w:lang w:val="en-GB"/>
              </w:rPr>
              <w:t>Adequacy of follow up of cohorts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complete follow up - all subjects accounted for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subjects lost to follow up unlikely to introduce bias - small number lost - &gt; ____ % (select an adequate %) follow up, or description provided of those lost) </w:t>
            </w:r>
            <w:r>
              <w:rPr>
                <w:rFonts w:ascii="Wingdings" w:hAnsi="Wingdings"/>
                <w:b/>
                <w:bCs/>
                <w:sz w:val="20"/>
                <w:szCs w:val="20"/>
                <w:lang w:val="en-GB"/>
              </w:rPr>
              <w:t>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c) follow up rate &lt; ____% (select an adequate %) and no description of those lost</w:t>
            </w:r>
          </w:p>
          <w:p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d) no statement</w:t>
            </w:r>
          </w:p>
        </w:tc>
      </w:tr>
    </w:tbl>
    <w:p>
      <w:pPr>
        <w:tabs>
          <w:tab w:val="left" w:pos="-1080"/>
          <w:tab w:val="left" w:pos="-720"/>
          <w:tab w:val="left" w:pos="27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u w:val="single"/>
          <w:lang w:val="en-GB"/>
        </w:rPr>
        <w:t>Note</w:t>
      </w:r>
      <w:r>
        <w:rPr>
          <w:sz w:val="20"/>
          <w:szCs w:val="20"/>
          <w:lang w:val="en-GB"/>
        </w:rPr>
        <w:t>: A study can be awarded a maximum of one star for each numbered item within the Selection and Outcome categories. A maximum of two stars can be given for Comparability</w:t>
      </w:r>
    </w:p>
    <w:p>
      <w:bookmarkStart w:id="0" w:name="_GoBack"/>
      <w:bookmarkEnd w:id="0"/>
    </w:p>
    <w:sectPr>
      <w:pgSz w:w="15840" w:h="12240" w:orient="landscape"/>
      <w:pgMar w:top="720" w:right="720" w:bottom="720" w:left="720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160" w:line="259" w:lineRule="auto"/>
    </w:pPr>
    <w:rPr>
      <w:rFonts w:ascii="Calibri" w:eastAsia="Calibri" w:cs="Arial" w:hAnsi="Calibri"/>
      <w:sz w:val="22"/>
      <w:szCs w:val="22"/>
      <w:lang w:val="en-US" w:eastAsia="en-US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544</Words>
  <Characters>2258</Characters>
  <Lines>296</Lines>
  <Paragraphs>208</Paragraphs>
  <CharactersWithSpaces>2614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Uzair Ahmad Syed</dc:creator>
  <cp:lastModifiedBy>zhao</cp:lastModifiedBy>
  <cp:revision>3</cp:revision>
  <dcterms:created xsi:type="dcterms:W3CDTF">2018-09-25T18:44:00Z</dcterms:created>
  <dcterms:modified xsi:type="dcterms:W3CDTF">2019-01-29T13:42:23Z</dcterms:modified>
</cp:coreProperties>
</file>