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A5B14" w14:textId="77777777" w:rsidR="00575DDF" w:rsidRPr="00237B86" w:rsidRDefault="00575DDF" w:rsidP="005C764B">
      <w:pPr>
        <w:pStyle w:val="Titredelacontribution"/>
        <w:spacing w:after="0" w:line="360" w:lineRule="auto"/>
        <w:rPr>
          <w:rFonts w:ascii="Times New Roman" w:hAnsi="Times New Roman"/>
        </w:rPr>
      </w:pPr>
      <w:bookmarkStart w:id="0" w:name="_Toc516237322"/>
      <w:r w:rsidRPr="00237B86">
        <w:rPr>
          <w:rFonts w:ascii="Times New Roman" w:hAnsi="Times New Roman"/>
        </w:rPr>
        <w:t>QSPR models for Bioconcentration Factor (BCF): are they able to predict data of industrial interest?</w:t>
      </w:r>
    </w:p>
    <w:p w14:paraId="43A4CF27" w14:textId="77777777" w:rsidR="00575DDF" w:rsidRPr="00424441" w:rsidRDefault="00575DDF" w:rsidP="005C764B">
      <w:pPr>
        <w:pStyle w:val="Auteurs"/>
        <w:spacing w:line="360" w:lineRule="auto"/>
        <w:rPr>
          <w:rFonts w:ascii="Times New Roman" w:hAnsi="Times New Roman" w:cs="Times New Roman"/>
        </w:rPr>
      </w:pPr>
      <w:r w:rsidRPr="00424441">
        <w:rPr>
          <w:rFonts w:ascii="Times New Roman" w:hAnsi="Times New Roman" w:cs="Times New Roman"/>
        </w:rPr>
        <w:t>Filippo Lunghini</w:t>
      </w:r>
      <w:r w:rsidRPr="00424441">
        <w:rPr>
          <w:rFonts w:ascii="Times New Roman" w:hAnsi="Times New Roman" w:cs="Times New Roman"/>
          <w:vertAlign w:val="superscript"/>
        </w:rPr>
        <w:t>1,2</w:t>
      </w:r>
      <w:r w:rsidRPr="00424441">
        <w:rPr>
          <w:rFonts w:ascii="Times New Roman" w:hAnsi="Times New Roman" w:cs="Times New Roman"/>
        </w:rPr>
        <w:t>, Gilles Marcou</w:t>
      </w:r>
      <w:proofErr w:type="gramStart"/>
      <w:r w:rsidRPr="00424441">
        <w:rPr>
          <w:rFonts w:ascii="Times New Roman" w:hAnsi="Times New Roman" w:cs="Times New Roman"/>
          <w:vertAlign w:val="superscript"/>
        </w:rPr>
        <w:t>1,*</w:t>
      </w:r>
      <w:proofErr w:type="gramEnd"/>
      <w:r w:rsidRPr="00424441">
        <w:rPr>
          <w:rFonts w:ascii="Times New Roman" w:hAnsi="Times New Roman" w:cs="Times New Roman"/>
        </w:rPr>
        <w:t>, Philippe Azam</w:t>
      </w:r>
      <w:r w:rsidRPr="00424441">
        <w:rPr>
          <w:rFonts w:ascii="Times New Roman" w:hAnsi="Times New Roman" w:cs="Times New Roman"/>
          <w:vertAlign w:val="superscript"/>
        </w:rPr>
        <w:t>2</w:t>
      </w:r>
      <w:r w:rsidRPr="00424441">
        <w:rPr>
          <w:rFonts w:ascii="Times New Roman" w:hAnsi="Times New Roman" w:cs="Times New Roman"/>
        </w:rPr>
        <w:t>, Remi Patoux</w:t>
      </w:r>
      <w:r w:rsidRPr="00424441">
        <w:rPr>
          <w:rFonts w:ascii="Times New Roman" w:hAnsi="Times New Roman" w:cs="Times New Roman"/>
          <w:vertAlign w:val="superscript"/>
        </w:rPr>
        <w:t>2</w:t>
      </w:r>
      <w:r w:rsidRPr="00424441">
        <w:rPr>
          <w:rFonts w:ascii="Times New Roman" w:hAnsi="Times New Roman" w:cs="Times New Roman"/>
        </w:rPr>
        <w:t>, Marie-Hélène Enrici</w:t>
      </w:r>
      <w:r w:rsidRPr="00424441">
        <w:rPr>
          <w:rFonts w:ascii="Times New Roman" w:hAnsi="Times New Roman" w:cs="Times New Roman"/>
          <w:vertAlign w:val="superscript"/>
        </w:rPr>
        <w:t>2</w:t>
      </w:r>
      <w:r w:rsidRPr="00424441">
        <w:rPr>
          <w:rFonts w:ascii="Times New Roman" w:hAnsi="Times New Roman" w:cs="Times New Roman"/>
        </w:rPr>
        <w:t>, Fanny Bonachera</w:t>
      </w:r>
      <w:r w:rsidRPr="00424441">
        <w:rPr>
          <w:rFonts w:ascii="Times New Roman" w:hAnsi="Times New Roman" w:cs="Times New Roman"/>
          <w:vertAlign w:val="superscript"/>
        </w:rPr>
        <w:t>1</w:t>
      </w:r>
      <w:r w:rsidRPr="00424441">
        <w:rPr>
          <w:rFonts w:ascii="Times New Roman" w:hAnsi="Times New Roman" w:cs="Times New Roman"/>
        </w:rPr>
        <w:t>, Dragos Horvath</w:t>
      </w:r>
      <w:r w:rsidRPr="00424441">
        <w:rPr>
          <w:rFonts w:ascii="Times New Roman" w:hAnsi="Times New Roman" w:cs="Times New Roman"/>
          <w:vertAlign w:val="superscript"/>
        </w:rPr>
        <w:t>1</w:t>
      </w:r>
      <w:r w:rsidRPr="00424441">
        <w:rPr>
          <w:rFonts w:ascii="Times New Roman" w:hAnsi="Times New Roman" w:cs="Times New Roman"/>
        </w:rPr>
        <w:t>, Alexandre Varnek</w:t>
      </w:r>
      <w:r w:rsidRPr="00424441">
        <w:rPr>
          <w:rFonts w:ascii="Times New Roman" w:hAnsi="Times New Roman" w:cs="Times New Roman"/>
          <w:vertAlign w:val="superscript"/>
        </w:rPr>
        <w:t>1*</w:t>
      </w:r>
      <w:r w:rsidRPr="00424441">
        <w:rPr>
          <w:rFonts w:ascii="Times New Roman" w:hAnsi="Times New Roman" w:cs="Times New Roman"/>
        </w:rPr>
        <w:t>.</w:t>
      </w:r>
    </w:p>
    <w:p w14:paraId="24ABF08C" w14:textId="77777777" w:rsidR="00575DDF" w:rsidRPr="00424441" w:rsidRDefault="00575DDF" w:rsidP="005C764B">
      <w:pPr>
        <w:pStyle w:val="Auteurs"/>
        <w:spacing w:line="360" w:lineRule="auto"/>
        <w:jc w:val="both"/>
        <w:rPr>
          <w:rFonts w:ascii="Times New Roman" w:hAnsi="Times New Roman" w:cs="Times New Roman"/>
        </w:rPr>
      </w:pPr>
    </w:p>
    <w:p w14:paraId="7337FB7B" w14:textId="77777777" w:rsidR="00575DDF" w:rsidRPr="00237B86" w:rsidRDefault="00575DDF" w:rsidP="005C764B">
      <w:pPr>
        <w:spacing w:line="360" w:lineRule="auto"/>
        <w:jc w:val="both"/>
        <w:rPr>
          <w:rFonts w:ascii="Times New Roman" w:hAnsi="Times New Roman" w:cs="Times New Roman"/>
        </w:rPr>
      </w:pPr>
      <w:r w:rsidRPr="00237B86">
        <w:rPr>
          <w:rStyle w:val="Affililiations"/>
          <w:rFonts w:ascii="Times New Roman" w:hAnsi="Times New Roman" w:cs="Times New Roman"/>
          <w:vertAlign w:val="superscript"/>
          <w:lang w:val="en-US"/>
        </w:rPr>
        <w:t>1</w:t>
      </w:r>
      <w:r w:rsidRPr="00237B86">
        <w:rPr>
          <w:rStyle w:val="Affililiations"/>
          <w:rFonts w:ascii="Times New Roman" w:hAnsi="Times New Roman" w:cs="Times New Roman"/>
          <w:lang w:val="en-US"/>
        </w:rPr>
        <w:t xml:space="preserve">Laboratory of </w:t>
      </w:r>
      <w:proofErr w:type="spellStart"/>
      <w:r w:rsidRPr="00237B86">
        <w:rPr>
          <w:rStyle w:val="Affililiations"/>
          <w:rFonts w:ascii="Times New Roman" w:hAnsi="Times New Roman" w:cs="Times New Roman"/>
          <w:lang w:val="en-US"/>
        </w:rPr>
        <w:t>Chemoinformatics</w:t>
      </w:r>
      <w:proofErr w:type="spellEnd"/>
      <w:r w:rsidRPr="00237B86">
        <w:rPr>
          <w:rStyle w:val="Affililiations"/>
          <w:rFonts w:ascii="Times New Roman" w:hAnsi="Times New Roman" w:cs="Times New Roman"/>
          <w:lang w:val="en-US"/>
        </w:rPr>
        <w:t>, University of Strasbourg, 4 Rue Blaise Pascal, 67081, Strasbourg, France</w:t>
      </w:r>
    </w:p>
    <w:p w14:paraId="45B7889B" w14:textId="77777777" w:rsidR="00575DDF" w:rsidRPr="00237B86" w:rsidRDefault="00575DDF" w:rsidP="005C764B">
      <w:pPr>
        <w:spacing w:line="360" w:lineRule="auto"/>
        <w:jc w:val="both"/>
        <w:rPr>
          <w:rFonts w:ascii="Times New Roman" w:hAnsi="Times New Roman" w:cs="Times New Roman"/>
          <w:lang w:val="fr-FR"/>
        </w:rPr>
      </w:pPr>
      <w:r w:rsidRPr="00237B86">
        <w:rPr>
          <w:rStyle w:val="Affililiations"/>
          <w:rFonts w:ascii="Times New Roman" w:hAnsi="Times New Roman" w:cs="Times New Roman"/>
          <w:vertAlign w:val="superscript"/>
        </w:rPr>
        <w:t>2</w:t>
      </w:r>
      <w:r w:rsidRPr="00237B86">
        <w:rPr>
          <w:rStyle w:val="Affililiations"/>
          <w:rFonts w:ascii="Times New Roman" w:hAnsi="Times New Roman" w:cs="Times New Roman"/>
        </w:rPr>
        <w:t>Solvay S.A., 20 Rue Marcel Etienne Sembat, 69190, St. Fons, France</w:t>
      </w:r>
    </w:p>
    <w:p w14:paraId="2D0083F1" w14:textId="77777777" w:rsidR="00575DDF" w:rsidRPr="00237B86" w:rsidRDefault="00575DDF" w:rsidP="005C764B">
      <w:pPr>
        <w:pStyle w:val="Auteurs"/>
        <w:spacing w:line="360" w:lineRule="auto"/>
        <w:jc w:val="both"/>
        <w:rPr>
          <w:rFonts w:ascii="Times New Roman" w:hAnsi="Times New Roman" w:cs="Times New Roman"/>
          <w:color w:val="auto"/>
          <w:lang w:val="fr-FR"/>
        </w:rPr>
      </w:pPr>
    </w:p>
    <w:p w14:paraId="07D28208" w14:textId="77777777" w:rsidR="00575DDF" w:rsidRPr="00237B86" w:rsidRDefault="00575DDF" w:rsidP="005C764B">
      <w:pPr>
        <w:spacing w:line="360" w:lineRule="auto"/>
        <w:jc w:val="both"/>
        <w:rPr>
          <w:rFonts w:ascii="Times New Roman" w:hAnsi="Times New Roman" w:cs="Times New Roman"/>
          <w:sz w:val="20"/>
        </w:rPr>
      </w:pPr>
      <w:r w:rsidRPr="00237B86">
        <w:rPr>
          <w:rFonts w:ascii="Times New Roman" w:hAnsi="Times New Roman" w:cs="Times New Roman"/>
          <w:sz w:val="20"/>
        </w:rPr>
        <w:t>* Corresponding author. email:</w:t>
      </w:r>
      <w:r w:rsidRPr="00237B86">
        <w:rPr>
          <w:rStyle w:val="Collegamentoipertestuale"/>
          <w:rFonts w:ascii="Times New Roman" w:hAnsi="Times New Roman" w:cs="Times New Roman"/>
          <w:sz w:val="20"/>
        </w:rPr>
        <w:t xml:space="preserve"> g.marcou@unistra.fr</w:t>
      </w:r>
      <w:r w:rsidRPr="00237B86">
        <w:rPr>
          <w:rFonts w:ascii="Times New Roman" w:hAnsi="Times New Roman" w:cs="Times New Roman"/>
          <w:sz w:val="20"/>
        </w:rPr>
        <w:t xml:space="preserve">; </w:t>
      </w:r>
      <w:hyperlink r:id="rId6" w:history="1">
        <w:r w:rsidRPr="00237B86">
          <w:rPr>
            <w:rStyle w:val="Collegamentoipertestuale"/>
            <w:rFonts w:ascii="Times New Roman" w:hAnsi="Times New Roman" w:cs="Times New Roman"/>
            <w:sz w:val="20"/>
          </w:rPr>
          <w:t>Varnek@unistra.fr</w:t>
        </w:r>
      </w:hyperlink>
      <w:r w:rsidRPr="00237B86">
        <w:rPr>
          <w:rFonts w:ascii="Times New Roman" w:hAnsi="Times New Roman" w:cs="Times New Roman"/>
          <w:sz w:val="20"/>
        </w:rPr>
        <w:t xml:space="preserve">; phone no.: +33-68851304 </w:t>
      </w:r>
    </w:p>
    <w:p w14:paraId="4D84DB64" w14:textId="5047B319" w:rsidR="003D326E" w:rsidRPr="00575DDF" w:rsidRDefault="003D326E" w:rsidP="005C764B">
      <w:pPr>
        <w:pStyle w:val="Titolo2"/>
        <w:spacing w:before="0" w:line="360" w:lineRule="auto"/>
        <w:rPr>
          <w:rFonts w:cs="Times New Roman"/>
          <w:b w:val="0"/>
          <w:noProof/>
          <w:sz w:val="24"/>
          <w:szCs w:val="24"/>
        </w:rPr>
      </w:pPr>
    </w:p>
    <w:p w14:paraId="69AE9368" w14:textId="45C654CE" w:rsidR="003D326E" w:rsidRPr="00997017" w:rsidRDefault="003D326E" w:rsidP="005C764B">
      <w:pPr>
        <w:spacing w:line="360" w:lineRule="auto"/>
        <w:jc w:val="center"/>
        <w:rPr>
          <w:rFonts w:ascii="Times New Roman" w:hAnsi="Times New Roman" w:cs="Times New Roman"/>
          <w:b/>
          <w:sz w:val="28"/>
          <w:szCs w:val="24"/>
        </w:rPr>
      </w:pPr>
      <w:r w:rsidRPr="00997017">
        <w:rPr>
          <w:rFonts w:ascii="Times New Roman" w:hAnsi="Times New Roman" w:cs="Times New Roman"/>
          <w:b/>
          <w:sz w:val="28"/>
          <w:szCs w:val="24"/>
        </w:rPr>
        <w:t>SUPPLUMENTARY INFORMATION</w:t>
      </w:r>
    </w:p>
    <w:p w14:paraId="2637A2E6" w14:textId="77777777" w:rsidR="003D326E" w:rsidRPr="00997017" w:rsidRDefault="003D326E" w:rsidP="005C764B">
      <w:pPr>
        <w:pStyle w:val="Titolo2"/>
        <w:spacing w:before="0" w:line="360" w:lineRule="auto"/>
        <w:rPr>
          <w:rFonts w:cs="Times New Roman"/>
          <w:b w:val="0"/>
          <w:noProof/>
          <w:sz w:val="24"/>
          <w:szCs w:val="24"/>
        </w:rPr>
      </w:pPr>
    </w:p>
    <w:p w14:paraId="6ECE8182" w14:textId="4D75407C" w:rsidR="00FE50A8" w:rsidRPr="00997017" w:rsidRDefault="00FE50A8" w:rsidP="005C764B">
      <w:pPr>
        <w:pStyle w:val="Titolo2"/>
        <w:spacing w:line="360" w:lineRule="auto"/>
        <w:rPr>
          <w:noProof/>
        </w:rPr>
      </w:pPr>
      <w:r w:rsidRPr="00997017">
        <w:rPr>
          <w:noProof/>
        </w:rPr>
        <w:tab/>
      </w:r>
      <w:bookmarkStart w:id="1" w:name="_Toc516481060"/>
      <w:r w:rsidRPr="00997017">
        <w:rPr>
          <w:noProof/>
        </w:rPr>
        <w:t>Section 1 - Collection and curation of BCF data</w:t>
      </w:r>
      <w:bookmarkEnd w:id="1"/>
    </w:p>
    <w:p w14:paraId="7C80C639" w14:textId="01C5C923" w:rsidR="00FE50A8" w:rsidRPr="00997017" w:rsidRDefault="003D326E" w:rsidP="005C764B">
      <w:pPr>
        <w:pStyle w:val="Auteurs"/>
        <w:spacing w:line="360" w:lineRule="auto"/>
        <w:jc w:val="both"/>
        <w:rPr>
          <w:rFonts w:ascii="Times New Roman" w:hAnsi="Times New Roman" w:cs="Times New Roman"/>
          <w:sz w:val="24"/>
        </w:rPr>
      </w:pPr>
      <w:r w:rsidRPr="00997017">
        <w:rPr>
          <w:rFonts w:ascii="Times New Roman" w:hAnsi="Times New Roman" w:cs="Times New Roman"/>
          <w:color w:val="000000"/>
          <w:sz w:val="24"/>
          <w:lang w:val="en-GB"/>
        </w:rPr>
        <w:t xml:space="preserve">Databases were pairwise compared for shared compounds, which highlighted a </w:t>
      </w:r>
      <w:r w:rsidR="00FE50A8" w:rsidRPr="00997017">
        <w:rPr>
          <w:rFonts w:ascii="Times New Roman" w:hAnsi="Times New Roman" w:cs="Times New Roman"/>
          <w:color w:val="000000"/>
          <w:sz w:val="24"/>
        </w:rPr>
        <w:t>significant overlapping</w:t>
      </w:r>
      <w:r w:rsidRPr="00997017">
        <w:rPr>
          <w:rFonts w:ascii="Times New Roman" w:hAnsi="Times New Roman" w:cs="Times New Roman"/>
          <w:color w:val="000000"/>
          <w:sz w:val="24"/>
        </w:rPr>
        <w:t>. T</w:t>
      </w:r>
      <w:r w:rsidR="00FE50A8" w:rsidRPr="00997017">
        <w:rPr>
          <w:rFonts w:ascii="Times New Roman" w:hAnsi="Times New Roman" w:cs="Times New Roman"/>
          <w:color w:val="000000"/>
          <w:sz w:val="24"/>
        </w:rPr>
        <w:t xml:space="preserve">he correlation coefficients </w:t>
      </w:r>
      <w:r w:rsidRPr="00997017">
        <w:rPr>
          <w:rFonts w:ascii="Times New Roman" w:hAnsi="Times New Roman" w:cs="Times New Roman"/>
          <w:color w:val="000000"/>
          <w:sz w:val="24"/>
        </w:rPr>
        <w:t xml:space="preserve">between </w:t>
      </w:r>
      <w:r w:rsidR="00C427CF" w:rsidRPr="00997017">
        <w:rPr>
          <w:rFonts w:ascii="Times New Roman" w:hAnsi="Times New Roman" w:cs="Times New Roman"/>
          <w:color w:val="000000"/>
          <w:sz w:val="24"/>
        </w:rPr>
        <w:t xml:space="preserve">the </w:t>
      </w:r>
      <w:r w:rsidRPr="00997017">
        <w:rPr>
          <w:rFonts w:ascii="Times New Roman" w:hAnsi="Times New Roman" w:cs="Times New Roman"/>
          <w:color w:val="000000"/>
          <w:sz w:val="24"/>
        </w:rPr>
        <w:t>experimental BCF values</w:t>
      </w:r>
      <w:r w:rsidR="00C427CF" w:rsidRPr="00997017">
        <w:rPr>
          <w:rFonts w:ascii="Times New Roman" w:hAnsi="Times New Roman" w:cs="Times New Roman"/>
          <w:color w:val="000000"/>
          <w:sz w:val="24"/>
        </w:rPr>
        <w:t xml:space="preserve"> of shared compounds</w:t>
      </w:r>
      <w:r w:rsidRPr="00997017">
        <w:rPr>
          <w:rFonts w:ascii="Times New Roman" w:hAnsi="Times New Roman" w:cs="Times New Roman"/>
          <w:color w:val="000000"/>
          <w:sz w:val="24"/>
        </w:rPr>
        <w:t xml:space="preserve"> ranged from</w:t>
      </w:r>
      <w:r w:rsidR="00FE50A8" w:rsidRPr="00997017">
        <w:rPr>
          <w:rFonts w:ascii="Times New Roman" w:hAnsi="Times New Roman" w:cs="Times New Roman"/>
          <w:color w:val="000000"/>
          <w:sz w:val="24"/>
        </w:rPr>
        <w:t xml:space="preserve"> 0.77 to 0.92</w:t>
      </w:r>
      <w:r w:rsidR="00641151" w:rsidRPr="00997017">
        <w:rPr>
          <w:rFonts w:ascii="Times New Roman" w:hAnsi="Times New Roman" w:cs="Times New Roman"/>
          <w:color w:val="000000"/>
          <w:sz w:val="24"/>
        </w:rPr>
        <w:t xml:space="preserve">, with </w:t>
      </w:r>
      <w:r w:rsidR="00FE50A8" w:rsidRPr="00997017">
        <w:rPr>
          <w:rFonts w:ascii="Times New Roman" w:hAnsi="Times New Roman" w:cs="Times New Roman"/>
          <w:color w:val="000000"/>
          <w:sz w:val="24"/>
        </w:rPr>
        <w:t xml:space="preserve">ECHA </w:t>
      </w:r>
      <w:r w:rsidR="00641151" w:rsidRPr="00997017">
        <w:rPr>
          <w:rFonts w:ascii="Times New Roman" w:hAnsi="Times New Roman" w:cs="Times New Roman"/>
          <w:color w:val="000000"/>
          <w:sz w:val="24"/>
        </w:rPr>
        <w:t>having</w:t>
      </w:r>
      <w:r w:rsidR="00C427CF" w:rsidRPr="00997017">
        <w:rPr>
          <w:rFonts w:ascii="Times New Roman" w:hAnsi="Times New Roman" w:cs="Times New Roman"/>
          <w:color w:val="000000"/>
          <w:sz w:val="24"/>
        </w:rPr>
        <w:t xml:space="preserve"> the lowest correlation compared to the other databases</w:t>
      </w:r>
      <w:r w:rsidR="00641151" w:rsidRPr="00997017">
        <w:rPr>
          <w:rFonts w:ascii="Times New Roman" w:hAnsi="Times New Roman" w:cs="Times New Roman"/>
          <w:color w:val="000000"/>
          <w:sz w:val="24"/>
        </w:rPr>
        <w:t>,</w:t>
      </w:r>
      <w:r w:rsidR="00FE50A8" w:rsidRPr="00997017">
        <w:rPr>
          <w:rFonts w:ascii="Times New Roman" w:hAnsi="Times New Roman" w:cs="Times New Roman"/>
          <w:color w:val="000000"/>
          <w:sz w:val="24"/>
        </w:rPr>
        <w:t xml:space="preserve"> while CEFIC LRI, NITE and most of the data coming from literature </w:t>
      </w:r>
      <w:r w:rsidR="00F57F9B" w:rsidRPr="00997017">
        <w:rPr>
          <w:rFonts w:ascii="Times New Roman" w:hAnsi="Times New Roman" w:cs="Times New Roman"/>
          <w:color w:val="000000"/>
          <w:sz w:val="24"/>
        </w:rPr>
        <w:t>reported</w:t>
      </w:r>
      <w:r w:rsidR="00641151" w:rsidRPr="00997017">
        <w:rPr>
          <w:rFonts w:ascii="Times New Roman" w:hAnsi="Times New Roman" w:cs="Times New Roman"/>
          <w:color w:val="000000"/>
          <w:sz w:val="24"/>
        </w:rPr>
        <w:t xml:space="preserve"> </w:t>
      </w:r>
      <w:r w:rsidR="00F57F9B" w:rsidRPr="00997017">
        <w:rPr>
          <w:rFonts w:ascii="Times New Roman" w:hAnsi="Times New Roman" w:cs="Times New Roman"/>
          <w:color w:val="000000"/>
          <w:sz w:val="24"/>
        </w:rPr>
        <w:t xml:space="preserve">most of the time </w:t>
      </w:r>
      <w:r w:rsidR="00641151" w:rsidRPr="00997017">
        <w:rPr>
          <w:rFonts w:ascii="Times New Roman" w:hAnsi="Times New Roman" w:cs="Times New Roman"/>
          <w:color w:val="000000"/>
          <w:sz w:val="24"/>
        </w:rPr>
        <w:t xml:space="preserve">the same </w:t>
      </w:r>
      <w:r w:rsidR="00F57F9B" w:rsidRPr="00997017">
        <w:rPr>
          <w:rFonts w:ascii="Times New Roman" w:hAnsi="Times New Roman" w:cs="Times New Roman"/>
          <w:color w:val="000000"/>
          <w:sz w:val="24"/>
        </w:rPr>
        <w:t>value</w:t>
      </w:r>
      <w:r w:rsidR="00FE50A8" w:rsidRPr="00997017">
        <w:rPr>
          <w:rFonts w:ascii="Times New Roman" w:hAnsi="Times New Roman" w:cs="Times New Roman"/>
          <w:color w:val="000000"/>
          <w:sz w:val="24"/>
        </w:rPr>
        <w:t>.</w:t>
      </w:r>
      <w:r w:rsidR="00641151" w:rsidRPr="00997017">
        <w:rPr>
          <w:rFonts w:ascii="Times New Roman" w:hAnsi="Times New Roman" w:cs="Times New Roman"/>
          <w:color w:val="000000"/>
          <w:sz w:val="24"/>
        </w:rPr>
        <w:t xml:space="preserve"> </w:t>
      </w:r>
      <w:r w:rsidRPr="00997017">
        <w:rPr>
          <w:rFonts w:ascii="Times New Roman" w:hAnsi="Times New Roman" w:cs="Times New Roman"/>
          <w:color w:val="000000"/>
          <w:sz w:val="24"/>
        </w:rPr>
        <w:t>On</w:t>
      </w:r>
      <w:r w:rsidR="00FE50A8" w:rsidRPr="00997017">
        <w:rPr>
          <w:rFonts w:ascii="Times New Roman" w:hAnsi="Times New Roman" w:cs="Times New Roman"/>
          <w:color w:val="000000"/>
          <w:sz w:val="24"/>
        </w:rPr>
        <w:t xml:space="preserve"> the other hand, this was not the case of Canadian DSL list and the ECOTOX EPA</w:t>
      </w:r>
      <w:r w:rsidR="00641151" w:rsidRPr="00997017">
        <w:rPr>
          <w:rFonts w:ascii="Times New Roman" w:hAnsi="Times New Roman" w:cs="Times New Roman"/>
          <w:color w:val="000000"/>
          <w:sz w:val="24"/>
        </w:rPr>
        <w:t>, with correlation coefficients in the range of 0.2 – 0.3</w:t>
      </w:r>
      <w:r w:rsidR="00FE50A8" w:rsidRPr="00997017">
        <w:rPr>
          <w:rFonts w:ascii="Times New Roman" w:hAnsi="Times New Roman" w:cs="Times New Roman"/>
          <w:color w:val="000000"/>
          <w:sz w:val="24"/>
        </w:rPr>
        <w:t xml:space="preserve">. Moreover, when multiple </w:t>
      </w:r>
      <w:r w:rsidR="00641151" w:rsidRPr="00997017">
        <w:rPr>
          <w:rFonts w:ascii="Times New Roman" w:hAnsi="Times New Roman" w:cs="Times New Roman"/>
          <w:color w:val="000000"/>
          <w:sz w:val="24"/>
        </w:rPr>
        <w:t>BCF measures</w:t>
      </w:r>
      <w:r w:rsidR="00FE50A8" w:rsidRPr="00997017">
        <w:rPr>
          <w:rFonts w:ascii="Times New Roman" w:hAnsi="Times New Roman" w:cs="Times New Roman"/>
          <w:color w:val="000000"/>
          <w:sz w:val="24"/>
        </w:rPr>
        <w:t xml:space="preserve"> were available</w:t>
      </w:r>
      <w:r w:rsidR="00641151" w:rsidRPr="00997017">
        <w:rPr>
          <w:rFonts w:ascii="Times New Roman" w:hAnsi="Times New Roman" w:cs="Times New Roman"/>
          <w:color w:val="000000"/>
          <w:sz w:val="24"/>
        </w:rPr>
        <w:t xml:space="preserve"> for the same molecule</w:t>
      </w:r>
      <w:r w:rsidR="00FE50A8" w:rsidRPr="00997017">
        <w:rPr>
          <w:rFonts w:ascii="Times New Roman" w:hAnsi="Times New Roman" w:cs="Times New Roman"/>
          <w:color w:val="000000"/>
          <w:sz w:val="24"/>
        </w:rPr>
        <w:t>, the spread of experimental data was surprisingly high (up to 5 log units). The inspection of several chemicals back to their original publications, revealed that this was caused by wrongly reported information: BCF results were sometimes reported without the exponential notation (omitting thus orders of magnitude), the standard deviation was taken instead of the BCF value or the wrong article was referenced. Some examples are: (</w:t>
      </w:r>
      <w:proofErr w:type="spellStart"/>
      <w:r w:rsidR="00FE50A8" w:rsidRPr="00997017">
        <w:rPr>
          <w:rFonts w:ascii="Times New Roman" w:hAnsi="Times New Roman" w:cs="Times New Roman"/>
          <w:color w:val="000000"/>
          <w:sz w:val="24"/>
        </w:rPr>
        <w:t>i</w:t>
      </w:r>
      <w:proofErr w:type="spellEnd"/>
      <w:r w:rsidR="00FE50A8" w:rsidRPr="00997017">
        <w:rPr>
          <w:rFonts w:ascii="Times New Roman" w:hAnsi="Times New Roman" w:cs="Times New Roman"/>
          <w:color w:val="000000"/>
          <w:sz w:val="24"/>
        </w:rPr>
        <w:t xml:space="preserve">) ECOTOX database, the substance </w:t>
      </w:r>
      <w:r w:rsidR="00FE50A8" w:rsidRPr="00997017">
        <w:rPr>
          <w:rFonts w:ascii="Times New Roman" w:hAnsi="Times New Roman" w:cs="Times New Roman"/>
          <w:i/>
          <w:color w:val="000000"/>
          <w:sz w:val="24"/>
        </w:rPr>
        <w:t>1,4-Dibromobenzene</w:t>
      </w:r>
      <w:r w:rsidR="00FE50A8" w:rsidRPr="00997017">
        <w:rPr>
          <w:rFonts w:ascii="Times New Roman" w:hAnsi="Times New Roman" w:cs="Times New Roman"/>
          <w:color w:val="000000"/>
          <w:sz w:val="24"/>
        </w:rPr>
        <w:t xml:space="preserve"> (CAS 106-37-6; 2.5 log unit difference) has BCF values reported without exponential expression </w:t>
      </w:r>
      <w:r w:rsidR="00FE50A8" w:rsidRPr="00997017">
        <w:rPr>
          <w:rFonts w:ascii="Times New Roman" w:hAnsi="Times New Roman" w:cs="Times New Roman"/>
          <w:color w:val="000000"/>
          <w:sz w:val="24"/>
        </w:rPr>
        <w:fldChar w:fldCharType="begin" w:fldLock="1"/>
      </w:r>
      <w:r w:rsidR="003F0FCD">
        <w:rPr>
          <w:rFonts w:ascii="Times New Roman" w:hAnsi="Times New Roman" w:cs="Times New Roman"/>
          <w:color w:val="000000"/>
          <w:sz w:val="24"/>
        </w:rPr>
        <w:instrText>ADDIN CSL_CITATION {"citationItems":[{"id":"ITEM-1","itemData":{"DOI":"10.1016/S0043-1354(96)00229-1","ISSN":"00431354","abstract":"Bioconcentration factors, uptake rate constants (k1), and clearance rate constants (k2) were determined for bromo- and chlorobenzenes with the mosquito fish (Gambusia affinis). The values of k1and k2on a lipid weight basis ranged from 3500 to 47,000 d-1and 1.50 to 0.27 d-1, respectively. The rate constants exhibit good nonlinear correlations with the n-octanol/water partition coefficient (K(OW)). The bioconcentration factors- reach a maximum at pentachlorobenzene (log K(OW) = 5.2) and then decline. The bioconcentration factors on a lipid weight basis (K(BL)) correlated well with K(OW). The bioconcentration kinetics can be described by equivalent mass transfer models and experimental data indicate that the mass transfer process in the lipid phase is the rate-limiting step in the bioconcentration process.","author":[{"dropping-particle":"","family":"Chaisuksant","given":"Yupadee","non-dropping-particle":"","parse-names":false,"suffix":""},{"dropping-particle":"","family":"Yu","given":"Qiming","non-dropping-particle":"","parse-names":false,"suffix":""},{"dropping-particle":"","family":"Connell","given":"Des W.","non-dropping-particle":"","parse-names":false,"suffix":""}],"container-title":"Water Research","id":"ITEM-1","issue":"1","issued":{"date-parts":[["1997"]]},"page":"61-68","title":"Bioconcentration of bromo- and chlorobenzenes by fish (Gambusia affinis)","type":"article-journal","volume":"31"},"uris":["http://www.mendeley.com/documents/?uuid=39bb1c00-be5f-4a83-bb6d-143ba670708a"]}],"mendeley":{"formattedCitation":"[1]","plainTextFormattedCitation":"[1]","previouslyFormattedCitation":"[1]"},"properties":{"noteIndex":0},"schema":"https://github.com/citation-style-language/schema/raw/master/csl-citation.json"}</w:instrText>
      </w:r>
      <w:r w:rsidR="00FE50A8" w:rsidRPr="00997017">
        <w:rPr>
          <w:rFonts w:ascii="Times New Roman" w:hAnsi="Times New Roman" w:cs="Times New Roman"/>
          <w:color w:val="000000"/>
          <w:sz w:val="24"/>
        </w:rPr>
        <w:fldChar w:fldCharType="separate"/>
      </w:r>
      <w:r w:rsidR="00F65623" w:rsidRPr="00F65623">
        <w:rPr>
          <w:rFonts w:ascii="Times New Roman" w:hAnsi="Times New Roman" w:cs="Times New Roman"/>
          <w:noProof/>
          <w:color w:val="000000"/>
          <w:sz w:val="24"/>
        </w:rPr>
        <w:t>[1]</w:t>
      </w:r>
      <w:r w:rsidR="00FE50A8" w:rsidRPr="00997017">
        <w:rPr>
          <w:rFonts w:ascii="Times New Roman" w:hAnsi="Times New Roman" w:cs="Times New Roman"/>
          <w:color w:val="000000"/>
          <w:sz w:val="24"/>
        </w:rPr>
        <w:fldChar w:fldCharType="end"/>
      </w:r>
      <w:r w:rsidR="00FE50A8" w:rsidRPr="00997017">
        <w:rPr>
          <w:rFonts w:ascii="Times New Roman" w:hAnsi="Times New Roman" w:cs="Times New Roman"/>
          <w:color w:val="000000"/>
          <w:sz w:val="24"/>
        </w:rPr>
        <w:t xml:space="preserve">; (ii) Canadian DSL List, the substance </w:t>
      </w:r>
      <w:r w:rsidR="00FE50A8" w:rsidRPr="00997017">
        <w:rPr>
          <w:rFonts w:ascii="Times New Roman" w:hAnsi="Times New Roman" w:cs="Times New Roman"/>
          <w:i/>
          <w:color w:val="000000"/>
          <w:sz w:val="24"/>
        </w:rPr>
        <w:t>Fenthion-sulfoxide</w:t>
      </w:r>
      <w:r w:rsidR="00FE50A8" w:rsidRPr="00997017">
        <w:rPr>
          <w:rFonts w:ascii="Times New Roman" w:hAnsi="Times New Roman" w:cs="Times New Roman"/>
          <w:color w:val="000000"/>
          <w:sz w:val="24"/>
        </w:rPr>
        <w:t xml:space="preserve"> (CAS 3761-41-9; 5 log unit difference) has results coming from the wrong articles, which were actually referring to another chemical </w:t>
      </w:r>
      <w:r w:rsidR="00FE50A8" w:rsidRPr="00997017">
        <w:rPr>
          <w:rFonts w:ascii="Times New Roman" w:hAnsi="Times New Roman" w:cs="Times New Roman"/>
          <w:color w:val="000000"/>
          <w:sz w:val="24"/>
        </w:rPr>
        <w:fldChar w:fldCharType="begin" w:fldLock="1"/>
      </w:r>
      <w:r w:rsidR="003F0FCD">
        <w:rPr>
          <w:rFonts w:ascii="Times New Roman" w:hAnsi="Times New Roman" w:cs="Times New Roman"/>
          <w:color w:val="000000"/>
          <w:sz w:val="24"/>
        </w:rPr>
        <w:instrText>ADDIN CSL_CITATION {"citationItems":[{"id":"ITEM-1","itemData":{"author":[{"dropping-particle":"","family":"Karin Fox","given":"","non-dropping-particle":"","parse-names":false,"suffix":""},{"dropping-particle":"","family":"Gerd-Peter","given":"Zauke","non-dropping-particle":"","parse-names":false,"suffix":""},{"dropping-particle":"","family":"Butte","given":"Werner","non-dropping-particle":"","parse-names":false,"suffix":""}],"id":"ITEM-1","issued":{"date-parts":[["0"]]},"title":"Kinetics of Bioconcentration and Clearance of 28 Polychlorinated Biphenyl Congeners in Zebrafish (Brachydanio renio)","type":"article"},"uris":["http://www.mendeley.com/documents/?uuid=4a9c4914-4ecc-4706-ad34-6223efda04e4","http://www.mendeley.com/documents/?uuid=06157383-22c2-41c6-b201-cde672543923"]},{"id":"ITEM-2","itemData":{"DOI":"10.1016/S0043-1354(96)00229-1","ISSN":"00431354","abstract":"Bioconcentration factors, uptake rate constants (k1), and clearance rate constants (k2) were determined for bromo- and chlorobenzenes with the mosquito fish (Gambusia affinis). The values of k1and k2on a lipid weight basis ranged from 3500 to 47,000 d-1and 1.50 to 0.27 d-1, respectively. The rate constants exhibit good nonlinear correlations with the n-octanol/water partition coefficient (K(OW)). The bioconcentration factors- reach a maximum at pentachlorobenzene (log K(OW) = 5.2) and then decline. The bioconcentration factors on a lipid weight basis (K(BL)) correlated well with K(OW). The bioconcentration kinetics can be described by equivalent mass transfer models and experimental data indicate that the mass transfer process in the lipid phase is the rate-limiting step in the bioconcentration process.","author":[{"dropping-particle":"","family":"Chaisuksant","given":"Yupadee","non-dropping-particle":"","parse-names":false,"suffix":""},{"dropping-particle":"","family":"Yu","given":"Qiming","non-dropping-particle":"","parse-names":false,"suffix":""},{"dropping-particle":"","family":"Connell","given":"Des W.","non-dropping-particle":"","parse-names":false,"suffix":""}],"container-title":"Water Research","id":"ITEM-2","issue":"1","issued":{"date-parts":[["1997"]]},"page":"61-68","title":"Bioconcentration of bromo- and chlorobenzenes by fish (Gambusia affinis)","type":"article-journal","volume":"31"},"uris":["http://www.mendeley.com/documents/?uuid=39bb1c00-be5f-4a83-bb6d-143ba670708a"]}],"mendeley":{"formattedCitation":"[1], [2]","manualFormatting":"[34]","plainTextFormattedCitation":"[1], [2]","previouslyFormattedCitation":"[1], [2]"},"properties":{"noteIndex":0},"schema":"https://github.com/citation-style-language/schema/raw/master/csl-citation.json"}</w:instrText>
      </w:r>
      <w:r w:rsidR="00FE50A8" w:rsidRPr="00997017">
        <w:rPr>
          <w:rFonts w:ascii="Times New Roman" w:hAnsi="Times New Roman" w:cs="Times New Roman"/>
          <w:color w:val="000000"/>
          <w:sz w:val="24"/>
        </w:rPr>
        <w:fldChar w:fldCharType="separate"/>
      </w:r>
      <w:r w:rsidR="00FE50A8" w:rsidRPr="00997017">
        <w:rPr>
          <w:rFonts w:ascii="Times New Roman" w:hAnsi="Times New Roman" w:cs="Times New Roman"/>
          <w:noProof/>
          <w:color w:val="000000"/>
          <w:sz w:val="24"/>
        </w:rPr>
        <w:t>[34]</w:t>
      </w:r>
      <w:r w:rsidR="00FE50A8" w:rsidRPr="00997017">
        <w:rPr>
          <w:rFonts w:ascii="Times New Roman" w:hAnsi="Times New Roman" w:cs="Times New Roman"/>
          <w:color w:val="000000"/>
          <w:sz w:val="24"/>
        </w:rPr>
        <w:fldChar w:fldCharType="end"/>
      </w:r>
      <w:r w:rsidR="00FE50A8" w:rsidRPr="00997017">
        <w:rPr>
          <w:rFonts w:ascii="Times New Roman" w:hAnsi="Times New Roman" w:cs="Times New Roman"/>
          <w:sz w:val="24"/>
        </w:rPr>
        <w:t xml:space="preserve">. </w:t>
      </w:r>
      <w:r w:rsidR="00FE50A8" w:rsidRPr="00997017">
        <w:rPr>
          <w:rFonts w:ascii="Times New Roman" w:hAnsi="Times New Roman" w:cs="Times New Roman"/>
          <w:color w:val="000000"/>
          <w:sz w:val="24"/>
        </w:rPr>
        <w:t xml:space="preserve">Since it was not possible to systematically check and clean these databases, it was decided to exclude </w:t>
      </w:r>
      <w:r w:rsidR="006F57D1" w:rsidRPr="00997017">
        <w:rPr>
          <w:rFonts w:ascii="Times New Roman" w:hAnsi="Times New Roman" w:cs="Times New Roman"/>
          <w:color w:val="000000"/>
          <w:sz w:val="24"/>
        </w:rPr>
        <w:t xml:space="preserve">them </w:t>
      </w:r>
      <w:r w:rsidR="00FE50A8" w:rsidRPr="00997017">
        <w:rPr>
          <w:rFonts w:ascii="Times New Roman" w:hAnsi="Times New Roman" w:cs="Times New Roman"/>
          <w:color w:val="000000"/>
          <w:sz w:val="24"/>
        </w:rPr>
        <w:t>completely</w:t>
      </w:r>
      <w:r w:rsidR="006F57D1" w:rsidRPr="00997017">
        <w:rPr>
          <w:rFonts w:ascii="Times New Roman" w:hAnsi="Times New Roman" w:cs="Times New Roman"/>
          <w:color w:val="000000"/>
          <w:sz w:val="24"/>
        </w:rPr>
        <w:t>,</w:t>
      </w:r>
      <w:r w:rsidR="00FE50A8" w:rsidRPr="00997017">
        <w:rPr>
          <w:rFonts w:ascii="Times New Roman" w:hAnsi="Times New Roman" w:cs="Times New Roman"/>
          <w:color w:val="000000"/>
          <w:sz w:val="24"/>
        </w:rPr>
        <w:t xml:space="preserve"> due to the associated high uncertainty. The rest of the databases were merged, ending up with roughly 4500 raw values. Concerning the ECHA database, only results from experiments associated with a </w:t>
      </w:r>
      <w:proofErr w:type="spellStart"/>
      <w:r w:rsidR="00FE50A8" w:rsidRPr="00997017">
        <w:rPr>
          <w:rFonts w:ascii="Times New Roman" w:hAnsi="Times New Roman" w:cs="Times New Roman"/>
          <w:color w:val="000000"/>
          <w:sz w:val="24"/>
        </w:rPr>
        <w:t>Klimisch</w:t>
      </w:r>
      <w:proofErr w:type="spellEnd"/>
      <w:r w:rsidR="00FE50A8" w:rsidRPr="00997017">
        <w:rPr>
          <w:rFonts w:ascii="Times New Roman" w:hAnsi="Times New Roman" w:cs="Times New Roman"/>
          <w:color w:val="000000"/>
          <w:sz w:val="24"/>
        </w:rPr>
        <w:t xml:space="preserve"> score </w:t>
      </w:r>
      <w:r w:rsidR="00FE50A8" w:rsidRPr="00997017">
        <w:rPr>
          <w:rFonts w:ascii="Times New Roman" w:hAnsi="Times New Roman" w:cs="Times New Roman"/>
          <w:color w:val="000000"/>
          <w:sz w:val="24"/>
        </w:rPr>
        <w:fldChar w:fldCharType="begin" w:fldLock="1"/>
      </w:r>
      <w:r w:rsidR="003F0FCD">
        <w:rPr>
          <w:rFonts w:ascii="Times New Roman" w:hAnsi="Times New Roman" w:cs="Times New Roman"/>
          <w:color w:val="000000"/>
          <w:sz w:val="24"/>
        </w:rPr>
        <w:instrText>ADDIN CSL_CITATION {"citationItems":[{"id":"ITEM-1","itemData":{"DOI":"https://doi.org/10.1006/rtph.1996.1076","ISSN":"0273-2300","author":[{"dropping-particle":"","family":"Klimisch","given":"H.-J","non-dropping-particle":"","parse-names":false,"suffix":""},{"dropping-particle":"","family":"Andreae","given":"M","non-dropping-particle":"","parse-names":false,"suffix":""},{"dropping-particle":"","family":"Tillmann","given":"U","non-dropping-particle":"","parse-names":false,"suffix":""}],"container-title":"Regulatory Toxicology and Pharmacology","id":"ITEM-1","issue":"1","issued":{"date-parts":[["1997"]]},"page":"1-5","title":"A Systematic Approach for Evaluating the Quality of Experimental Toxicological and Ecotoxicological Data","type":"article-journal","volume":"25"},"uris":["http://www.mendeley.com/documents/?uuid=845af541-d7b2-4bd7-96f1-4b4b11729aef"]}],"mendeley":{"formattedCitation":"[3]","plainTextFormattedCitation":"[3]","previouslyFormattedCitation":"[3]"},"properties":{"noteIndex":0},"schema":"https://github.com/citation-style-language/schema/raw/master/csl-citation.json"}</w:instrText>
      </w:r>
      <w:r w:rsidR="00FE50A8" w:rsidRPr="00997017">
        <w:rPr>
          <w:rFonts w:ascii="Times New Roman" w:hAnsi="Times New Roman" w:cs="Times New Roman"/>
          <w:color w:val="000000"/>
          <w:sz w:val="24"/>
        </w:rPr>
        <w:fldChar w:fldCharType="separate"/>
      </w:r>
      <w:r w:rsidR="00F65623" w:rsidRPr="00F65623">
        <w:rPr>
          <w:rFonts w:ascii="Times New Roman" w:hAnsi="Times New Roman" w:cs="Times New Roman"/>
          <w:noProof/>
          <w:color w:val="000000"/>
          <w:sz w:val="24"/>
        </w:rPr>
        <w:t>[3]</w:t>
      </w:r>
      <w:r w:rsidR="00FE50A8" w:rsidRPr="00997017">
        <w:rPr>
          <w:rFonts w:ascii="Times New Roman" w:hAnsi="Times New Roman" w:cs="Times New Roman"/>
          <w:color w:val="000000"/>
          <w:sz w:val="24"/>
        </w:rPr>
        <w:fldChar w:fldCharType="end"/>
      </w:r>
      <w:r w:rsidR="00FE50A8" w:rsidRPr="00997017">
        <w:rPr>
          <w:rFonts w:ascii="Times New Roman" w:hAnsi="Times New Roman" w:cs="Times New Roman"/>
          <w:color w:val="000000"/>
          <w:sz w:val="24"/>
        </w:rPr>
        <w:t xml:space="preserve"> of 1 and 2 were considered. </w:t>
      </w:r>
    </w:p>
    <w:p w14:paraId="7341698C" w14:textId="2CA9C72C" w:rsidR="00FE50A8" w:rsidRPr="00997017" w:rsidRDefault="00FE50A8" w:rsidP="005C764B">
      <w:pPr>
        <w:pStyle w:val="Auteurs"/>
        <w:spacing w:line="360" w:lineRule="auto"/>
        <w:jc w:val="both"/>
        <w:rPr>
          <w:rFonts w:ascii="Times New Roman" w:hAnsi="Times New Roman" w:cs="Times New Roman"/>
          <w:sz w:val="24"/>
        </w:rPr>
      </w:pPr>
      <w:r w:rsidRPr="00997017">
        <w:rPr>
          <w:rFonts w:ascii="Times New Roman" w:hAnsi="Times New Roman" w:cs="Times New Roman"/>
          <w:color w:val="000000"/>
          <w:sz w:val="24"/>
        </w:rPr>
        <w:lastRenderedPageBreak/>
        <w:t xml:space="preserve">Depending on the type of chemical, the number of raw data values was quite unbalanced, ranging from several tens for “classical contaminants” (e.g. some pesticides, PCBs, PBDE, surfactants) to very few for the “emerging contaminants”, such as per-fluorinated compounds. To provide an example, for the pesticide </w:t>
      </w:r>
      <w:r w:rsidRPr="00997017">
        <w:rPr>
          <w:rFonts w:ascii="Times New Roman" w:hAnsi="Times New Roman" w:cs="Times New Roman"/>
          <w:i/>
          <w:sz w:val="24"/>
        </w:rPr>
        <w:t>Chlorpyrifos</w:t>
      </w:r>
      <w:r w:rsidRPr="00997017">
        <w:rPr>
          <w:rFonts w:ascii="Times New Roman" w:hAnsi="Times New Roman" w:cs="Times New Roman"/>
          <w:sz w:val="24"/>
        </w:rPr>
        <w:t xml:space="preserve"> (CAS 2921-88-2) and the PFC </w:t>
      </w:r>
      <w:r w:rsidRPr="00997017">
        <w:rPr>
          <w:rFonts w:ascii="Times New Roman" w:hAnsi="Times New Roman" w:cs="Times New Roman"/>
          <w:i/>
          <w:sz w:val="24"/>
        </w:rPr>
        <w:t>1,1,1,2,2,3,3-Heptafluoro-3-methoxypropane</w:t>
      </w:r>
      <w:r w:rsidRPr="00997017">
        <w:rPr>
          <w:rFonts w:ascii="Times New Roman" w:hAnsi="Times New Roman" w:cs="Times New Roman"/>
          <w:sz w:val="24"/>
        </w:rPr>
        <w:t xml:space="preserve"> (CAS 375-03-1), more than 80 BCF values were found for the former while only one BCF value was found for the latter.</w:t>
      </w:r>
    </w:p>
    <w:p w14:paraId="084AB2DD" w14:textId="51A177E2" w:rsidR="00E2422E" w:rsidRPr="00997017" w:rsidRDefault="00E2422E" w:rsidP="005C764B">
      <w:pPr>
        <w:pStyle w:val="Auteurs"/>
        <w:spacing w:line="360" w:lineRule="auto"/>
        <w:jc w:val="both"/>
        <w:rPr>
          <w:rFonts w:ascii="Times New Roman" w:hAnsi="Times New Roman" w:cs="Times New Roman"/>
          <w:sz w:val="24"/>
        </w:rPr>
      </w:pPr>
    </w:p>
    <w:p w14:paraId="3A80F5CA" w14:textId="3DE3C30C" w:rsidR="00E2422E" w:rsidRPr="00997017" w:rsidRDefault="00E2422E" w:rsidP="005C764B">
      <w:pPr>
        <w:pStyle w:val="Titolo3"/>
        <w:spacing w:line="360" w:lineRule="auto"/>
      </w:pPr>
      <w:r w:rsidRPr="00997017">
        <w:t xml:space="preserve">1.1 – Data curation </w:t>
      </w:r>
      <w:r w:rsidRPr="00997017">
        <w:tab/>
      </w:r>
    </w:p>
    <w:p w14:paraId="3BC29216" w14:textId="34A1C7E1" w:rsidR="00E2422E" w:rsidRPr="00997017" w:rsidRDefault="00E2422E" w:rsidP="005C764B">
      <w:pPr>
        <w:pStyle w:val="Auteurs"/>
        <w:spacing w:line="360" w:lineRule="auto"/>
        <w:jc w:val="both"/>
        <w:rPr>
          <w:rFonts w:ascii="Times New Roman" w:hAnsi="Times New Roman" w:cs="Times New Roman"/>
          <w:sz w:val="24"/>
        </w:rPr>
      </w:pPr>
      <w:r w:rsidRPr="00997017">
        <w:rPr>
          <w:rFonts w:ascii="Times New Roman" w:hAnsi="Times New Roman" w:cs="Times New Roman"/>
          <w:color w:val="000000"/>
          <w:sz w:val="24"/>
        </w:rPr>
        <w:t>The following standardization rules have been applied: removal of salts/solvents, neutralization, removal of explicit hydrogens, aromatic representation for benzene rings, removal of stereo information, transformation of -nitro and -</w:t>
      </w:r>
      <w:proofErr w:type="spellStart"/>
      <w:r w:rsidRPr="00997017">
        <w:rPr>
          <w:rFonts w:ascii="Times New Roman" w:hAnsi="Times New Roman" w:cs="Times New Roman"/>
          <w:color w:val="000000"/>
          <w:sz w:val="24"/>
        </w:rPr>
        <w:t>sulfo</w:t>
      </w:r>
      <w:proofErr w:type="spellEnd"/>
      <w:r w:rsidRPr="00997017">
        <w:rPr>
          <w:rFonts w:ascii="Times New Roman" w:hAnsi="Times New Roman" w:cs="Times New Roman"/>
          <w:color w:val="000000"/>
          <w:sz w:val="24"/>
        </w:rPr>
        <w:t xml:space="preserve"> containing groups. SMILES were checked (or retrieved if not originally available) from the </w:t>
      </w:r>
      <w:r w:rsidRPr="00997017">
        <w:rPr>
          <w:rFonts w:ascii="Times New Roman" w:hAnsi="Times New Roman" w:cs="Times New Roman"/>
          <w:sz w:val="24"/>
        </w:rPr>
        <w:t>Distributed Structure-Searchable Toxicity (</w:t>
      </w:r>
      <w:proofErr w:type="spellStart"/>
      <w:r w:rsidRPr="00997017">
        <w:rPr>
          <w:rFonts w:ascii="Times New Roman" w:hAnsi="Times New Roman" w:cs="Times New Roman"/>
          <w:sz w:val="24"/>
        </w:rPr>
        <w:t>DSSTox</w:t>
      </w:r>
      <w:proofErr w:type="spellEnd"/>
      <w:r w:rsidRPr="00997017">
        <w:rPr>
          <w:rFonts w:ascii="Times New Roman" w:hAnsi="Times New Roman" w:cs="Times New Roman"/>
          <w:sz w:val="24"/>
        </w:rPr>
        <w:t xml:space="preserve">) Database </w:t>
      </w:r>
      <w:r w:rsidRPr="00997017">
        <w:rPr>
          <w:rFonts w:ascii="Times New Roman" w:hAnsi="Times New Roman" w:cs="Times New Roman"/>
          <w:sz w:val="24"/>
        </w:rPr>
        <w:fldChar w:fldCharType="begin" w:fldLock="1"/>
      </w:r>
      <w:r w:rsidR="003F0FCD">
        <w:rPr>
          <w:rFonts w:ascii="Times New Roman" w:hAnsi="Times New Roman" w:cs="Times New Roman"/>
          <w:sz w:val="24"/>
        </w:rPr>
        <w:instrText>ADDIN CSL_CITATION {"citationItems":[{"id":"ITEM-1","itemData":{"URL":"https://www.epa.gov/chemical-research/distributed-structure-searchable-toxicity-dsstox-database","author":[{"dropping-particle":"","family":"US EPA","given":"","non-dropping-particle":"","parse-names":false,"suffix":""}],"id":"ITEM-1","issued":{"date-parts":[["0"]]},"title":"Distributed Structure-Searchable Toxicity (DSSTox) Database","type":"webpage"},"uris":["http://www.mendeley.com/documents/?uuid=f8429f6f-dfb0-498f-ac94-d954d6d63fe3","http://www.mendeley.com/documents/?uuid=b3111393-16ef-4191-bbf8-25b97c9cf6f2"]}],"mendeley":{"formattedCitation":"[4]","plainTextFormattedCitation":"[4]","previouslyFormattedCitation":"[4]"},"properties":{"noteIndex":0},"schema":"https://github.com/citation-style-language/schema/raw/master/csl-citation.json"}</w:instrText>
      </w:r>
      <w:r w:rsidRPr="00997017">
        <w:rPr>
          <w:rFonts w:ascii="Times New Roman" w:hAnsi="Times New Roman" w:cs="Times New Roman"/>
          <w:sz w:val="24"/>
        </w:rPr>
        <w:fldChar w:fldCharType="separate"/>
      </w:r>
      <w:r w:rsidR="00F65623" w:rsidRPr="00F65623">
        <w:rPr>
          <w:rFonts w:ascii="Times New Roman" w:hAnsi="Times New Roman" w:cs="Times New Roman"/>
          <w:noProof/>
          <w:sz w:val="24"/>
        </w:rPr>
        <w:t>[4]</w:t>
      </w:r>
      <w:r w:rsidRPr="00997017">
        <w:rPr>
          <w:rFonts w:ascii="Times New Roman" w:hAnsi="Times New Roman" w:cs="Times New Roman"/>
          <w:sz w:val="24"/>
        </w:rPr>
        <w:fldChar w:fldCharType="end"/>
      </w:r>
      <w:r w:rsidRPr="00997017">
        <w:rPr>
          <w:rFonts w:ascii="Times New Roman" w:hAnsi="Times New Roman" w:cs="Times New Roman"/>
          <w:sz w:val="24"/>
        </w:rPr>
        <w:t xml:space="preserve">. </w:t>
      </w:r>
      <w:r w:rsidRPr="00997017">
        <w:rPr>
          <w:rFonts w:ascii="Times New Roman" w:hAnsi="Times New Roman" w:cs="Times New Roman"/>
          <w:color w:val="000000"/>
          <w:sz w:val="24"/>
        </w:rPr>
        <w:t xml:space="preserve">Duplicates were removed: when multiple values were available the median was calculated together with the Median Absolute Deviation (MAD). The MAD was used to select chemicals with highly different experimental values (a threshold of MAD &gt; 0.5 was chosen) and to manually check their reliability/correctness. De-duplication was performed through canonical SMILES matching after the above-mentioned standardization procedure. All these tasks were done with the use of </w:t>
      </w:r>
      <w:proofErr w:type="spellStart"/>
      <w:r w:rsidRPr="00997017">
        <w:rPr>
          <w:rFonts w:ascii="Times New Roman" w:hAnsi="Times New Roman" w:cs="Times New Roman"/>
          <w:color w:val="000000"/>
          <w:sz w:val="24"/>
        </w:rPr>
        <w:t>Knime</w:t>
      </w:r>
      <w:proofErr w:type="spellEnd"/>
      <w:r w:rsidRPr="00997017">
        <w:rPr>
          <w:rFonts w:ascii="Times New Roman" w:hAnsi="Times New Roman" w:cs="Times New Roman"/>
          <w:color w:val="000000"/>
          <w:sz w:val="24"/>
        </w:rPr>
        <w:t xml:space="preserve"> platform </w:t>
      </w:r>
      <w:r w:rsidRPr="00997017">
        <w:rPr>
          <w:rFonts w:ascii="Times New Roman" w:hAnsi="Times New Roman" w:cs="Times New Roman"/>
          <w:color w:val="000000"/>
          <w:sz w:val="24"/>
        </w:rPr>
        <w:fldChar w:fldCharType="begin" w:fldLock="1"/>
      </w:r>
      <w:r w:rsidR="003F0FCD">
        <w:rPr>
          <w:rFonts w:ascii="Times New Roman" w:hAnsi="Times New Roman" w:cs="Times New Roman"/>
          <w:color w:val="000000"/>
          <w:sz w:val="24"/>
        </w:rPr>
        <w:instrText>ADDIN CSL_CITATION {"citationItems":[{"id":"ITEM-1","itemData":{"URL":"https://www.knime.com/","id":"ITEM-1","issued":{"date-parts":[["0"]]},"title":"KNIME: Konstanz Information Miner","type":"webpage"},"uris":["http://www.mendeley.com/documents/?uuid=f3065932-f0f8-40ea-bb58-df5a7786f734","http://www.mendeley.com/documents/?uuid=f33d8dc8-ddf1-48de-96f7-b84e21d6802d"]}],"mendeley":{"formattedCitation":"[5]","plainTextFormattedCitation":"[5]","previouslyFormattedCitation":"[5]"},"properties":{"noteIndex":0},"schema":"https://github.com/citation-style-language/schema/raw/master/csl-citation.json"}</w:instrText>
      </w:r>
      <w:r w:rsidRPr="00997017">
        <w:rPr>
          <w:rFonts w:ascii="Times New Roman" w:hAnsi="Times New Roman" w:cs="Times New Roman"/>
          <w:color w:val="000000"/>
          <w:sz w:val="24"/>
        </w:rPr>
        <w:fldChar w:fldCharType="separate"/>
      </w:r>
      <w:r w:rsidR="00F65623" w:rsidRPr="00F65623">
        <w:rPr>
          <w:rFonts w:ascii="Times New Roman" w:hAnsi="Times New Roman" w:cs="Times New Roman"/>
          <w:noProof/>
          <w:color w:val="000000"/>
          <w:sz w:val="24"/>
        </w:rPr>
        <w:t>[5]</w:t>
      </w:r>
      <w:r w:rsidRPr="00997017">
        <w:rPr>
          <w:rFonts w:ascii="Times New Roman" w:hAnsi="Times New Roman" w:cs="Times New Roman"/>
          <w:color w:val="000000"/>
          <w:sz w:val="24"/>
        </w:rPr>
        <w:fldChar w:fldCharType="end"/>
      </w:r>
      <w:r w:rsidRPr="00997017">
        <w:rPr>
          <w:rFonts w:ascii="Times New Roman" w:hAnsi="Times New Roman" w:cs="Times New Roman"/>
          <w:color w:val="000000"/>
          <w:sz w:val="24"/>
        </w:rPr>
        <w:t xml:space="preserve"> and </w:t>
      </w:r>
      <w:proofErr w:type="spellStart"/>
      <w:r w:rsidRPr="00997017">
        <w:rPr>
          <w:rFonts w:ascii="Times New Roman" w:hAnsi="Times New Roman" w:cs="Times New Roman"/>
          <w:color w:val="000000"/>
          <w:sz w:val="24"/>
        </w:rPr>
        <w:t>InstantJChem</w:t>
      </w:r>
      <w:proofErr w:type="spellEnd"/>
      <w:r w:rsidRPr="00997017">
        <w:rPr>
          <w:rFonts w:ascii="Times New Roman" w:hAnsi="Times New Roman" w:cs="Times New Roman"/>
          <w:color w:val="000000"/>
          <w:sz w:val="24"/>
        </w:rPr>
        <w:t xml:space="preserve"> </w:t>
      </w:r>
      <w:r w:rsidRPr="00997017">
        <w:rPr>
          <w:rFonts w:ascii="Times New Roman" w:hAnsi="Times New Roman" w:cs="Times New Roman"/>
          <w:color w:val="000000"/>
          <w:sz w:val="24"/>
        </w:rPr>
        <w:fldChar w:fldCharType="begin" w:fldLock="1"/>
      </w:r>
      <w:r w:rsidR="003F0FCD">
        <w:rPr>
          <w:rFonts w:ascii="Times New Roman" w:hAnsi="Times New Roman" w:cs="Times New Roman"/>
          <w:color w:val="000000"/>
          <w:sz w:val="24"/>
        </w:rPr>
        <w:instrText>ADDIN CSL_CITATION {"citationItems":[{"id":"ITEM-1","itemData":{"URL":"https://chemaxon.com/","id":"ITEM-1","issued":{"date-parts":[["0"]]},"title":"Chemaxon","type":"webpage"},"uris":["http://www.mendeley.com/documents/?uuid=d7b09d78-cff6-4ee5-a635-a3e90fdeee2f","http://www.mendeley.com/documents/?uuid=1b7a761b-33b7-4710-9f2d-9e0b0f444fa8"]}],"mendeley":{"formattedCitation":"[6]","plainTextFormattedCitation":"[6]","previouslyFormattedCitation":"[6]"},"properties":{"noteIndex":0},"schema":"https://github.com/citation-style-language/schema/raw/master/csl-citation.json"}</w:instrText>
      </w:r>
      <w:r w:rsidRPr="00997017">
        <w:rPr>
          <w:rFonts w:ascii="Times New Roman" w:hAnsi="Times New Roman" w:cs="Times New Roman"/>
          <w:color w:val="000000"/>
          <w:sz w:val="24"/>
        </w:rPr>
        <w:fldChar w:fldCharType="separate"/>
      </w:r>
      <w:r w:rsidR="00F65623" w:rsidRPr="00F65623">
        <w:rPr>
          <w:rFonts w:ascii="Times New Roman" w:hAnsi="Times New Roman" w:cs="Times New Roman"/>
          <w:noProof/>
          <w:color w:val="000000"/>
          <w:sz w:val="24"/>
        </w:rPr>
        <w:t>[6]</w:t>
      </w:r>
      <w:r w:rsidRPr="00997017">
        <w:rPr>
          <w:rFonts w:ascii="Times New Roman" w:hAnsi="Times New Roman" w:cs="Times New Roman"/>
          <w:color w:val="000000"/>
          <w:sz w:val="24"/>
        </w:rPr>
        <w:fldChar w:fldCharType="end"/>
      </w:r>
      <w:r w:rsidRPr="00997017">
        <w:rPr>
          <w:rFonts w:ascii="Times New Roman" w:hAnsi="Times New Roman" w:cs="Times New Roman"/>
          <w:color w:val="000000"/>
          <w:sz w:val="24"/>
        </w:rPr>
        <w:t>.</w:t>
      </w:r>
    </w:p>
    <w:p w14:paraId="52E0E8BF" w14:textId="194DD6BC" w:rsidR="00B80B13" w:rsidRPr="00997017" w:rsidRDefault="00B80B13" w:rsidP="005C764B">
      <w:pPr>
        <w:pStyle w:val="Auteurs"/>
        <w:spacing w:line="360" w:lineRule="auto"/>
        <w:jc w:val="both"/>
        <w:rPr>
          <w:rFonts w:ascii="Times New Roman" w:hAnsi="Times New Roman" w:cs="Times New Roman"/>
          <w:sz w:val="24"/>
        </w:rPr>
      </w:pPr>
    </w:p>
    <w:p w14:paraId="522A6820" w14:textId="1894AE09" w:rsidR="00B80B13" w:rsidRPr="00997017" w:rsidRDefault="00B80B13" w:rsidP="005C764B">
      <w:pPr>
        <w:pStyle w:val="Titolo3"/>
        <w:spacing w:line="360" w:lineRule="auto"/>
      </w:pPr>
      <w:r w:rsidRPr="00997017">
        <w:t>1.</w:t>
      </w:r>
      <w:r w:rsidR="00E2422E" w:rsidRPr="00997017">
        <w:t>2</w:t>
      </w:r>
      <w:r w:rsidRPr="00997017">
        <w:t xml:space="preserve"> - Statistics of the curated datasets </w:t>
      </w:r>
    </w:p>
    <w:p w14:paraId="47A58930" w14:textId="5B59A8A0" w:rsidR="00B80B13" w:rsidRDefault="00997017" w:rsidP="005C764B">
      <w:pPr>
        <w:pStyle w:val="Auteurs"/>
        <w:spacing w:line="360" w:lineRule="auto"/>
        <w:jc w:val="both"/>
        <w:rPr>
          <w:rFonts w:ascii="Times New Roman" w:hAnsi="Times New Roman" w:cs="Times New Roman"/>
          <w:color w:val="000000" w:themeColor="text1"/>
          <w:sz w:val="24"/>
        </w:rPr>
      </w:pPr>
      <w:bookmarkStart w:id="2" w:name="_Hlk3809663"/>
      <w:r w:rsidRPr="00997017">
        <w:rPr>
          <w:rFonts w:ascii="Times New Roman" w:hAnsi="Times New Roman" w:cs="Times New Roman"/>
          <w:color w:val="000000" w:themeColor="text1"/>
          <w:sz w:val="24"/>
        </w:rPr>
        <w:t>H</w:t>
      </w:r>
      <w:r w:rsidR="00B80B13" w:rsidRPr="00997017">
        <w:rPr>
          <w:rFonts w:ascii="Times New Roman" w:hAnsi="Times New Roman" w:cs="Times New Roman"/>
          <w:color w:val="000000" w:themeColor="text1"/>
          <w:sz w:val="24"/>
        </w:rPr>
        <w:t xml:space="preserve">istogram representation of the property distribution (in frequencies) for </w:t>
      </w:r>
      <w:proofErr w:type="spellStart"/>
      <w:r w:rsidR="00B80B13" w:rsidRPr="00997017">
        <w:rPr>
          <w:rFonts w:ascii="Times New Roman" w:hAnsi="Times New Roman" w:cs="Times New Roman"/>
          <w:color w:val="000000" w:themeColor="text1"/>
          <w:sz w:val="24"/>
        </w:rPr>
        <w:t>logBCF</w:t>
      </w:r>
      <w:proofErr w:type="spellEnd"/>
      <w:r w:rsidR="00B80B13" w:rsidRPr="00997017">
        <w:rPr>
          <w:rFonts w:ascii="Times New Roman" w:hAnsi="Times New Roman" w:cs="Times New Roman"/>
          <w:color w:val="000000" w:themeColor="text1"/>
          <w:sz w:val="24"/>
        </w:rPr>
        <w:t xml:space="preserve"> is shown in</w:t>
      </w:r>
      <w:r w:rsidR="00F65623">
        <w:rPr>
          <w:rFonts w:ascii="Times New Roman" w:hAnsi="Times New Roman" w:cs="Times New Roman"/>
          <w:color w:val="000000" w:themeColor="text1"/>
          <w:sz w:val="24"/>
        </w:rPr>
        <w:t xml:space="preserve"> Figure</w:t>
      </w:r>
      <w:r w:rsidR="00B80B13" w:rsidRPr="00997017">
        <w:rPr>
          <w:rFonts w:ascii="Times New Roman" w:hAnsi="Times New Roman" w:cs="Times New Roman"/>
          <w:color w:val="000000" w:themeColor="text1"/>
          <w:sz w:val="24"/>
        </w:rPr>
        <w:t xml:space="preserve"> </w:t>
      </w:r>
      <w:r w:rsidR="00C35359" w:rsidRPr="00C35359">
        <w:rPr>
          <w:rFonts w:ascii="Times New Roman" w:hAnsi="Times New Roman" w:cs="Times New Roman"/>
          <w:sz w:val="24"/>
        </w:rPr>
        <w:t>S1</w:t>
      </w:r>
      <w:bookmarkEnd w:id="2"/>
      <w:r w:rsidR="00B80B13" w:rsidRPr="00997017">
        <w:rPr>
          <w:rFonts w:ascii="Times New Roman" w:hAnsi="Times New Roman" w:cs="Times New Roman"/>
          <w:color w:val="000000" w:themeColor="text1"/>
          <w:sz w:val="24"/>
        </w:rPr>
        <w:t xml:space="preserve">. The training set and the Industrial set have the same pattern, with a peak around the </w:t>
      </w:r>
      <w:proofErr w:type="spellStart"/>
      <w:r w:rsidR="00B80B13" w:rsidRPr="00997017">
        <w:rPr>
          <w:rFonts w:ascii="Times New Roman" w:hAnsi="Times New Roman" w:cs="Times New Roman"/>
          <w:color w:val="000000" w:themeColor="text1"/>
          <w:sz w:val="24"/>
        </w:rPr>
        <w:t>logBCF</w:t>
      </w:r>
      <w:proofErr w:type="spellEnd"/>
      <w:r w:rsidR="00B80B13" w:rsidRPr="00997017">
        <w:rPr>
          <w:rFonts w:ascii="Times New Roman" w:hAnsi="Times New Roman" w:cs="Times New Roman"/>
          <w:color w:val="000000" w:themeColor="text1"/>
          <w:sz w:val="24"/>
        </w:rPr>
        <w:t xml:space="preserve"> value around 0; the external set on the other hand is quite different, with most of the compounds in the range of </w:t>
      </w:r>
      <w:proofErr w:type="spellStart"/>
      <w:r w:rsidR="00B80B13" w:rsidRPr="00997017">
        <w:rPr>
          <w:rFonts w:ascii="Times New Roman" w:hAnsi="Times New Roman" w:cs="Times New Roman"/>
          <w:color w:val="000000" w:themeColor="text1"/>
          <w:sz w:val="24"/>
        </w:rPr>
        <w:t>logBCF</w:t>
      </w:r>
      <w:proofErr w:type="spellEnd"/>
      <w:r w:rsidR="00B80B13" w:rsidRPr="00997017">
        <w:rPr>
          <w:rFonts w:ascii="Times New Roman" w:hAnsi="Times New Roman" w:cs="Times New Roman"/>
          <w:color w:val="000000" w:themeColor="text1"/>
          <w:sz w:val="24"/>
        </w:rPr>
        <w:t xml:space="preserve"> values around 3.</w:t>
      </w:r>
    </w:p>
    <w:p w14:paraId="1C93A6A6" w14:textId="77777777" w:rsidR="005C764B" w:rsidRPr="00997017" w:rsidRDefault="005C764B" w:rsidP="005C764B">
      <w:pPr>
        <w:pStyle w:val="Auteurs"/>
        <w:spacing w:line="360" w:lineRule="auto"/>
        <w:jc w:val="both"/>
        <w:rPr>
          <w:rFonts w:ascii="Times New Roman" w:hAnsi="Times New Roman" w:cs="Times New Roman"/>
          <w:color w:val="000000" w:themeColor="text1"/>
          <w:sz w:val="24"/>
        </w:rPr>
      </w:pPr>
    </w:p>
    <w:p w14:paraId="248FB123" w14:textId="19B439DD" w:rsidR="00997017" w:rsidRDefault="00B80B13" w:rsidP="005C764B">
      <w:pPr>
        <w:spacing w:line="360" w:lineRule="auto"/>
        <w:rPr>
          <w:rFonts w:ascii="Times New Roman" w:hAnsi="Times New Roman" w:cs="Times New Roman"/>
          <w:i/>
        </w:rPr>
      </w:pPr>
      <w:bookmarkStart w:id="3" w:name="figure2"/>
      <w:r w:rsidRPr="00997017">
        <w:rPr>
          <w:rFonts w:ascii="Times New Roman" w:hAnsi="Times New Roman" w:cs="Times New Roman"/>
          <w:b/>
          <w:i/>
        </w:rPr>
        <w:t xml:space="preserve">Figure </w:t>
      </w:r>
      <w:bookmarkEnd w:id="3"/>
      <w:r w:rsidR="00C35359">
        <w:rPr>
          <w:rFonts w:ascii="Times New Roman" w:hAnsi="Times New Roman" w:cs="Times New Roman"/>
          <w:b/>
          <w:i/>
        </w:rPr>
        <w:t>S1</w:t>
      </w:r>
      <w:r w:rsidRPr="00997017">
        <w:rPr>
          <w:rFonts w:ascii="Times New Roman" w:hAnsi="Times New Roman" w:cs="Times New Roman"/>
          <w:b/>
          <w:i/>
        </w:rPr>
        <w:t>.</w:t>
      </w:r>
      <w:r w:rsidRPr="00997017">
        <w:rPr>
          <w:rFonts w:ascii="Times New Roman" w:hAnsi="Times New Roman" w:cs="Times New Roman"/>
          <w:i/>
        </w:rPr>
        <w:t xml:space="preserve"> BCF frequency property distribution for the collected datasets.</w:t>
      </w:r>
      <w:r w:rsidRPr="00997017">
        <w:rPr>
          <w:rFonts w:ascii="Times New Roman" w:hAnsi="Times New Roman" w:cs="Times New Roman"/>
          <w:noProof/>
          <w:lang w:val="fr-FR" w:eastAsia="fr-FR"/>
        </w:rPr>
        <w:drawing>
          <wp:inline distT="0" distB="0" distL="0" distR="0" wp14:anchorId="7C23891A" wp14:editId="0EAF5307">
            <wp:extent cx="4373217" cy="2083242"/>
            <wp:effectExtent l="0" t="0" r="8890" b="12700"/>
            <wp:docPr id="4" name="Grafico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51AC8F" w14:textId="6690C471" w:rsidR="00E43009" w:rsidRDefault="005640C8" w:rsidP="005C764B">
      <w:pPr>
        <w:spacing w:line="360" w:lineRule="auto"/>
        <w:rPr>
          <w:rFonts w:ascii="Times New Roman" w:hAnsi="Times New Roman" w:cs="Times New Roman"/>
        </w:rPr>
      </w:pPr>
      <w:proofErr w:type="spellStart"/>
      <w:r>
        <w:rPr>
          <w:rFonts w:ascii="Times New Roman" w:hAnsi="Times New Roman" w:cs="Times New Roman"/>
        </w:rPr>
        <w:lastRenderedPageBreak/>
        <w:t>Tanimoto</w:t>
      </w:r>
      <w:proofErr w:type="spellEnd"/>
      <w:r>
        <w:rPr>
          <w:rFonts w:ascii="Times New Roman" w:hAnsi="Times New Roman" w:cs="Times New Roman"/>
        </w:rPr>
        <w:t xml:space="preserve"> pairwise comparison of the datasets: </w:t>
      </w:r>
      <w:r w:rsidR="00F776E6">
        <w:rPr>
          <w:rFonts w:ascii="Times New Roman" w:hAnsi="Times New Roman" w:cs="Times New Roman"/>
        </w:rPr>
        <w:t xml:space="preserve">Industrial/Industrial; </w:t>
      </w:r>
      <w:r>
        <w:rPr>
          <w:rFonts w:ascii="Times New Roman" w:hAnsi="Times New Roman" w:cs="Times New Roman"/>
        </w:rPr>
        <w:t>Training/Training; Training/Industrial.</w:t>
      </w:r>
      <w:r w:rsidR="00E43009">
        <w:rPr>
          <w:rFonts w:ascii="Times New Roman" w:hAnsi="Times New Roman" w:cs="Times New Roman"/>
        </w:rPr>
        <w:t xml:space="preserve"> The comparison has been made using the same DS selected for GTM.</w:t>
      </w:r>
    </w:p>
    <w:p w14:paraId="138B5A01" w14:textId="59AA885C" w:rsidR="00F776E6" w:rsidRDefault="00F776E6" w:rsidP="00F776E6">
      <w:pPr>
        <w:spacing w:line="360" w:lineRule="auto"/>
        <w:rPr>
          <w:rFonts w:ascii="Times New Roman" w:hAnsi="Times New Roman" w:cs="Times New Roman"/>
        </w:rPr>
      </w:pPr>
      <w:r>
        <w:rPr>
          <w:rFonts w:ascii="Times New Roman" w:hAnsi="Times New Roman" w:cs="Times New Roman"/>
        </w:rPr>
        <w:t>Average similarities:</w:t>
      </w:r>
      <w:r w:rsidRPr="00F776E6">
        <w:rPr>
          <w:rFonts w:ascii="Times New Roman" w:hAnsi="Times New Roman" w:cs="Times New Roman"/>
        </w:rPr>
        <w:t xml:space="preserve"> </w:t>
      </w:r>
    </w:p>
    <w:p w14:paraId="4F5654F7" w14:textId="18FBEBA2" w:rsidR="00F776E6" w:rsidRDefault="00F776E6" w:rsidP="00F776E6">
      <w:pPr>
        <w:spacing w:after="0" w:line="360" w:lineRule="auto"/>
        <w:ind w:left="720"/>
        <w:rPr>
          <w:rFonts w:ascii="Times New Roman" w:hAnsi="Times New Roman" w:cs="Times New Roman"/>
        </w:rPr>
      </w:pPr>
      <w:r>
        <w:rPr>
          <w:rFonts w:ascii="Times New Roman" w:hAnsi="Times New Roman" w:cs="Times New Roman"/>
        </w:rPr>
        <w:t>Industrial/Industrial: 0.402</w:t>
      </w:r>
    </w:p>
    <w:p w14:paraId="4ED25172" w14:textId="12A54DC0" w:rsidR="00F776E6" w:rsidRDefault="00F776E6" w:rsidP="00F776E6">
      <w:pPr>
        <w:spacing w:after="0" w:line="360" w:lineRule="auto"/>
        <w:ind w:left="720"/>
        <w:rPr>
          <w:rFonts w:ascii="Times New Roman" w:hAnsi="Times New Roman" w:cs="Times New Roman"/>
        </w:rPr>
      </w:pPr>
      <w:r>
        <w:rPr>
          <w:rFonts w:ascii="Times New Roman" w:hAnsi="Times New Roman" w:cs="Times New Roman"/>
        </w:rPr>
        <w:t>Training/Training: 0.449</w:t>
      </w:r>
    </w:p>
    <w:p w14:paraId="6AA46C74" w14:textId="68D5AA62" w:rsidR="00F776E6" w:rsidRDefault="00F776E6" w:rsidP="00F776E6">
      <w:pPr>
        <w:spacing w:after="0" w:line="360" w:lineRule="auto"/>
        <w:ind w:left="720"/>
        <w:rPr>
          <w:rFonts w:ascii="Times New Roman" w:hAnsi="Times New Roman" w:cs="Times New Roman"/>
        </w:rPr>
      </w:pPr>
      <w:r>
        <w:rPr>
          <w:rFonts w:ascii="Times New Roman" w:hAnsi="Times New Roman" w:cs="Times New Roman"/>
        </w:rPr>
        <w:t>Training/Industrial: 0.411</w:t>
      </w:r>
    </w:p>
    <w:p w14:paraId="0E437007" w14:textId="77777777" w:rsidR="00F776E6" w:rsidRDefault="00F776E6" w:rsidP="005C764B">
      <w:pPr>
        <w:spacing w:line="360" w:lineRule="auto"/>
        <w:rPr>
          <w:rFonts w:ascii="Times New Roman" w:hAnsi="Times New Roman" w:cs="Times New Roman"/>
        </w:rPr>
      </w:pPr>
    </w:p>
    <w:p w14:paraId="7CFF67CD" w14:textId="52587418" w:rsidR="005640C8" w:rsidRDefault="009A4CF8" w:rsidP="005C764B">
      <w:pPr>
        <w:spacing w:line="360" w:lineRule="auto"/>
        <w:rPr>
          <w:rFonts w:ascii="Times New Roman" w:hAnsi="Times New Roman" w:cs="Times New Roman"/>
        </w:rPr>
      </w:pPr>
      <w:r w:rsidRPr="00997017">
        <w:rPr>
          <w:rFonts w:ascii="Times New Roman" w:hAnsi="Times New Roman" w:cs="Times New Roman"/>
          <w:b/>
          <w:i/>
        </w:rPr>
        <w:t xml:space="preserve">Figure </w:t>
      </w:r>
      <w:r>
        <w:rPr>
          <w:rFonts w:ascii="Times New Roman" w:hAnsi="Times New Roman" w:cs="Times New Roman"/>
          <w:b/>
          <w:i/>
        </w:rPr>
        <w:t>S2</w:t>
      </w:r>
      <w:r w:rsidRPr="00997017">
        <w:rPr>
          <w:rFonts w:ascii="Times New Roman" w:hAnsi="Times New Roman" w:cs="Times New Roman"/>
          <w:b/>
          <w:i/>
        </w:rPr>
        <w:t>.</w:t>
      </w:r>
      <w:r w:rsidRPr="00997017">
        <w:rPr>
          <w:rFonts w:ascii="Times New Roman" w:hAnsi="Times New Roman" w:cs="Times New Roman"/>
          <w:i/>
        </w:rPr>
        <w:t xml:space="preserve"> </w:t>
      </w:r>
      <w:proofErr w:type="spellStart"/>
      <w:r w:rsidR="00E43009" w:rsidRPr="00E43009">
        <w:rPr>
          <w:rFonts w:ascii="Times New Roman" w:hAnsi="Times New Roman" w:cs="Times New Roman"/>
          <w:i/>
        </w:rPr>
        <w:t>Datasets'</w:t>
      </w:r>
      <w:proofErr w:type="spellEnd"/>
      <w:r w:rsidR="00E43009" w:rsidRPr="00E43009">
        <w:rPr>
          <w:rFonts w:ascii="Times New Roman" w:hAnsi="Times New Roman" w:cs="Times New Roman"/>
          <w:i/>
        </w:rPr>
        <w:t xml:space="preserve"> </w:t>
      </w:r>
      <w:proofErr w:type="spellStart"/>
      <w:r w:rsidR="00E43009" w:rsidRPr="00E43009">
        <w:rPr>
          <w:rFonts w:ascii="Times New Roman" w:hAnsi="Times New Roman" w:cs="Times New Roman"/>
          <w:i/>
        </w:rPr>
        <w:t>Tanimoto</w:t>
      </w:r>
      <w:proofErr w:type="spellEnd"/>
      <w:r w:rsidR="00E43009" w:rsidRPr="00E43009">
        <w:rPr>
          <w:rFonts w:ascii="Times New Roman" w:hAnsi="Times New Roman" w:cs="Times New Roman"/>
          <w:i/>
        </w:rPr>
        <w:t xml:space="preserve"> similarity distributions comparison</w:t>
      </w:r>
    </w:p>
    <w:p w14:paraId="012295AC" w14:textId="31380374" w:rsidR="005640C8" w:rsidRDefault="009A4CF8" w:rsidP="005C764B">
      <w:pPr>
        <w:spacing w:line="360" w:lineRule="auto"/>
        <w:rPr>
          <w:rFonts w:ascii="Times New Roman" w:hAnsi="Times New Roman" w:cs="Times New Roman"/>
        </w:rPr>
      </w:pPr>
      <w:r>
        <w:rPr>
          <w:noProof/>
        </w:rPr>
        <w:drawing>
          <wp:inline distT="0" distB="0" distL="0" distR="0" wp14:anchorId="4CE943EB" wp14:editId="36A89070">
            <wp:extent cx="6120130" cy="3279140"/>
            <wp:effectExtent l="0" t="0" r="13970" b="16510"/>
            <wp:docPr id="19" name="Grafico 19">
              <a:extLst xmlns:a="http://schemas.openxmlformats.org/drawingml/2006/main">
                <a:ext uri="{FF2B5EF4-FFF2-40B4-BE49-F238E27FC236}">
                  <a16:creationId xmlns:a16="http://schemas.microsoft.com/office/drawing/2014/main" id="{9CE89834-C6DD-43C0-AA41-A5869CF75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35AD75" w14:textId="5A4C2C05" w:rsidR="005640C8" w:rsidRDefault="005640C8" w:rsidP="005C764B">
      <w:pPr>
        <w:spacing w:line="360" w:lineRule="auto"/>
        <w:rPr>
          <w:rFonts w:ascii="Times New Roman" w:hAnsi="Times New Roman" w:cs="Times New Roman"/>
        </w:rPr>
      </w:pPr>
    </w:p>
    <w:p w14:paraId="37419B20" w14:textId="77777777" w:rsidR="005640C8" w:rsidRPr="005640C8" w:rsidRDefault="005640C8" w:rsidP="005C764B">
      <w:pPr>
        <w:spacing w:line="360" w:lineRule="auto"/>
        <w:rPr>
          <w:rFonts w:ascii="Times New Roman" w:hAnsi="Times New Roman" w:cs="Times New Roman"/>
        </w:rPr>
      </w:pPr>
    </w:p>
    <w:p w14:paraId="7274F96C" w14:textId="4CB1E3BE" w:rsidR="003F0FCD" w:rsidRDefault="003F0FCD" w:rsidP="003F0FCD">
      <w:pPr>
        <w:pStyle w:val="Titolo3"/>
        <w:spacing w:line="360" w:lineRule="auto"/>
      </w:pPr>
      <w:r w:rsidRPr="00997017">
        <w:t>1.</w:t>
      </w:r>
      <w:r>
        <w:t>3</w:t>
      </w:r>
      <w:r w:rsidRPr="00997017">
        <w:t xml:space="preserve"> </w:t>
      </w:r>
      <w:r>
        <w:t>–</w:t>
      </w:r>
      <w:r w:rsidRPr="00997017">
        <w:t xml:space="preserve"> </w:t>
      </w:r>
      <w:r>
        <w:t>Model Generation and Validation</w:t>
      </w:r>
    </w:p>
    <w:p w14:paraId="5F7AD866" w14:textId="309AC847" w:rsidR="003F0FCD" w:rsidRDefault="003F0FCD" w:rsidP="00B41725">
      <w:pPr>
        <w:jc w:val="both"/>
        <w:rPr>
          <w:rFonts w:ascii="Times New Roman" w:eastAsia="Noto Sans CJK SC Regular" w:hAnsi="Times New Roman" w:cs="Times New Roman"/>
          <w:color w:val="000000" w:themeColor="text1"/>
          <w:sz w:val="24"/>
          <w:szCs w:val="24"/>
          <w:lang w:val="en-US" w:bidi="hi-IN"/>
        </w:rPr>
      </w:pPr>
      <w:r w:rsidRPr="00E83E36">
        <w:rPr>
          <w:rFonts w:ascii="Times New Roman" w:eastAsia="Noto Sans CJK SC Regular" w:hAnsi="Times New Roman" w:cs="Times New Roman"/>
          <w:color w:val="000000" w:themeColor="text1"/>
          <w:sz w:val="24"/>
          <w:szCs w:val="24"/>
          <w:lang w:val="en-US" w:bidi="hi-IN"/>
        </w:rPr>
        <w:t xml:space="preserve">Table S1 lists all the employed descriptor spaces. The nomenclature of ISIDA descriptors </w:t>
      </w:r>
      <w:r w:rsidR="00E83E36">
        <w:rPr>
          <w:rFonts w:ascii="Times New Roman" w:eastAsia="Noto Sans CJK SC Regular" w:hAnsi="Times New Roman" w:cs="Times New Roman"/>
          <w:color w:val="000000" w:themeColor="text1"/>
          <w:sz w:val="24"/>
          <w:szCs w:val="24"/>
          <w:lang w:val="en-US" w:bidi="hi-IN"/>
        </w:rPr>
        <w:t>is here briefly described</w:t>
      </w:r>
      <w:r w:rsidRPr="00E83E36">
        <w:rPr>
          <w:rFonts w:ascii="Times New Roman" w:eastAsia="Noto Sans CJK SC Regular" w:hAnsi="Times New Roman" w:cs="Times New Roman"/>
          <w:color w:val="000000" w:themeColor="text1"/>
          <w:sz w:val="24"/>
          <w:szCs w:val="24"/>
          <w:lang w:val="en-US" w:bidi="hi-IN"/>
        </w:rPr>
        <w:t xml:space="preserve"> </w:t>
      </w:r>
      <w:r w:rsidR="00E83E36" w:rsidRPr="00E83E36">
        <w:rPr>
          <w:rFonts w:ascii="Times New Roman" w:eastAsia="Noto Sans CJK SC Regular" w:hAnsi="Times New Roman" w:cs="Times New Roman"/>
          <w:color w:val="000000" w:themeColor="text1"/>
          <w:sz w:val="24"/>
          <w:szCs w:val="24"/>
          <w:lang w:val="en-US" w:bidi="hi-IN"/>
        </w:rPr>
        <w:fldChar w:fldCharType="begin" w:fldLock="1"/>
      </w:r>
      <w:r w:rsidR="00E83E36" w:rsidRPr="00E83E36">
        <w:rPr>
          <w:rFonts w:ascii="Times New Roman" w:eastAsia="Noto Sans CJK SC Regular" w:hAnsi="Times New Roman" w:cs="Times New Roman"/>
          <w:color w:val="000000" w:themeColor="text1"/>
          <w:sz w:val="24"/>
          <w:szCs w:val="24"/>
          <w:lang w:val="en-US" w:bidi="hi-IN"/>
        </w:rPr>
        <w:instrText>ADDIN CSL_CITATION {"citationItems":[{"id":"ITEM-1","itemData":{"DOI":"10.1002/minf.201000099","ISBN":"3368793470","ISSN":"18681743","PMID":"27464350","abstract":"Abstract ISIDA Property-Labelled Fragment Descriptors (IPLF) were introduced as a general framework to numerically encode molecular structures in chemoinformatics, as counts of specific subgraphs in which atom vertices are coloured with respect to some local property/feature. Combining various colouring strategies of the molecular graph – notably pH-dependent pharmacophore and electrostatic potential-based flagging – with several fragmentation schemes, the different subtypes of IPLFs may range from classical atom pair and sequence counts, to monitoring population levels of branched fragments or feature multiplets. The pH-dependent feature flagging, pursued at the level of each significantly populated microspecies involved in the proteolytic equilibrium, may furthermore add some competitive advantage over classical descriptors, even when the chosen fragmentation scheme is one of the state-of-the-art pattern extraction procedures (feature sequence or pair counts, etc.) in chemoinformatics. The implemented fragmentation schemes support counting (1) linear feature sequences, (2) feature pairs, (3) circular feature fragments a.k.a. “augmented atoms” or (4) feature trees. Fuzzy rendering – optionally allowing nonterminal fragment atoms to be counted as wildcards, ignoring their specific colours/features – ensures for a seamless transition between the “strict” counts (sequences or circular fragments) and the “fuzzy” multiplet counts (pairs or trees). Also, bond information may be represented or ignored, thus leaving the user a vast choice in terms of the level of resolution at which chemical information should be extracted into the descriptors. Selected IPLF subsets were – tree descriptors, in particular – successfully tested in both neighbourhood behaviour and QSAR modelling challenges, with very promising results. They showed excellent results in similarity-based virtual screening for analogue protease inhibitors, and generated highly predictive octanol-water partition coefficient and hERG channel inhibition models.","author":[{"dropping-particle":"","family":"Ruggiu","given":"Fiorella","non-dropping-particle":"","parse-names":false,"suffix":""},{"dropping-particle":"","family":"Marcou","given":"Gilles","non-dropping-particle":"","parse-names":false,"suffix":""},{"dropping-particle":"","family":"Varnek","given":"Alexandre","non-dropping-particle":"","parse-names":false,"suffix":""},{"dropping-particle":"","family":"Horvath","given":"Dragos","non-dropping-particle":"","parse-names":false,"suffix":""}],"container-title":"Molecular Informatics","id":"ITEM-1","issue":"12","issued":{"date-parts":[["2010"]]},"page":"855-868","title":"ISIDA Property-labelled fragment descriptors","type":"article-journal","volume":"29"},"uris":["http://www.mendeley.com/documents/?uuid=dcccc55e-2154-4c67-8219-4c4214ec9503"]}],"mendeley":{"formattedCitation":"[7]","plainTextFormattedCitation":"[7]"},"properties":{"noteIndex":0},"schema":"https://github.com/citation-style-language/schema/raw/master/csl-citation.json"}</w:instrText>
      </w:r>
      <w:r w:rsidR="00E83E36" w:rsidRPr="00E83E36">
        <w:rPr>
          <w:rFonts w:ascii="Times New Roman" w:eastAsia="Noto Sans CJK SC Regular" w:hAnsi="Times New Roman" w:cs="Times New Roman"/>
          <w:color w:val="000000" w:themeColor="text1"/>
          <w:sz w:val="24"/>
          <w:szCs w:val="24"/>
          <w:lang w:val="en-US" w:bidi="hi-IN"/>
        </w:rPr>
        <w:fldChar w:fldCharType="separate"/>
      </w:r>
      <w:r w:rsidR="00E83E36" w:rsidRPr="00E83E36">
        <w:rPr>
          <w:rFonts w:ascii="Times New Roman" w:eastAsia="Noto Sans CJK SC Regular" w:hAnsi="Times New Roman" w:cs="Times New Roman"/>
          <w:color w:val="000000" w:themeColor="text1"/>
          <w:sz w:val="24"/>
          <w:szCs w:val="24"/>
          <w:lang w:val="en-US" w:bidi="hi-IN"/>
        </w:rPr>
        <w:t>[7]</w:t>
      </w:r>
      <w:r w:rsidR="00E83E36" w:rsidRPr="00E83E36">
        <w:rPr>
          <w:rFonts w:ascii="Times New Roman" w:eastAsia="Noto Sans CJK SC Regular" w:hAnsi="Times New Roman" w:cs="Times New Roman"/>
          <w:color w:val="000000" w:themeColor="text1"/>
          <w:sz w:val="24"/>
          <w:szCs w:val="24"/>
          <w:lang w:val="en-US" w:bidi="hi-IN"/>
        </w:rPr>
        <w:fldChar w:fldCharType="end"/>
      </w:r>
      <w:r w:rsidR="00E83E36">
        <w:rPr>
          <w:rFonts w:ascii="Times New Roman" w:eastAsia="Noto Sans CJK SC Regular" w:hAnsi="Times New Roman" w:cs="Times New Roman"/>
          <w:color w:val="000000" w:themeColor="text1"/>
          <w:sz w:val="24"/>
          <w:szCs w:val="24"/>
          <w:lang w:val="en-US" w:bidi="hi-IN"/>
        </w:rPr>
        <w:t xml:space="preserve">. </w:t>
      </w:r>
    </w:p>
    <w:p w14:paraId="3D0213CD" w14:textId="1B568FC5" w:rsidR="00E83E36" w:rsidRPr="00567501" w:rsidRDefault="00E83E36" w:rsidP="00B41725">
      <w:pPr>
        <w:pStyle w:val="Paragrafoelenco"/>
        <w:numPr>
          <w:ilvl w:val="0"/>
          <w:numId w:val="1"/>
        </w:numPr>
        <w:jc w:val="both"/>
        <w:rPr>
          <w:rFonts w:ascii="Times New Roman" w:eastAsia="Noto Sans CJK SC Regular" w:hAnsi="Times New Roman" w:cs="Times New Roman"/>
          <w:color w:val="000000" w:themeColor="text1"/>
          <w:sz w:val="24"/>
          <w:szCs w:val="24"/>
          <w:lang w:bidi="hi-IN"/>
        </w:rPr>
      </w:pPr>
      <w:r w:rsidRPr="00567501">
        <w:rPr>
          <w:rFonts w:ascii="Times New Roman" w:eastAsia="Noto Sans CJK SC Regular" w:hAnsi="Times New Roman" w:cs="Times New Roman"/>
          <w:color w:val="000000" w:themeColor="text1"/>
          <w:sz w:val="24"/>
          <w:szCs w:val="24"/>
          <w:lang w:bidi="hi-IN"/>
        </w:rPr>
        <w:t>T = type of fragmentation. Where 1 = sequences of atom, 3 = sequences of atoms and bonds, 4 = atom centred fragments based on sequences of atoms, 6 = atom centred fragments based on sequences of atoms and bonds, 7 = atom centred fragments based on sequences of atoms (fixed length), 9 = atom centred fragments based on sequences of atoms and bonds (fixed length), 10 = triplets</w:t>
      </w:r>
    </w:p>
    <w:p w14:paraId="3C0F2477" w14:textId="77777777" w:rsidR="00567501" w:rsidRDefault="00E83E36" w:rsidP="00B41725">
      <w:pPr>
        <w:pStyle w:val="Paragrafoelenco"/>
        <w:numPr>
          <w:ilvl w:val="0"/>
          <w:numId w:val="1"/>
        </w:numPr>
        <w:jc w:val="both"/>
        <w:rPr>
          <w:rFonts w:ascii="Times New Roman" w:eastAsia="Noto Sans CJK SC Regular" w:hAnsi="Times New Roman" w:cs="Times New Roman"/>
          <w:color w:val="000000" w:themeColor="text1"/>
          <w:sz w:val="24"/>
          <w:szCs w:val="24"/>
          <w:lang w:bidi="hi-IN"/>
        </w:rPr>
      </w:pPr>
      <w:r w:rsidRPr="00567501">
        <w:rPr>
          <w:rFonts w:ascii="Times New Roman" w:eastAsia="Noto Sans CJK SC Regular" w:hAnsi="Times New Roman" w:cs="Times New Roman"/>
          <w:color w:val="000000" w:themeColor="text1"/>
          <w:sz w:val="24"/>
          <w:szCs w:val="24"/>
          <w:lang w:bidi="hi-IN"/>
        </w:rPr>
        <w:t>L and U = minimum and maximum length</w:t>
      </w:r>
    </w:p>
    <w:p w14:paraId="23B91A08" w14:textId="77777777" w:rsidR="00567501" w:rsidRDefault="00E83E36" w:rsidP="00B41725">
      <w:pPr>
        <w:pStyle w:val="Paragrafoelenco"/>
        <w:numPr>
          <w:ilvl w:val="0"/>
          <w:numId w:val="1"/>
        </w:numPr>
        <w:jc w:val="both"/>
        <w:rPr>
          <w:rFonts w:ascii="Times New Roman" w:eastAsia="Noto Sans CJK SC Regular" w:hAnsi="Times New Roman" w:cs="Times New Roman"/>
          <w:color w:val="000000" w:themeColor="text1"/>
          <w:sz w:val="24"/>
          <w:szCs w:val="24"/>
          <w:lang w:bidi="hi-IN"/>
        </w:rPr>
      </w:pPr>
      <w:r w:rsidRPr="00567501">
        <w:rPr>
          <w:rFonts w:ascii="Times New Roman" w:eastAsia="Noto Sans CJK SC Regular" w:hAnsi="Times New Roman" w:cs="Times New Roman"/>
          <w:color w:val="000000" w:themeColor="text1"/>
          <w:sz w:val="24"/>
          <w:szCs w:val="24"/>
          <w:lang w:bidi="hi-IN"/>
        </w:rPr>
        <w:t>FF = Force Field coloration</w:t>
      </w:r>
    </w:p>
    <w:p w14:paraId="0800A435" w14:textId="6EB1528F" w:rsidR="00E83E36" w:rsidRPr="00567501" w:rsidRDefault="00E83E36" w:rsidP="00B41725">
      <w:pPr>
        <w:pStyle w:val="Paragrafoelenco"/>
        <w:numPr>
          <w:ilvl w:val="0"/>
          <w:numId w:val="1"/>
        </w:numPr>
        <w:jc w:val="both"/>
        <w:rPr>
          <w:rFonts w:ascii="Times New Roman" w:eastAsia="Noto Sans CJK SC Regular" w:hAnsi="Times New Roman" w:cs="Times New Roman"/>
          <w:color w:val="000000" w:themeColor="text1"/>
          <w:sz w:val="24"/>
          <w:szCs w:val="24"/>
          <w:lang w:bidi="hi-IN"/>
        </w:rPr>
      </w:pPr>
      <w:r w:rsidRPr="00567501">
        <w:rPr>
          <w:rFonts w:ascii="Times New Roman" w:eastAsia="Noto Sans CJK SC Regular" w:hAnsi="Times New Roman" w:cs="Times New Roman"/>
          <w:color w:val="000000" w:themeColor="text1"/>
          <w:sz w:val="24"/>
          <w:szCs w:val="24"/>
          <w:lang w:bidi="hi-IN"/>
        </w:rPr>
        <w:t>AP = Atom pairs (all constitutional details of a sequence are removed and only the number of constitutive atoms is given)</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980"/>
        <w:gridCol w:w="2551"/>
      </w:tblGrid>
      <w:tr w:rsidR="003F0FCD" w:rsidRPr="003F0FCD" w14:paraId="66EADBAD" w14:textId="77777777" w:rsidTr="00B41725">
        <w:trPr>
          <w:trHeight w:val="255"/>
          <w:tblCellSpacing w:w="0" w:type="dxa"/>
          <w:jc w:val="center"/>
        </w:trPr>
        <w:tc>
          <w:tcPr>
            <w:tcW w:w="1980" w:type="dxa"/>
            <w:tcBorders>
              <w:top w:val="single" w:sz="4" w:space="0" w:color="auto"/>
              <w:bottom w:val="single" w:sz="4" w:space="0" w:color="auto"/>
            </w:tcBorders>
            <w:vAlign w:val="center"/>
          </w:tcPr>
          <w:p w14:paraId="13AC6143" w14:textId="5D1FE496" w:rsidR="003F0FCD" w:rsidRPr="00724457" w:rsidRDefault="003F0FCD" w:rsidP="00B41725">
            <w:pPr>
              <w:spacing w:after="0" w:line="276" w:lineRule="auto"/>
              <w:jc w:val="center"/>
              <w:rPr>
                <w:rFonts w:ascii="Times New Roman" w:eastAsia="Times New Roman" w:hAnsi="Times New Roman" w:cs="Times New Roman"/>
                <w:b/>
                <w:sz w:val="24"/>
                <w:szCs w:val="24"/>
                <w:lang w:eastAsia="en-GB"/>
              </w:rPr>
            </w:pPr>
            <w:r w:rsidRPr="00724457">
              <w:rPr>
                <w:rFonts w:ascii="Times New Roman" w:eastAsia="Times New Roman" w:hAnsi="Times New Roman" w:cs="Times New Roman"/>
                <w:b/>
                <w:sz w:val="24"/>
                <w:szCs w:val="24"/>
                <w:lang w:eastAsia="en-GB"/>
              </w:rPr>
              <w:lastRenderedPageBreak/>
              <w:t xml:space="preserve"># of </w:t>
            </w:r>
            <w:r w:rsidR="00724457">
              <w:rPr>
                <w:rFonts w:ascii="Times New Roman" w:eastAsia="Times New Roman" w:hAnsi="Times New Roman" w:cs="Times New Roman"/>
                <w:b/>
                <w:sz w:val="24"/>
                <w:szCs w:val="24"/>
                <w:lang w:eastAsia="en-GB"/>
              </w:rPr>
              <w:t>fragments</w:t>
            </w:r>
          </w:p>
        </w:tc>
        <w:tc>
          <w:tcPr>
            <w:tcW w:w="2551" w:type="dxa"/>
            <w:tcBorders>
              <w:top w:val="single" w:sz="4" w:space="0" w:color="auto"/>
              <w:bottom w:val="single" w:sz="4" w:space="0" w:color="auto"/>
            </w:tcBorders>
            <w:vAlign w:val="center"/>
          </w:tcPr>
          <w:p w14:paraId="571BF74B" w14:textId="75C39D0A" w:rsidR="003F0FCD" w:rsidRPr="00724457" w:rsidRDefault="003F0FCD" w:rsidP="00B41725">
            <w:pPr>
              <w:spacing w:after="0" w:line="276" w:lineRule="auto"/>
              <w:jc w:val="center"/>
              <w:rPr>
                <w:rFonts w:ascii="Times New Roman" w:eastAsia="Times New Roman" w:hAnsi="Times New Roman" w:cs="Times New Roman"/>
                <w:b/>
                <w:sz w:val="24"/>
                <w:szCs w:val="24"/>
                <w:lang w:eastAsia="en-GB"/>
              </w:rPr>
            </w:pPr>
            <w:r w:rsidRPr="00724457">
              <w:rPr>
                <w:rFonts w:ascii="Times New Roman" w:eastAsia="Times New Roman" w:hAnsi="Times New Roman" w:cs="Times New Roman"/>
                <w:b/>
                <w:sz w:val="24"/>
                <w:szCs w:val="24"/>
                <w:lang w:eastAsia="en-GB"/>
              </w:rPr>
              <w:t>Descriptor space name</w:t>
            </w:r>
          </w:p>
        </w:tc>
      </w:tr>
      <w:tr w:rsidR="003F0FCD" w:rsidRPr="003F0FCD" w14:paraId="690EB235" w14:textId="77777777" w:rsidTr="00B41725">
        <w:trPr>
          <w:trHeight w:val="255"/>
          <w:tblCellSpacing w:w="0" w:type="dxa"/>
          <w:jc w:val="center"/>
        </w:trPr>
        <w:tc>
          <w:tcPr>
            <w:tcW w:w="1980" w:type="dxa"/>
            <w:vAlign w:val="center"/>
            <w:hideMark/>
          </w:tcPr>
          <w:p w14:paraId="5379128F"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1475</w:t>
            </w:r>
          </w:p>
        </w:tc>
        <w:tc>
          <w:tcPr>
            <w:tcW w:w="2551" w:type="dxa"/>
            <w:vAlign w:val="center"/>
            <w:hideMark/>
          </w:tcPr>
          <w:p w14:paraId="66C9DC20" w14:textId="4CF2E6AE"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t10l2u5</w:t>
            </w:r>
          </w:p>
        </w:tc>
      </w:tr>
      <w:tr w:rsidR="003F0FCD" w:rsidRPr="003F0FCD" w14:paraId="5F74F3AE" w14:textId="77777777" w:rsidTr="00B41725">
        <w:trPr>
          <w:trHeight w:val="255"/>
          <w:tblCellSpacing w:w="0" w:type="dxa"/>
          <w:jc w:val="center"/>
        </w:trPr>
        <w:tc>
          <w:tcPr>
            <w:tcW w:w="1980" w:type="dxa"/>
            <w:vAlign w:val="center"/>
            <w:hideMark/>
          </w:tcPr>
          <w:p w14:paraId="73D77B62"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618</w:t>
            </w:r>
          </w:p>
        </w:tc>
        <w:tc>
          <w:tcPr>
            <w:tcW w:w="2551" w:type="dxa"/>
            <w:vAlign w:val="center"/>
            <w:hideMark/>
          </w:tcPr>
          <w:p w14:paraId="2CA56087" w14:textId="1D886F9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t1l2u5</w:t>
            </w:r>
          </w:p>
        </w:tc>
      </w:tr>
      <w:tr w:rsidR="003F0FCD" w:rsidRPr="003F0FCD" w14:paraId="4C4790C5" w14:textId="77777777" w:rsidTr="00B41725">
        <w:trPr>
          <w:trHeight w:val="255"/>
          <w:tblCellSpacing w:w="0" w:type="dxa"/>
          <w:jc w:val="center"/>
        </w:trPr>
        <w:tc>
          <w:tcPr>
            <w:tcW w:w="1980" w:type="dxa"/>
            <w:vAlign w:val="center"/>
            <w:hideMark/>
          </w:tcPr>
          <w:p w14:paraId="24B555D8"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2654</w:t>
            </w:r>
          </w:p>
        </w:tc>
        <w:tc>
          <w:tcPr>
            <w:tcW w:w="2551" w:type="dxa"/>
            <w:vAlign w:val="center"/>
            <w:hideMark/>
          </w:tcPr>
          <w:p w14:paraId="5BAB0E11" w14:textId="162DA72F"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t3l2u6</w:t>
            </w:r>
          </w:p>
        </w:tc>
      </w:tr>
      <w:tr w:rsidR="003F0FCD" w:rsidRPr="003F0FCD" w14:paraId="25548FFF" w14:textId="77777777" w:rsidTr="00B41725">
        <w:trPr>
          <w:trHeight w:val="255"/>
          <w:tblCellSpacing w:w="0" w:type="dxa"/>
          <w:jc w:val="center"/>
        </w:trPr>
        <w:tc>
          <w:tcPr>
            <w:tcW w:w="1980" w:type="dxa"/>
            <w:vAlign w:val="center"/>
            <w:hideMark/>
          </w:tcPr>
          <w:p w14:paraId="7089B34D"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4202</w:t>
            </w:r>
          </w:p>
        </w:tc>
        <w:tc>
          <w:tcPr>
            <w:tcW w:w="2551" w:type="dxa"/>
            <w:vAlign w:val="center"/>
            <w:hideMark/>
          </w:tcPr>
          <w:p w14:paraId="6DB073BA" w14:textId="707379CF"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t3l2u7</w:t>
            </w:r>
          </w:p>
        </w:tc>
      </w:tr>
      <w:tr w:rsidR="003F0FCD" w:rsidRPr="003F0FCD" w14:paraId="73F859B7" w14:textId="77777777" w:rsidTr="00B41725">
        <w:trPr>
          <w:trHeight w:val="255"/>
          <w:tblCellSpacing w:w="0" w:type="dxa"/>
          <w:jc w:val="center"/>
        </w:trPr>
        <w:tc>
          <w:tcPr>
            <w:tcW w:w="1980" w:type="dxa"/>
            <w:vAlign w:val="center"/>
            <w:hideMark/>
          </w:tcPr>
          <w:p w14:paraId="3824F2FE"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5917</w:t>
            </w:r>
          </w:p>
        </w:tc>
        <w:tc>
          <w:tcPr>
            <w:tcW w:w="2551" w:type="dxa"/>
            <w:vAlign w:val="center"/>
            <w:hideMark/>
          </w:tcPr>
          <w:p w14:paraId="7C8ACD71" w14:textId="1914DBD5"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t3l2u8</w:t>
            </w:r>
          </w:p>
        </w:tc>
      </w:tr>
      <w:tr w:rsidR="003F0FCD" w:rsidRPr="003F0FCD" w14:paraId="13818F4C" w14:textId="77777777" w:rsidTr="00B41725">
        <w:trPr>
          <w:trHeight w:val="255"/>
          <w:tblCellSpacing w:w="0" w:type="dxa"/>
          <w:jc w:val="center"/>
        </w:trPr>
        <w:tc>
          <w:tcPr>
            <w:tcW w:w="1980" w:type="dxa"/>
            <w:vAlign w:val="center"/>
            <w:hideMark/>
          </w:tcPr>
          <w:p w14:paraId="1996B074"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972</w:t>
            </w:r>
          </w:p>
        </w:tc>
        <w:tc>
          <w:tcPr>
            <w:tcW w:w="2551" w:type="dxa"/>
            <w:vAlign w:val="center"/>
            <w:hideMark/>
          </w:tcPr>
          <w:p w14:paraId="44FC0611" w14:textId="7EFB0440"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t4l2u2_FF_AP</w:t>
            </w:r>
          </w:p>
        </w:tc>
      </w:tr>
      <w:tr w:rsidR="003F0FCD" w:rsidRPr="003F0FCD" w14:paraId="52DC830E" w14:textId="77777777" w:rsidTr="00B41725">
        <w:trPr>
          <w:trHeight w:val="255"/>
          <w:tblCellSpacing w:w="0" w:type="dxa"/>
          <w:jc w:val="center"/>
        </w:trPr>
        <w:tc>
          <w:tcPr>
            <w:tcW w:w="1980" w:type="dxa"/>
            <w:vAlign w:val="center"/>
            <w:hideMark/>
          </w:tcPr>
          <w:p w14:paraId="6C631745"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1287</w:t>
            </w:r>
          </w:p>
        </w:tc>
        <w:tc>
          <w:tcPr>
            <w:tcW w:w="2551" w:type="dxa"/>
            <w:vAlign w:val="center"/>
            <w:hideMark/>
          </w:tcPr>
          <w:p w14:paraId="3080A8E7" w14:textId="222BA238"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t4l2u3</w:t>
            </w:r>
          </w:p>
        </w:tc>
      </w:tr>
      <w:tr w:rsidR="003F0FCD" w:rsidRPr="003F0FCD" w14:paraId="2E4F1363" w14:textId="77777777" w:rsidTr="00B41725">
        <w:trPr>
          <w:trHeight w:val="255"/>
          <w:tblCellSpacing w:w="0" w:type="dxa"/>
          <w:jc w:val="center"/>
        </w:trPr>
        <w:tc>
          <w:tcPr>
            <w:tcW w:w="1980" w:type="dxa"/>
            <w:vAlign w:val="center"/>
            <w:hideMark/>
          </w:tcPr>
          <w:p w14:paraId="709C8175"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1205</w:t>
            </w:r>
          </w:p>
        </w:tc>
        <w:tc>
          <w:tcPr>
            <w:tcW w:w="2551" w:type="dxa"/>
            <w:vAlign w:val="center"/>
            <w:hideMark/>
          </w:tcPr>
          <w:p w14:paraId="3F1F4962" w14:textId="62F9BF45"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t4l2u3_AP</w:t>
            </w:r>
          </w:p>
        </w:tc>
      </w:tr>
      <w:tr w:rsidR="003F0FCD" w:rsidRPr="003F0FCD" w14:paraId="0DD07931" w14:textId="77777777" w:rsidTr="00B41725">
        <w:trPr>
          <w:trHeight w:val="255"/>
          <w:tblCellSpacing w:w="0" w:type="dxa"/>
          <w:jc w:val="center"/>
        </w:trPr>
        <w:tc>
          <w:tcPr>
            <w:tcW w:w="1980" w:type="dxa"/>
            <w:vAlign w:val="center"/>
            <w:hideMark/>
          </w:tcPr>
          <w:p w14:paraId="2AA78E30"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3368</w:t>
            </w:r>
          </w:p>
        </w:tc>
        <w:tc>
          <w:tcPr>
            <w:tcW w:w="2551" w:type="dxa"/>
            <w:vAlign w:val="center"/>
            <w:hideMark/>
          </w:tcPr>
          <w:p w14:paraId="79069D61" w14:textId="5C9BE053"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t4l2u3_FF_AP</w:t>
            </w:r>
          </w:p>
        </w:tc>
      </w:tr>
      <w:tr w:rsidR="003F0FCD" w:rsidRPr="003F0FCD" w14:paraId="11E29F42" w14:textId="77777777" w:rsidTr="00B41725">
        <w:trPr>
          <w:trHeight w:val="255"/>
          <w:tblCellSpacing w:w="0" w:type="dxa"/>
          <w:jc w:val="center"/>
        </w:trPr>
        <w:tc>
          <w:tcPr>
            <w:tcW w:w="1980" w:type="dxa"/>
            <w:vAlign w:val="center"/>
            <w:hideMark/>
          </w:tcPr>
          <w:p w14:paraId="11C61675"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3093</w:t>
            </w:r>
          </w:p>
        </w:tc>
        <w:tc>
          <w:tcPr>
            <w:tcW w:w="2551" w:type="dxa"/>
            <w:vAlign w:val="center"/>
            <w:hideMark/>
          </w:tcPr>
          <w:p w14:paraId="77584F2E" w14:textId="18D91F8B"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t4l3u3_FF</w:t>
            </w:r>
          </w:p>
        </w:tc>
      </w:tr>
      <w:tr w:rsidR="003F0FCD" w:rsidRPr="003F0FCD" w14:paraId="15A420EF" w14:textId="77777777" w:rsidTr="00B41725">
        <w:trPr>
          <w:trHeight w:val="255"/>
          <w:tblCellSpacing w:w="0" w:type="dxa"/>
          <w:jc w:val="center"/>
        </w:trPr>
        <w:tc>
          <w:tcPr>
            <w:tcW w:w="1980" w:type="dxa"/>
            <w:vAlign w:val="center"/>
            <w:hideMark/>
          </w:tcPr>
          <w:p w14:paraId="3E047115"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300</w:t>
            </w:r>
          </w:p>
        </w:tc>
        <w:tc>
          <w:tcPr>
            <w:tcW w:w="2551" w:type="dxa"/>
            <w:vAlign w:val="center"/>
            <w:hideMark/>
          </w:tcPr>
          <w:p w14:paraId="4B72FEC1" w14:textId="268A0B1D"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t6l2u2_AP</w:t>
            </w:r>
          </w:p>
        </w:tc>
      </w:tr>
      <w:tr w:rsidR="003F0FCD" w:rsidRPr="003F0FCD" w14:paraId="514BD024" w14:textId="77777777" w:rsidTr="00B41725">
        <w:trPr>
          <w:trHeight w:val="255"/>
          <w:tblCellSpacing w:w="0" w:type="dxa"/>
          <w:jc w:val="center"/>
        </w:trPr>
        <w:tc>
          <w:tcPr>
            <w:tcW w:w="1980" w:type="dxa"/>
            <w:vAlign w:val="center"/>
            <w:hideMark/>
          </w:tcPr>
          <w:p w14:paraId="54903D1A"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1858</w:t>
            </w:r>
          </w:p>
        </w:tc>
        <w:tc>
          <w:tcPr>
            <w:tcW w:w="2551" w:type="dxa"/>
            <w:vAlign w:val="center"/>
            <w:hideMark/>
          </w:tcPr>
          <w:p w14:paraId="3C84E4D7" w14:textId="5ABD2D91"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t6l2u3</w:t>
            </w:r>
          </w:p>
        </w:tc>
      </w:tr>
      <w:tr w:rsidR="003F0FCD" w:rsidRPr="003F0FCD" w14:paraId="57049E52" w14:textId="77777777" w:rsidTr="00B41725">
        <w:trPr>
          <w:trHeight w:val="255"/>
          <w:tblCellSpacing w:w="0" w:type="dxa"/>
          <w:jc w:val="center"/>
        </w:trPr>
        <w:tc>
          <w:tcPr>
            <w:tcW w:w="1980" w:type="dxa"/>
            <w:vAlign w:val="center"/>
            <w:hideMark/>
          </w:tcPr>
          <w:p w14:paraId="647CCC38"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1830</w:t>
            </w:r>
          </w:p>
        </w:tc>
        <w:tc>
          <w:tcPr>
            <w:tcW w:w="2551" w:type="dxa"/>
            <w:vAlign w:val="center"/>
            <w:hideMark/>
          </w:tcPr>
          <w:p w14:paraId="22B363B3" w14:textId="4B14097F"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t6l2u3_AP</w:t>
            </w:r>
          </w:p>
        </w:tc>
      </w:tr>
      <w:tr w:rsidR="003F0FCD" w:rsidRPr="003F0FCD" w14:paraId="2D34AFEF" w14:textId="77777777" w:rsidTr="00B41725">
        <w:trPr>
          <w:trHeight w:val="255"/>
          <w:tblCellSpacing w:w="0" w:type="dxa"/>
          <w:jc w:val="center"/>
        </w:trPr>
        <w:tc>
          <w:tcPr>
            <w:tcW w:w="1980" w:type="dxa"/>
            <w:vAlign w:val="center"/>
            <w:hideMark/>
          </w:tcPr>
          <w:p w14:paraId="673A96E3"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3464</w:t>
            </w:r>
          </w:p>
        </w:tc>
        <w:tc>
          <w:tcPr>
            <w:tcW w:w="2551" w:type="dxa"/>
            <w:vAlign w:val="center"/>
            <w:hideMark/>
          </w:tcPr>
          <w:p w14:paraId="4DBB8045" w14:textId="71C91ABF"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t6l2u3_FF</w:t>
            </w:r>
          </w:p>
        </w:tc>
      </w:tr>
      <w:tr w:rsidR="003F0FCD" w:rsidRPr="003F0FCD" w14:paraId="66C1DD7E" w14:textId="77777777" w:rsidTr="00B41725">
        <w:trPr>
          <w:trHeight w:val="255"/>
          <w:tblCellSpacing w:w="0" w:type="dxa"/>
          <w:jc w:val="center"/>
        </w:trPr>
        <w:tc>
          <w:tcPr>
            <w:tcW w:w="1980" w:type="dxa"/>
            <w:vAlign w:val="center"/>
            <w:hideMark/>
          </w:tcPr>
          <w:p w14:paraId="594E27A2"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3450</w:t>
            </w:r>
          </w:p>
        </w:tc>
        <w:tc>
          <w:tcPr>
            <w:tcW w:w="2551" w:type="dxa"/>
            <w:vAlign w:val="center"/>
            <w:hideMark/>
          </w:tcPr>
          <w:p w14:paraId="26535A74" w14:textId="412634EC"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t6l2u3_FF_AP</w:t>
            </w:r>
          </w:p>
        </w:tc>
      </w:tr>
      <w:tr w:rsidR="003F0FCD" w:rsidRPr="003F0FCD" w14:paraId="6E2F0CE4" w14:textId="77777777" w:rsidTr="00B41725">
        <w:trPr>
          <w:trHeight w:val="255"/>
          <w:tblCellSpacing w:w="0" w:type="dxa"/>
          <w:jc w:val="center"/>
        </w:trPr>
        <w:tc>
          <w:tcPr>
            <w:tcW w:w="1980" w:type="dxa"/>
            <w:vAlign w:val="center"/>
            <w:hideMark/>
          </w:tcPr>
          <w:p w14:paraId="365B244F"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1065</w:t>
            </w:r>
          </w:p>
        </w:tc>
        <w:tc>
          <w:tcPr>
            <w:tcW w:w="2551" w:type="dxa"/>
            <w:vAlign w:val="center"/>
            <w:hideMark/>
          </w:tcPr>
          <w:p w14:paraId="618CB600" w14:textId="2C688795"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t6l3u3_AP</w:t>
            </w:r>
          </w:p>
        </w:tc>
      </w:tr>
      <w:tr w:rsidR="003F0FCD" w:rsidRPr="003F0FCD" w14:paraId="27B3F3A6" w14:textId="77777777" w:rsidTr="00B41725">
        <w:trPr>
          <w:trHeight w:val="255"/>
          <w:tblCellSpacing w:w="0" w:type="dxa"/>
          <w:jc w:val="center"/>
        </w:trPr>
        <w:tc>
          <w:tcPr>
            <w:tcW w:w="1980" w:type="dxa"/>
            <w:vAlign w:val="center"/>
            <w:hideMark/>
          </w:tcPr>
          <w:p w14:paraId="1E0E8070"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3157</w:t>
            </w:r>
          </w:p>
        </w:tc>
        <w:tc>
          <w:tcPr>
            <w:tcW w:w="2551" w:type="dxa"/>
            <w:vAlign w:val="center"/>
            <w:hideMark/>
          </w:tcPr>
          <w:p w14:paraId="2D621B09" w14:textId="7A911F3E"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t6l3u3_FF</w:t>
            </w:r>
          </w:p>
        </w:tc>
      </w:tr>
      <w:tr w:rsidR="003F0FCD" w:rsidRPr="003F0FCD" w14:paraId="4EE2AF03" w14:textId="77777777" w:rsidTr="00B41725">
        <w:trPr>
          <w:trHeight w:val="255"/>
          <w:tblCellSpacing w:w="0" w:type="dxa"/>
          <w:jc w:val="center"/>
        </w:trPr>
        <w:tc>
          <w:tcPr>
            <w:tcW w:w="1980" w:type="dxa"/>
            <w:vAlign w:val="center"/>
            <w:hideMark/>
          </w:tcPr>
          <w:p w14:paraId="3D96F6CE"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721</w:t>
            </w:r>
          </w:p>
        </w:tc>
        <w:tc>
          <w:tcPr>
            <w:tcW w:w="2551" w:type="dxa"/>
            <w:vAlign w:val="center"/>
            <w:hideMark/>
          </w:tcPr>
          <w:p w14:paraId="63870BF5" w14:textId="07559DBD"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t7l2u3_AP</w:t>
            </w:r>
          </w:p>
        </w:tc>
      </w:tr>
      <w:tr w:rsidR="003F0FCD" w:rsidRPr="003F0FCD" w14:paraId="6C051F2B" w14:textId="77777777" w:rsidTr="00B41725">
        <w:trPr>
          <w:trHeight w:val="255"/>
          <w:tblCellSpacing w:w="0" w:type="dxa"/>
          <w:jc w:val="center"/>
        </w:trPr>
        <w:tc>
          <w:tcPr>
            <w:tcW w:w="1980" w:type="dxa"/>
            <w:vAlign w:val="center"/>
            <w:hideMark/>
          </w:tcPr>
          <w:p w14:paraId="6960ED57"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4016</w:t>
            </w:r>
          </w:p>
        </w:tc>
        <w:tc>
          <w:tcPr>
            <w:tcW w:w="2551" w:type="dxa"/>
            <w:vAlign w:val="center"/>
            <w:hideMark/>
          </w:tcPr>
          <w:p w14:paraId="467E07FC" w14:textId="5F1A199E"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t7l2u3_FF</w:t>
            </w:r>
          </w:p>
        </w:tc>
      </w:tr>
      <w:tr w:rsidR="003F0FCD" w:rsidRPr="003F0FCD" w14:paraId="51C5B477" w14:textId="77777777" w:rsidTr="00B41725">
        <w:trPr>
          <w:trHeight w:val="255"/>
          <w:tblCellSpacing w:w="0" w:type="dxa"/>
          <w:jc w:val="center"/>
        </w:trPr>
        <w:tc>
          <w:tcPr>
            <w:tcW w:w="1980" w:type="dxa"/>
            <w:vAlign w:val="center"/>
            <w:hideMark/>
          </w:tcPr>
          <w:p w14:paraId="1B899F8C"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534</w:t>
            </w:r>
          </w:p>
        </w:tc>
        <w:tc>
          <w:tcPr>
            <w:tcW w:w="2551" w:type="dxa"/>
            <w:vAlign w:val="center"/>
            <w:hideMark/>
          </w:tcPr>
          <w:p w14:paraId="09BA7922" w14:textId="5BC63CDF"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t7l3u3_AP</w:t>
            </w:r>
          </w:p>
        </w:tc>
      </w:tr>
      <w:tr w:rsidR="003F0FCD" w:rsidRPr="003F0FCD" w14:paraId="2C3BEE49" w14:textId="77777777" w:rsidTr="00B41725">
        <w:trPr>
          <w:trHeight w:val="255"/>
          <w:tblCellSpacing w:w="0" w:type="dxa"/>
          <w:jc w:val="center"/>
        </w:trPr>
        <w:tc>
          <w:tcPr>
            <w:tcW w:w="1980" w:type="dxa"/>
            <w:vAlign w:val="center"/>
            <w:hideMark/>
          </w:tcPr>
          <w:p w14:paraId="28A90C07"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3093</w:t>
            </w:r>
          </w:p>
        </w:tc>
        <w:tc>
          <w:tcPr>
            <w:tcW w:w="2551" w:type="dxa"/>
            <w:vAlign w:val="center"/>
            <w:hideMark/>
          </w:tcPr>
          <w:p w14:paraId="783F375D" w14:textId="28F861A2"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t7l3u3_FF</w:t>
            </w:r>
          </w:p>
        </w:tc>
      </w:tr>
      <w:tr w:rsidR="003F0FCD" w:rsidRPr="003F0FCD" w14:paraId="0CD9AD5B" w14:textId="77777777" w:rsidTr="00B41725">
        <w:trPr>
          <w:trHeight w:val="255"/>
          <w:tblCellSpacing w:w="0" w:type="dxa"/>
          <w:jc w:val="center"/>
        </w:trPr>
        <w:tc>
          <w:tcPr>
            <w:tcW w:w="1980" w:type="dxa"/>
            <w:vAlign w:val="center"/>
            <w:hideMark/>
          </w:tcPr>
          <w:p w14:paraId="123137F8"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300</w:t>
            </w:r>
          </w:p>
        </w:tc>
        <w:tc>
          <w:tcPr>
            <w:tcW w:w="2551" w:type="dxa"/>
            <w:vAlign w:val="center"/>
            <w:hideMark/>
          </w:tcPr>
          <w:p w14:paraId="053CE995" w14:textId="7CFDA03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t9l2u2</w:t>
            </w:r>
          </w:p>
        </w:tc>
      </w:tr>
      <w:tr w:rsidR="003F0FCD" w:rsidRPr="003F0FCD" w14:paraId="4E02D4A8" w14:textId="77777777" w:rsidTr="00B41725">
        <w:trPr>
          <w:trHeight w:val="255"/>
          <w:tblCellSpacing w:w="0" w:type="dxa"/>
          <w:jc w:val="center"/>
        </w:trPr>
        <w:tc>
          <w:tcPr>
            <w:tcW w:w="1980" w:type="dxa"/>
            <w:vAlign w:val="center"/>
            <w:hideMark/>
          </w:tcPr>
          <w:p w14:paraId="15DC46B1"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1651</w:t>
            </w:r>
          </w:p>
        </w:tc>
        <w:tc>
          <w:tcPr>
            <w:tcW w:w="2551" w:type="dxa"/>
            <w:vAlign w:val="center"/>
            <w:hideMark/>
          </w:tcPr>
          <w:p w14:paraId="3E90A47B" w14:textId="2F55788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t9l2u3</w:t>
            </w:r>
          </w:p>
        </w:tc>
      </w:tr>
      <w:tr w:rsidR="003F0FCD" w:rsidRPr="003F0FCD" w14:paraId="48A954ED" w14:textId="77777777" w:rsidTr="00B41725">
        <w:trPr>
          <w:trHeight w:val="255"/>
          <w:tblCellSpacing w:w="0" w:type="dxa"/>
          <w:jc w:val="center"/>
        </w:trPr>
        <w:tc>
          <w:tcPr>
            <w:tcW w:w="1980" w:type="dxa"/>
            <w:vAlign w:val="center"/>
            <w:hideMark/>
          </w:tcPr>
          <w:p w14:paraId="5DA4FFEE"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1346</w:t>
            </w:r>
          </w:p>
        </w:tc>
        <w:tc>
          <w:tcPr>
            <w:tcW w:w="2551" w:type="dxa"/>
            <w:vAlign w:val="center"/>
            <w:hideMark/>
          </w:tcPr>
          <w:p w14:paraId="1DFB3191" w14:textId="6559566D"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t9l2u3_AP</w:t>
            </w:r>
          </w:p>
        </w:tc>
      </w:tr>
      <w:tr w:rsidR="003F0FCD" w:rsidRPr="003F0FCD" w14:paraId="7B62A11C" w14:textId="77777777" w:rsidTr="00B41725">
        <w:trPr>
          <w:trHeight w:val="255"/>
          <w:tblCellSpacing w:w="0" w:type="dxa"/>
          <w:jc w:val="center"/>
        </w:trPr>
        <w:tc>
          <w:tcPr>
            <w:tcW w:w="1980" w:type="dxa"/>
            <w:vAlign w:val="center"/>
            <w:hideMark/>
          </w:tcPr>
          <w:p w14:paraId="232BEC5B"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1370</w:t>
            </w:r>
          </w:p>
        </w:tc>
        <w:tc>
          <w:tcPr>
            <w:tcW w:w="2551" w:type="dxa"/>
            <w:vAlign w:val="center"/>
            <w:hideMark/>
          </w:tcPr>
          <w:p w14:paraId="671713E2" w14:textId="6E87A888"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t9l3u3</w:t>
            </w:r>
          </w:p>
        </w:tc>
      </w:tr>
      <w:tr w:rsidR="003F0FCD" w:rsidRPr="003F0FCD" w14:paraId="7791940E" w14:textId="77777777" w:rsidTr="00B41725">
        <w:trPr>
          <w:trHeight w:val="255"/>
          <w:tblCellSpacing w:w="0" w:type="dxa"/>
          <w:jc w:val="center"/>
        </w:trPr>
        <w:tc>
          <w:tcPr>
            <w:tcW w:w="1980" w:type="dxa"/>
            <w:tcBorders>
              <w:bottom w:val="single" w:sz="4" w:space="0" w:color="auto"/>
            </w:tcBorders>
            <w:vAlign w:val="center"/>
            <w:hideMark/>
          </w:tcPr>
          <w:p w14:paraId="11CBB17A" w14:textId="77777777"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3157</w:t>
            </w:r>
          </w:p>
        </w:tc>
        <w:tc>
          <w:tcPr>
            <w:tcW w:w="2551" w:type="dxa"/>
            <w:tcBorders>
              <w:bottom w:val="single" w:sz="4" w:space="0" w:color="auto"/>
            </w:tcBorders>
            <w:vAlign w:val="center"/>
            <w:hideMark/>
          </w:tcPr>
          <w:p w14:paraId="4E644400" w14:textId="752A3030" w:rsidR="003F0FCD" w:rsidRPr="003F0FCD" w:rsidRDefault="003F0FCD" w:rsidP="00B41725">
            <w:pPr>
              <w:spacing w:after="0" w:line="276" w:lineRule="auto"/>
              <w:jc w:val="center"/>
              <w:rPr>
                <w:rFonts w:ascii="Times New Roman" w:eastAsia="Times New Roman" w:hAnsi="Times New Roman" w:cs="Times New Roman"/>
                <w:sz w:val="24"/>
                <w:szCs w:val="24"/>
                <w:lang w:eastAsia="en-GB"/>
              </w:rPr>
            </w:pPr>
            <w:r w:rsidRPr="003F0FCD">
              <w:rPr>
                <w:rFonts w:ascii="Times New Roman" w:eastAsia="Times New Roman" w:hAnsi="Times New Roman" w:cs="Times New Roman"/>
                <w:sz w:val="24"/>
                <w:szCs w:val="24"/>
                <w:lang w:eastAsia="en-GB"/>
              </w:rPr>
              <w:t>t9l3u3_FF</w:t>
            </w:r>
          </w:p>
        </w:tc>
      </w:tr>
    </w:tbl>
    <w:p w14:paraId="55B7423D" w14:textId="70E1CF15" w:rsidR="003F0FCD" w:rsidRPr="003F0FCD" w:rsidRDefault="003F0FCD" w:rsidP="00B41725">
      <w:pPr>
        <w:spacing w:line="360" w:lineRule="auto"/>
        <w:jc w:val="center"/>
        <w:rPr>
          <w:rFonts w:ascii="Times New Roman" w:hAnsi="Times New Roman" w:cs="Times New Roman"/>
          <w:i/>
        </w:rPr>
      </w:pPr>
      <w:r w:rsidRPr="00E83E36">
        <w:rPr>
          <w:rFonts w:ascii="Times New Roman" w:hAnsi="Times New Roman" w:cs="Times New Roman"/>
          <w:b/>
          <w:i/>
        </w:rPr>
        <w:t>Table S1</w:t>
      </w:r>
      <w:r w:rsidRPr="003F0FCD">
        <w:rPr>
          <w:rFonts w:ascii="Times New Roman" w:hAnsi="Times New Roman" w:cs="Times New Roman"/>
          <w:i/>
        </w:rPr>
        <w:t xml:space="preserve"> listing all t</w:t>
      </w:r>
      <w:r>
        <w:rPr>
          <w:rFonts w:ascii="Times New Roman" w:hAnsi="Times New Roman" w:cs="Times New Roman"/>
          <w:i/>
        </w:rPr>
        <w:t>he employed descriptor spaces</w:t>
      </w:r>
      <w:r w:rsidR="00B41725">
        <w:rPr>
          <w:rFonts w:ascii="Times New Roman" w:hAnsi="Times New Roman" w:cs="Times New Roman"/>
          <w:i/>
        </w:rPr>
        <w:t xml:space="preserve"> with the respective number of fragments.</w:t>
      </w:r>
    </w:p>
    <w:p w14:paraId="72AC8511" w14:textId="5F79C061" w:rsidR="003F0FCD" w:rsidRPr="003F0FCD" w:rsidRDefault="003F0FCD" w:rsidP="005C764B">
      <w:pPr>
        <w:spacing w:line="360" w:lineRule="auto"/>
        <w:rPr>
          <w:rFonts w:ascii="Times New Roman" w:hAnsi="Times New Roman" w:cs="Times New Roman"/>
          <w:i/>
        </w:rPr>
      </w:pPr>
    </w:p>
    <w:p w14:paraId="226A0D79" w14:textId="1E400652" w:rsidR="00F840D4" w:rsidRPr="00997017" w:rsidRDefault="00567501" w:rsidP="005C764B">
      <w:pPr>
        <w:pStyle w:val="Titolo2"/>
        <w:spacing w:line="360" w:lineRule="auto"/>
        <w:rPr>
          <w:b w:val="0"/>
          <w:noProof/>
        </w:rPr>
      </w:pPr>
      <w:r>
        <w:rPr>
          <w:noProof/>
        </w:rPr>
        <w:t>S</w:t>
      </w:r>
      <w:r w:rsidR="00FB5135" w:rsidRPr="00997017">
        <w:rPr>
          <w:noProof/>
        </w:rPr>
        <w:t xml:space="preserve">ection </w:t>
      </w:r>
      <w:r w:rsidR="006F57D1" w:rsidRPr="00997017">
        <w:rPr>
          <w:noProof/>
        </w:rPr>
        <w:t>2</w:t>
      </w:r>
      <w:r w:rsidR="00FB5135" w:rsidRPr="00997017">
        <w:rPr>
          <w:noProof/>
        </w:rPr>
        <w:t xml:space="preserve"> -  </w:t>
      </w:r>
      <w:r w:rsidR="00F840D4" w:rsidRPr="00997017">
        <w:rPr>
          <w:noProof/>
        </w:rPr>
        <w:t xml:space="preserve">Generative Topographic Mapping: </w:t>
      </w:r>
      <w:bookmarkEnd w:id="0"/>
      <w:r w:rsidR="00F840D4" w:rsidRPr="00997017">
        <w:rPr>
          <w:noProof/>
        </w:rPr>
        <w:t>training set visualization</w:t>
      </w:r>
    </w:p>
    <w:p w14:paraId="5993ACC7" w14:textId="13A9D973" w:rsidR="00F840D4" w:rsidRPr="00997017" w:rsidRDefault="00002374" w:rsidP="005C764B">
      <w:pPr>
        <w:spacing w:line="360" w:lineRule="auto"/>
        <w:jc w:val="both"/>
        <w:rPr>
          <w:rFonts w:ascii="Times New Roman" w:hAnsi="Times New Roman" w:cs="Times New Roman"/>
          <w:sz w:val="24"/>
          <w:szCs w:val="24"/>
        </w:rPr>
      </w:pPr>
      <w:r w:rsidRPr="00997017">
        <w:rPr>
          <w:rFonts w:ascii="Times New Roman" w:hAnsi="Times New Roman" w:cs="Times New Roman"/>
          <w:sz w:val="24"/>
          <w:szCs w:val="24"/>
        </w:rPr>
        <w:t>Figure S</w:t>
      </w:r>
      <w:r w:rsidR="009A4CF8">
        <w:rPr>
          <w:rFonts w:ascii="Times New Roman" w:hAnsi="Times New Roman" w:cs="Times New Roman"/>
          <w:sz w:val="24"/>
          <w:szCs w:val="24"/>
        </w:rPr>
        <w:t>3</w:t>
      </w:r>
      <w:r w:rsidRPr="00997017">
        <w:rPr>
          <w:rFonts w:ascii="Times New Roman" w:hAnsi="Times New Roman" w:cs="Times New Roman"/>
          <w:sz w:val="24"/>
          <w:szCs w:val="24"/>
        </w:rPr>
        <w:t xml:space="preserve"> shows the GTM map of the training set. Numbered boxes have been assigned to mark most relevant areas, which are discussed in Table S1 below.</w:t>
      </w:r>
    </w:p>
    <w:p w14:paraId="1158359F" w14:textId="77777777" w:rsidR="00292C0B" w:rsidRPr="00997017" w:rsidRDefault="00292C0B" w:rsidP="005C764B">
      <w:pPr>
        <w:pStyle w:val="Auteurs"/>
        <w:keepNext/>
        <w:spacing w:line="360" w:lineRule="auto"/>
        <w:jc w:val="both"/>
        <w:rPr>
          <w:rFonts w:ascii="Times New Roman" w:hAnsi="Times New Roman" w:cs="Times New Roman"/>
          <w:sz w:val="24"/>
        </w:rPr>
      </w:pPr>
      <w:r w:rsidRPr="00997017">
        <w:rPr>
          <w:rFonts w:ascii="Times New Roman" w:hAnsi="Times New Roman" w:cs="Times New Roman"/>
          <w:noProof/>
          <w:sz w:val="24"/>
        </w:rPr>
        <w:lastRenderedPageBreak/>
        <w:drawing>
          <wp:inline distT="0" distB="0" distL="0" distR="0" wp14:anchorId="3A4E9238" wp14:editId="734C43D6">
            <wp:extent cx="4752975" cy="423915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005" cy="4247209"/>
                    </a:xfrm>
                    <a:prstGeom prst="rect">
                      <a:avLst/>
                    </a:prstGeom>
                    <a:noFill/>
                  </pic:spPr>
                </pic:pic>
              </a:graphicData>
            </a:graphic>
          </wp:inline>
        </w:drawing>
      </w:r>
    </w:p>
    <w:p w14:paraId="000DDAC0" w14:textId="5E49F802" w:rsidR="00292C0B" w:rsidRPr="00997017" w:rsidRDefault="00292C0B" w:rsidP="005C764B">
      <w:pPr>
        <w:pStyle w:val="Didascalia"/>
        <w:spacing w:before="0" w:after="0" w:line="360" w:lineRule="auto"/>
        <w:jc w:val="both"/>
        <w:rPr>
          <w:rFonts w:ascii="Times New Roman" w:hAnsi="Times New Roman" w:cs="Times New Roman"/>
        </w:rPr>
      </w:pPr>
      <w:bookmarkStart w:id="4" w:name="figure3"/>
      <w:r w:rsidRPr="00997017">
        <w:rPr>
          <w:rFonts w:ascii="Times New Roman" w:hAnsi="Times New Roman" w:cs="Times New Roman"/>
          <w:b/>
        </w:rPr>
        <w:t>Figure</w:t>
      </w:r>
      <w:r w:rsidR="00F840D4" w:rsidRPr="00997017">
        <w:rPr>
          <w:rFonts w:ascii="Times New Roman" w:hAnsi="Times New Roman" w:cs="Times New Roman"/>
          <w:b/>
        </w:rPr>
        <w:t xml:space="preserve"> S</w:t>
      </w:r>
      <w:r w:rsidR="009A4CF8">
        <w:rPr>
          <w:rFonts w:ascii="Times New Roman" w:hAnsi="Times New Roman" w:cs="Times New Roman"/>
          <w:b/>
        </w:rPr>
        <w:t>3</w:t>
      </w:r>
      <w:r w:rsidRPr="00997017">
        <w:rPr>
          <w:rFonts w:ascii="Times New Roman" w:hAnsi="Times New Roman" w:cs="Times New Roman"/>
          <w:b/>
        </w:rPr>
        <w:t>.</w:t>
      </w:r>
      <w:r w:rsidRPr="00997017">
        <w:rPr>
          <w:rFonts w:ascii="Times New Roman" w:hAnsi="Times New Roman" w:cs="Times New Roman"/>
        </w:rPr>
        <w:t xml:space="preserve"> </w:t>
      </w:r>
      <w:bookmarkEnd w:id="4"/>
      <w:r w:rsidRPr="00997017">
        <w:rPr>
          <w:rFonts w:ascii="Times New Roman" w:hAnsi="Times New Roman" w:cs="Times New Roman"/>
        </w:rPr>
        <w:t xml:space="preserve">GTM map for the training set. Regions of the map are colored according to the property of the molecules contained in the nodes, i.e. </w:t>
      </w:r>
      <w:proofErr w:type="spellStart"/>
      <w:r w:rsidRPr="00997017">
        <w:rPr>
          <w:rFonts w:ascii="Times New Roman" w:hAnsi="Times New Roman" w:cs="Times New Roman"/>
        </w:rPr>
        <w:t>logBCF</w:t>
      </w:r>
      <w:proofErr w:type="spellEnd"/>
      <w:r w:rsidRPr="00997017">
        <w:rPr>
          <w:rFonts w:ascii="Times New Roman" w:hAnsi="Times New Roman" w:cs="Times New Roman"/>
        </w:rPr>
        <w:t xml:space="preserve">. White areas are empty regions of the map, interpretable as an empty chemical space. Numbered squares mark the most relevant areas of the map: discussion about contained chemicals is reported in Table </w:t>
      </w:r>
      <w:r w:rsidR="00002374" w:rsidRPr="00997017">
        <w:rPr>
          <w:rFonts w:ascii="Times New Roman" w:hAnsi="Times New Roman" w:cs="Times New Roman"/>
        </w:rPr>
        <w:t>S1</w:t>
      </w:r>
      <w:r w:rsidRPr="00997017">
        <w:rPr>
          <w:rFonts w:ascii="Times New Roman" w:hAnsi="Times New Roman" w:cs="Times New Roman"/>
        </w:rPr>
        <w:t xml:space="preserve">. </w:t>
      </w:r>
    </w:p>
    <w:p w14:paraId="2E8D9DE4" w14:textId="77777777" w:rsidR="001E5514" w:rsidRPr="00997017" w:rsidRDefault="001E5514" w:rsidP="005C764B">
      <w:pPr>
        <w:pStyle w:val="Didascalia"/>
        <w:spacing w:before="0" w:after="0" w:line="360" w:lineRule="auto"/>
        <w:jc w:val="both"/>
        <w:rPr>
          <w:rFonts w:ascii="Times New Roman" w:hAnsi="Times New Roman" w:cs="Times New Roman"/>
        </w:rPr>
      </w:pPr>
    </w:p>
    <w:p w14:paraId="2CE4FAC0" w14:textId="0E1C3587" w:rsidR="001E5514" w:rsidRPr="00997017" w:rsidRDefault="001E5514" w:rsidP="005C764B">
      <w:pPr>
        <w:spacing w:line="360" w:lineRule="auto"/>
        <w:rPr>
          <w:rFonts w:ascii="Times New Roman" w:hAnsi="Times New Roman" w:cs="Times New Roman"/>
          <w:sz w:val="24"/>
          <w:szCs w:val="24"/>
          <w:lang w:val="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3963"/>
        <w:gridCol w:w="2513"/>
        <w:gridCol w:w="2226"/>
      </w:tblGrid>
      <w:tr w:rsidR="00292C0B" w:rsidRPr="00997017" w14:paraId="2E24F6E8" w14:textId="77777777" w:rsidTr="00B51153">
        <w:tc>
          <w:tcPr>
            <w:tcW w:w="409" w:type="pct"/>
            <w:tcBorders>
              <w:bottom w:val="single" w:sz="12" w:space="0" w:color="auto"/>
            </w:tcBorders>
            <w:vAlign w:val="center"/>
          </w:tcPr>
          <w:p w14:paraId="67745E1B"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Region</w:t>
            </w:r>
          </w:p>
        </w:tc>
        <w:tc>
          <w:tcPr>
            <w:tcW w:w="2132" w:type="pct"/>
            <w:tcBorders>
              <w:bottom w:val="single" w:sz="12" w:space="0" w:color="auto"/>
            </w:tcBorders>
            <w:vAlign w:val="center"/>
          </w:tcPr>
          <w:p w14:paraId="764B2126"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Brief description</w:t>
            </w:r>
          </w:p>
        </w:tc>
        <w:tc>
          <w:tcPr>
            <w:tcW w:w="2459" w:type="pct"/>
            <w:gridSpan w:val="2"/>
            <w:tcBorders>
              <w:bottom w:val="single" w:sz="12" w:space="0" w:color="auto"/>
            </w:tcBorders>
            <w:vAlign w:val="center"/>
          </w:tcPr>
          <w:p w14:paraId="3B43ABDC" w14:textId="77777777" w:rsidR="00292C0B" w:rsidRPr="00997017" w:rsidRDefault="00292C0B" w:rsidP="005C764B">
            <w:pPr>
              <w:spacing w:line="360" w:lineRule="auto"/>
              <w:ind w:left="-102"/>
              <w:jc w:val="center"/>
              <w:rPr>
                <w:rFonts w:ascii="Times New Roman" w:hAnsi="Times New Roman" w:cs="Times New Roman"/>
                <w:b/>
                <w:bCs/>
                <w:sz w:val="24"/>
              </w:rPr>
            </w:pPr>
            <w:r w:rsidRPr="00997017">
              <w:rPr>
                <w:rFonts w:ascii="Times New Roman" w:hAnsi="Times New Roman" w:cs="Times New Roman"/>
                <w:b/>
                <w:bCs/>
                <w:sz w:val="24"/>
              </w:rPr>
              <w:t>Most representative members</w:t>
            </w:r>
          </w:p>
        </w:tc>
      </w:tr>
      <w:tr w:rsidR="00292C0B" w:rsidRPr="00997017" w14:paraId="30C97E19" w14:textId="77777777" w:rsidTr="00EF75E9">
        <w:trPr>
          <w:trHeight w:val="2313"/>
        </w:trPr>
        <w:tc>
          <w:tcPr>
            <w:tcW w:w="409" w:type="pct"/>
            <w:tcBorders>
              <w:top w:val="single" w:sz="12" w:space="0" w:color="auto"/>
              <w:bottom w:val="single" w:sz="6" w:space="0" w:color="auto"/>
            </w:tcBorders>
            <w:vAlign w:val="center"/>
          </w:tcPr>
          <w:p w14:paraId="5B20EFE8"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 xml:space="preserve">1 </w:t>
            </w:r>
          </w:p>
        </w:tc>
        <w:tc>
          <w:tcPr>
            <w:tcW w:w="2132" w:type="pct"/>
            <w:tcBorders>
              <w:top w:val="single" w:sz="12" w:space="0" w:color="auto"/>
              <w:bottom w:val="single" w:sz="6" w:space="0" w:color="auto"/>
            </w:tcBorders>
            <w:vAlign w:val="center"/>
          </w:tcPr>
          <w:p w14:paraId="19A07804" w14:textId="77777777" w:rsidR="00292C0B" w:rsidRPr="00997017" w:rsidRDefault="00292C0B" w:rsidP="005C764B">
            <w:pPr>
              <w:spacing w:line="360" w:lineRule="auto"/>
              <w:rPr>
                <w:rFonts w:ascii="Times New Roman" w:hAnsi="Times New Roman" w:cs="Times New Roman"/>
                <w:bCs/>
                <w:sz w:val="24"/>
              </w:rPr>
            </w:pPr>
            <w:r w:rsidRPr="00997017">
              <w:rPr>
                <w:rFonts w:ascii="Times New Roman" w:hAnsi="Times New Roman" w:cs="Times New Roman"/>
                <w:bCs/>
                <w:sz w:val="24"/>
              </w:rPr>
              <w:t>Ca. 80 chlorinated compounds, with one or more benzene rings (e.g. TCDD and PCB families).</w:t>
            </w:r>
          </w:p>
        </w:tc>
        <w:tc>
          <w:tcPr>
            <w:tcW w:w="1304" w:type="pct"/>
            <w:tcBorders>
              <w:top w:val="single" w:sz="12" w:space="0" w:color="auto"/>
              <w:bottom w:val="single" w:sz="6" w:space="0" w:color="auto"/>
            </w:tcBorders>
            <w:vAlign w:val="center"/>
          </w:tcPr>
          <w:p w14:paraId="3C28F809"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4FD34C3F" wp14:editId="7820EF1D">
                  <wp:extent cx="962025" cy="11895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0002" cy="1199459"/>
                          </a:xfrm>
                          <a:prstGeom prst="rect">
                            <a:avLst/>
                          </a:prstGeom>
                        </pic:spPr>
                      </pic:pic>
                    </a:graphicData>
                  </a:graphic>
                </wp:inline>
              </w:drawing>
            </w:r>
          </w:p>
          <w:p w14:paraId="0AC04F29"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sz w:val="24"/>
              </w:rPr>
              <w:t>938-22-7</w:t>
            </w:r>
          </w:p>
        </w:tc>
        <w:tc>
          <w:tcPr>
            <w:tcW w:w="1155" w:type="pct"/>
            <w:tcBorders>
              <w:top w:val="single" w:sz="12" w:space="0" w:color="auto"/>
              <w:bottom w:val="single" w:sz="6" w:space="0" w:color="auto"/>
            </w:tcBorders>
            <w:vAlign w:val="center"/>
          </w:tcPr>
          <w:p w14:paraId="0EA97BDD"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228230C3" wp14:editId="77955AD0">
                  <wp:extent cx="800100" cy="143639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8919" cy="1452229"/>
                          </a:xfrm>
                          <a:prstGeom prst="rect">
                            <a:avLst/>
                          </a:prstGeom>
                        </pic:spPr>
                      </pic:pic>
                    </a:graphicData>
                  </a:graphic>
                </wp:inline>
              </w:drawing>
            </w:r>
          </w:p>
          <w:p w14:paraId="170187F5"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color w:val="212121"/>
                <w:sz w:val="24"/>
                <w:shd w:val="clear" w:color="auto" w:fill="FFFFFF"/>
              </w:rPr>
              <w:t>32774-16-6</w:t>
            </w:r>
          </w:p>
        </w:tc>
      </w:tr>
      <w:tr w:rsidR="00292C0B" w:rsidRPr="00997017" w14:paraId="298954AF" w14:textId="77777777" w:rsidTr="00476DE5">
        <w:trPr>
          <w:trHeight w:val="1915"/>
        </w:trPr>
        <w:tc>
          <w:tcPr>
            <w:tcW w:w="409" w:type="pct"/>
            <w:tcBorders>
              <w:top w:val="single" w:sz="6" w:space="0" w:color="auto"/>
              <w:bottom w:val="single" w:sz="6" w:space="0" w:color="auto"/>
            </w:tcBorders>
            <w:vAlign w:val="center"/>
          </w:tcPr>
          <w:p w14:paraId="3CF7527C"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lastRenderedPageBreak/>
              <w:t>2</w:t>
            </w:r>
          </w:p>
        </w:tc>
        <w:tc>
          <w:tcPr>
            <w:tcW w:w="2132" w:type="pct"/>
            <w:tcBorders>
              <w:top w:val="single" w:sz="6" w:space="0" w:color="auto"/>
              <w:bottom w:val="single" w:sz="6" w:space="0" w:color="auto"/>
            </w:tcBorders>
            <w:vAlign w:val="center"/>
          </w:tcPr>
          <w:p w14:paraId="77242ADF" w14:textId="77777777" w:rsidR="00292C0B" w:rsidRPr="00997017" w:rsidRDefault="00292C0B" w:rsidP="005C764B">
            <w:pPr>
              <w:spacing w:line="360" w:lineRule="auto"/>
              <w:rPr>
                <w:rFonts w:ascii="Times New Roman" w:hAnsi="Times New Roman" w:cs="Times New Roman"/>
                <w:bCs/>
                <w:sz w:val="24"/>
              </w:rPr>
            </w:pPr>
            <w:r w:rsidRPr="00997017">
              <w:rPr>
                <w:rFonts w:ascii="Times New Roman" w:hAnsi="Times New Roman" w:cs="Times New Roman"/>
                <w:bCs/>
                <w:sz w:val="24"/>
              </w:rPr>
              <w:t xml:space="preserve">Ca. 30 </w:t>
            </w:r>
            <w:proofErr w:type="spellStart"/>
            <w:r w:rsidRPr="00997017">
              <w:rPr>
                <w:rFonts w:ascii="Times New Roman" w:hAnsi="Times New Roman" w:cs="Times New Roman"/>
                <w:bCs/>
                <w:sz w:val="24"/>
              </w:rPr>
              <w:t>perfluorinated</w:t>
            </w:r>
            <w:proofErr w:type="spellEnd"/>
            <w:r w:rsidRPr="00997017">
              <w:rPr>
                <w:rFonts w:ascii="Times New Roman" w:hAnsi="Times New Roman" w:cs="Times New Roman"/>
                <w:bCs/>
                <w:sz w:val="24"/>
              </w:rPr>
              <w:t xml:space="preserve"> compounds are spread along the two #2 regions. On the left, mainly hydrocarbons; on the right carboxylic functional groups and multiple benzene rings are present.</w:t>
            </w:r>
          </w:p>
          <w:p w14:paraId="418DA652" w14:textId="77777777" w:rsidR="00476DE5" w:rsidRPr="00997017" w:rsidRDefault="00476DE5" w:rsidP="005C764B">
            <w:pPr>
              <w:spacing w:line="360" w:lineRule="auto"/>
              <w:rPr>
                <w:rFonts w:ascii="Times New Roman" w:hAnsi="Times New Roman" w:cs="Times New Roman"/>
                <w:bCs/>
                <w:sz w:val="24"/>
              </w:rPr>
            </w:pPr>
            <w:r w:rsidRPr="00997017">
              <w:rPr>
                <w:rFonts w:ascii="Times New Roman" w:hAnsi="Times New Roman" w:cs="Times New Roman"/>
                <w:bCs/>
                <w:sz w:val="24"/>
              </w:rPr>
              <w:t xml:space="preserve">In addition, this area comprises tens of biphenyl-like compounds eventually with halogens as substituents. </w:t>
            </w:r>
          </w:p>
        </w:tc>
        <w:tc>
          <w:tcPr>
            <w:tcW w:w="1304" w:type="pct"/>
            <w:tcBorders>
              <w:top w:val="single" w:sz="6" w:space="0" w:color="auto"/>
              <w:bottom w:val="single" w:sz="6" w:space="0" w:color="auto"/>
            </w:tcBorders>
            <w:vAlign w:val="center"/>
          </w:tcPr>
          <w:p w14:paraId="7232749F"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37C9E3AF" wp14:editId="57308FCF">
                  <wp:extent cx="1276350" cy="129289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9256" cy="1295838"/>
                          </a:xfrm>
                          <a:prstGeom prst="rect">
                            <a:avLst/>
                          </a:prstGeom>
                        </pic:spPr>
                      </pic:pic>
                    </a:graphicData>
                  </a:graphic>
                </wp:inline>
              </w:drawing>
            </w:r>
          </w:p>
          <w:p w14:paraId="14B0F9FD"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sz w:val="24"/>
              </w:rPr>
              <w:t>306-98-9</w:t>
            </w:r>
          </w:p>
        </w:tc>
        <w:tc>
          <w:tcPr>
            <w:tcW w:w="1155" w:type="pct"/>
            <w:tcBorders>
              <w:top w:val="single" w:sz="6" w:space="0" w:color="auto"/>
              <w:bottom w:val="single" w:sz="6" w:space="0" w:color="auto"/>
            </w:tcBorders>
            <w:vAlign w:val="center"/>
          </w:tcPr>
          <w:p w14:paraId="64732D0F" w14:textId="77777777" w:rsidR="00476DE5"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7D09CCDD" wp14:editId="7C05443A">
                  <wp:extent cx="1133222" cy="12573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5220" cy="1270612"/>
                          </a:xfrm>
                          <a:prstGeom prst="rect">
                            <a:avLst/>
                          </a:prstGeom>
                        </pic:spPr>
                      </pic:pic>
                    </a:graphicData>
                  </a:graphic>
                </wp:inline>
              </w:drawing>
            </w:r>
          </w:p>
          <w:p w14:paraId="31948399" w14:textId="77777777" w:rsidR="00292C0B" w:rsidRPr="00997017" w:rsidRDefault="00292C0B" w:rsidP="005C764B">
            <w:pPr>
              <w:spacing w:line="360" w:lineRule="auto"/>
              <w:jc w:val="center"/>
              <w:rPr>
                <w:rFonts w:ascii="Times New Roman" w:hAnsi="Times New Roman" w:cs="Times New Roman"/>
                <w:bCs/>
                <w:sz w:val="24"/>
              </w:rPr>
            </w:pPr>
            <w:r w:rsidRPr="00997017">
              <w:rPr>
                <w:rFonts w:ascii="Times New Roman" w:hAnsi="Times New Roman" w:cs="Times New Roman"/>
                <w:bCs/>
                <w:sz w:val="24"/>
              </w:rPr>
              <w:t>2-4099 (MITI no.)</w:t>
            </w:r>
          </w:p>
        </w:tc>
      </w:tr>
      <w:tr w:rsidR="00292C0B" w:rsidRPr="00997017" w14:paraId="4D143F6B" w14:textId="77777777" w:rsidTr="00476DE5">
        <w:trPr>
          <w:trHeight w:val="2136"/>
        </w:trPr>
        <w:tc>
          <w:tcPr>
            <w:tcW w:w="409" w:type="pct"/>
            <w:tcBorders>
              <w:top w:val="single" w:sz="6" w:space="0" w:color="auto"/>
              <w:bottom w:val="single" w:sz="6" w:space="0" w:color="auto"/>
            </w:tcBorders>
            <w:vAlign w:val="center"/>
          </w:tcPr>
          <w:p w14:paraId="148277B9"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3</w:t>
            </w:r>
          </w:p>
        </w:tc>
        <w:tc>
          <w:tcPr>
            <w:tcW w:w="2132" w:type="pct"/>
            <w:tcBorders>
              <w:top w:val="single" w:sz="6" w:space="0" w:color="auto"/>
              <w:bottom w:val="single" w:sz="6" w:space="0" w:color="auto"/>
            </w:tcBorders>
            <w:vAlign w:val="center"/>
          </w:tcPr>
          <w:p w14:paraId="6C37A5E2" w14:textId="77777777" w:rsidR="00292C0B" w:rsidRPr="00997017" w:rsidRDefault="00292C0B" w:rsidP="005C764B">
            <w:pPr>
              <w:keepNext/>
              <w:spacing w:line="360" w:lineRule="auto"/>
              <w:rPr>
                <w:rFonts w:ascii="Times New Roman" w:hAnsi="Times New Roman" w:cs="Times New Roman"/>
                <w:bCs/>
                <w:sz w:val="24"/>
              </w:rPr>
            </w:pPr>
            <w:r w:rsidRPr="00997017">
              <w:rPr>
                <w:rFonts w:ascii="Times New Roman" w:hAnsi="Times New Roman" w:cs="Times New Roman"/>
                <w:bCs/>
                <w:sz w:val="24"/>
              </w:rPr>
              <w:t xml:space="preserve">More than 100 compounds are present in this area. The dominant chemotype is the presence of </w:t>
            </w:r>
            <w:proofErr w:type="spellStart"/>
            <w:r w:rsidRPr="00997017">
              <w:rPr>
                <w:rFonts w:ascii="Times New Roman" w:hAnsi="Times New Roman" w:cs="Times New Roman"/>
                <w:bCs/>
                <w:sz w:val="24"/>
              </w:rPr>
              <w:t>sulfo</w:t>
            </w:r>
            <w:proofErr w:type="spellEnd"/>
            <w:r w:rsidRPr="00997017">
              <w:rPr>
                <w:rFonts w:ascii="Times New Roman" w:hAnsi="Times New Roman" w:cs="Times New Roman"/>
                <w:bCs/>
                <w:sz w:val="24"/>
              </w:rPr>
              <w:t>- group. Molecules are both aromatic and aliphatic.</w:t>
            </w:r>
          </w:p>
          <w:p w14:paraId="2DE3B95A" w14:textId="77777777" w:rsidR="00292C0B" w:rsidRPr="00997017" w:rsidRDefault="00292C0B" w:rsidP="005C764B">
            <w:pPr>
              <w:keepNext/>
              <w:spacing w:line="360" w:lineRule="auto"/>
              <w:rPr>
                <w:rFonts w:ascii="Times New Roman" w:hAnsi="Times New Roman" w:cs="Times New Roman"/>
                <w:bCs/>
                <w:sz w:val="24"/>
              </w:rPr>
            </w:pPr>
            <w:r w:rsidRPr="00997017">
              <w:rPr>
                <w:rFonts w:ascii="Times New Roman" w:hAnsi="Times New Roman" w:cs="Times New Roman"/>
                <w:bCs/>
                <w:sz w:val="24"/>
              </w:rPr>
              <w:t>The only red region of this area (bottom left part) is populated by halogen-containing molecules, like the pesticide Leptophos</w:t>
            </w:r>
            <w:r w:rsidRPr="00997017">
              <w:rPr>
                <w:rFonts w:ascii="Times New Roman" w:hAnsi="Times New Roman" w:cs="Times New Roman"/>
                <w:color w:val="333333"/>
                <w:sz w:val="24"/>
                <w:shd w:val="clear" w:color="auto" w:fill="FFFFFF"/>
              </w:rPr>
              <w:t xml:space="preserve"> (2</w:t>
            </w:r>
            <w:r w:rsidRPr="00997017">
              <w:rPr>
                <w:rFonts w:ascii="Times New Roman" w:hAnsi="Times New Roman" w:cs="Times New Roman"/>
                <w:color w:val="333333"/>
                <w:sz w:val="24"/>
                <w:shd w:val="clear" w:color="auto" w:fill="FFFFFF"/>
                <w:vertAlign w:val="superscript"/>
              </w:rPr>
              <w:t>nd</w:t>
            </w:r>
            <w:r w:rsidRPr="00997017">
              <w:rPr>
                <w:rFonts w:ascii="Times New Roman" w:hAnsi="Times New Roman" w:cs="Times New Roman"/>
                <w:color w:val="333333"/>
                <w:sz w:val="24"/>
                <w:shd w:val="clear" w:color="auto" w:fill="FFFFFF"/>
              </w:rPr>
              <w:t xml:space="preserve"> image).</w:t>
            </w:r>
          </w:p>
        </w:tc>
        <w:tc>
          <w:tcPr>
            <w:tcW w:w="1304" w:type="pct"/>
            <w:tcBorders>
              <w:top w:val="single" w:sz="6" w:space="0" w:color="auto"/>
              <w:bottom w:val="single" w:sz="6" w:space="0" w:color="auto"/>
            </w:tcBorders>
            <w:vAlign w:val="center"/>
          </w:tcPr>
          <w:p w14:paraId="144A7B0E"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71174E58" wp14:editId="262567C1">
                  <wp:extent cx="1428750" cy="1090777"/>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1465" cy="1100484"/>
                          </a:xfrm>
                          <a:prstGeom prst="rect">
                            <a:avLst/>
                          </a:prstGeom>
                        </pic:spPr>
                      </pic:pic>
                    </a:graphicData>
                  </a:graphic>
                </wp:inline>
              </w:drawing>
            </w:r>
          </w:p>
          <w:p w14:paraId="085F74E6" w14:textId="77777777" w:rsidR="00292C0B" w:rsidRPr="00997017" w:rsidRDefault="00292C0B" w:rsidP="005C764B">
            <w:pPr>
              <w:keepNext/>
              <w:spacing w:line="360" w:lineRule="auto"/>
              <w:jc w:val="center"/>
              <w:rPr>
                <w:rFonts w:ascii="Times New Roman" w:hAnsi="Times New Roman" w:cs="Times New Roman"/>
                <w:bCs/>
                <w:sz w:val="24"/>
              </w:rPr>
            </w:pPr>
          </w:p>
          <w:p w14:paraId="5114407E"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26444-49-5</w:t>
            </w:r>
          </w:p>
        </w:tc>
        <w:tc>
          <w:tcPr>
            <w:tcW w:w="1155" w:type="pct"/>
            <w:tcBorders>
              <w:top w:val="single" w:sz="6" w:space="0" w:color="auto"/>
              <w:bottom w:val="single" w:sz="6" w:space="0" w:color="auto"/>
            </w:tcBorders>
            <w:vAlign w:val="center"/>
          </w:tcPr>
          <w:p w14:paraId="10FB10AC"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040A0C3E" wp14:editId="108451AF">
                  <wp:extent cx="1028700" cy="125270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9748" cy="1278337"/>
                          </a:xfrm>
                          <a:prstGeom prst="rect">
                            <a:avLst/>
                          </a:prstGeom>
                        </pic:spPr>
                      </pic:pic>
                    </a:graphicData>
                  </a:graphic>
                </wp:inline>
              </w:drawing>
            </w:r>
          </w:p>
          <w:p w14:paraId="0ABB435F"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21609-90-5</w:t>
            </w:r>
          </w:p>
        </w:tc>
      </w:tr>
      <w:tr w:rsidR="00292C0B" w:rsidRPr="00997017" w14:paraId="54D2D9ED" w14:textId="77777777" w:rsidTr="00476DE5">
        <w:trPr>
          <w:trHeight w:val="1573"/>
        </w:trPr>
        <w:tc>
          <w:tcPr>
            <w:tcW w:w="409" w:type="pct"/>
            <w:tcBorders>
              <w:top w:val="single" w:sz="6" w:space="0" w:color="auto"/>
              <w:bottom w:val="single" w:sz="6" w:space="0" w:color="auto"/>
            </w:tcBorders>
            <w:vAlign w:val="center"/>
          </w:tcPr>
          <w:p w14:paraId="1CD1D6A5"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4</w:t>
            </w:r>
          </w:p>
        </w:tc>
        <w:tc>
          <w:tcPr>
            <w:tcW w:w="2132" w:type="pct"/>
            <w:tcBorders>
              <w:top w:val="single" w:sz="6" w:space="0" w:color="auto"/>
              <w:bottom w:val="single" w:sz="6" w:space="0" w:color="auto"/>
            </w:tcBorders>
            <w:vAlign w:val="center"/>
          </w:tcPr>
          <w:p w14:paraId="39244B90" w14:textId="77777777" w:rsidR="00292C0B" w:rsidRPr="00997017" w:rsidRDefault="00292C0B" w:rsidP="005C764B">
            <w:pPr>
              <w:keepNext/>
              <w:spacing w:line="360" w:lineRule="auto"/>
              <w:rPr>
                <w:rFonts w:ascii="Times New Roman" w:hAnsi="Times New Roman" w:cs="Times New Roman"/>
                <w:bCs/>
                <w:sz w:val="24"/>
              </w:rPr>
            </w:pPr>
            <w:r w:rsidRPr="00997017">
              <w:rPr>
                <w:rFonts w:ascii="Times New Roman" w:hAnsi="Times New Roman" w:cs="Times New Roman"/>
                <w:bCs/>
                <w:sz w:val="24"/>
              </w:rPr>
              <w:t>Ca. 50 aromatic nitro-containing compounds. Higher BCF segments (e.g. yellow) contain molecules with the same scaffold but substituted with halogen(s).</w:t>
            </w:r>
          </w:p>
        </w:tc>
        <w:tc>
          <w:tcPr>
            <w:tcW w:w="1304" w:type="pct"/>
            <w:tcBorders>
              <w:top w:val="single" w:sz="6" w:space="0" w:color="auto"/>
              <w:bottom w:val="single" w:sz="6" w:space="0" w:color="auto"/>
            </w:tcBorders>
            <w:vAlign w:val="center"/>
          </w:tcPr>
          <w:p w14:paraId="4073A210"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3F3E7207" wp14:editId="59A94D02">
                  <wp:extent cx="828675" cy="98979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3398" cy="1007376"/>
                          </a:xfrm>
                          <a:prstGeom prst="rect">
                            <a:avLst/>
                          </a:prstGeom>
                        </pic:spPr>
                      </pic:pic>
                    </a:graphicData>
                  </a:graphic>
                </wp:inline>
              </w:drawing>
            </w:r>
          </w:p>
          <w:p w14:paraId="2F1D15FB"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99-08-1</w:t>
            </w:r>
          </w:p>
        </w:tc>
        <w:tc>
          <w:tcPr>
            <w:tcW w:w="1155" w:type="pct"/>
            <w:tcBorders>
              <w:top w:val="single" w:sz="6" w:space="0" w:color="auto"/>
              <w:bottom w:val="single" w:sz="6" w:space="0" w:color="auto"/>
            </w:tcBorders>
            <w:vAlign w:val="center"/>
          </w:tcPr>
          <w:p w14:paraId="09E113AE"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4EFC3718" wp14:editId="3CDA66BD">
                  <wp:extent cx="942975" cy="96558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4042" cy="976912"/>
                          </a:xfrm>
                          <a:prstGeom prst="rect">
                            <a:avLst/>
                          </a:prstGeom>
                        </pic:spPr>
                      </pic:pic>
                    </a:graphicData>
                  </a:graphic>
                </wp:inline>
              </w:drawing>
            </w:r>
          </w:p>
          <w:p w14:paraId="1ABCB75B"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117-18-0</w:t>
            </w:r>
          </w:p>
        </w:tc>
      </w:tr>
      <w:tr w:rsidR="00292C0B" w:rsidRPr="00997017" w14:paraId="1E4471D2" w14:textId="77777777" w:rsidTr="00476DE5">
        <w:trPr>
          <w:trHeight w:val="3231"/>
        </w:trPr>
        <w:tc>
          <w:tcPr>
            <w:tcW w:w="409" w:type="pct"/>
            <w:tcBorders>
              <w:top w:val="single" w:sz="6" w:space="0" w:color="auto"/>
              <w:bottom w:val="single" w:sz="12" w:space="0" w:color="auto"/>
            </w:tcBorders>
            <w:vAlign w:val="center"/>
          </w:tcPr>
          <w:p w14:paraId="37FF37F5" w14:textId="77777777" w:rsidR="00292C0B" w:rsidRPr="00997017" w:rsidRDefault="00292C0B" w:rsidP="005C764B">
            <w:pPr>
              <w:spacing w:line="360" w:lineRule="auto"/>
              <w:jc w:val="center"/>
              <w:rPr>
                <w:rFonts w:ascii="Times New Roman" w:hAnsi="Times New Roman" w:cs="Times New Roman"/>
                <w:b/>
                <w:bCs/>
                <w:sz w:val="24"/>
              </w:rPr>
            </w:pPr>
            <w:r w:rsidRPr="00997017">
              <w:rPr>
                <w:rFonts w:ascii="Times New Roman" w:hAnsi="Times New Roman" w:cs="Times New Roman"/>
                <w:b/>
                <w:bCs/>
                <w:sz w:val="24"/>
              </w:rPr>
              <w:t>5</w:t>
            </w:r>
          </w:p>
        </w:tc>
        <w:tc>
          <w:tcPr>
            <w:tcW w:w="2132" w:type="pct"/>
            <w:tcBorders>
              <w:top w:val="single" w:sz="6" w:space="0" w:color="auto"/>
              <w:bottom w:val="single" w:sz="12" w:space="0" w:color="auto"/>
            </w:tcBorders>
            <w:vAlign w:val="center"/>
          </w:tcPr>
          <w:p w14:paraId="55128A32" w14:textId="77777777" w:rsidR="00292C0B" w:rsidRPr="00997017" w:rsidRDefault="00292C0B" w:rsidP="005C764B">
            <w:pPr>
              <w:keepNext/>
              <w:spacing w:line="360" w:lineRule="auto"/>
              <w:rPr>
                <w:rFonts w:ascii="Times New Roman" w:hAnsi="Times New Roman" w:cs="Times New Roman"/>
                <w:bCs/>
                <w:sz w:val="24"/>
              </w:rPr>
            </w:pPr>
            <w:r w:rsidRPr="00997017">
              <w:rPr>
                <w:rFonts w:ascii="Times New Roman" w:hAnsi="Times New Roman" w:cs="Times New Roman"/>
                <w:bCs/>
                <w:sz w:val="24"/>
              </w:rPr>
              <w:t>Wide and heterogeneous area counting several tens of chemicals which share very low BCF values. Two main families can be identified: (</w:t>
            </w:r>
            <w:proofErr w:type="spellStart"/>
            <w:r w:rsidRPr="00997017">
              <w:rPr>
                <w:rFonts w:ascii="Times New Roman" w:hAnsi="Times New Roman" w:cs="Times New Roman"/>
                <w:bCs/>
                <w:sz w:val="24"/>
              </w:rPr>
              <w:t>i</w:t>
            </w:r>
            <w:proofErr w:type="spellEnd"/>
            <w:r w:rsidRPr="00997017">
              <w:rPr>
                <w:rFonts w:ascii="Times New Roman" w:hAnsi="Times New Roman" w:cs="Times New Roman"/>
                <w:bCs/>
                <w:sz w:val="24"/>
              </w:rPr>
              <w:t>) aliphatic compounds substituted with multi hydroxylic groups; (ii) higher MW compounds with different functional groups.</w:t>
            </w:r>
          </w:p>
        </w:tc>
        <w:tc>
          <w:tcPr>
            <w:tcW w:w="1304" w:type="pct"/>
            <w:tcBorders>
              <w:top w:val="single" w:sz="6" w:space="0" w:color="auto"/>
              <w:bottom w:val="single" w:sz="12" w:space="0" w:color="auto"/>
            </w:tcBorders>
            <w:vAlign w:val="bottom"/>
          </w:tcPr>
          <w:p w14:paraId="434C71FC" w14:textId="77777777" w:rsidR="00292C0B" w:rsidRPr="00997017" w:rsidRDefault="00292C0B" w:rsidP="005C764B">
            <w:pPr>
              <w:keepNext/>
              <w:spacing w:line="360" w:lineRule="auto"/>
              <w:jc w:val="center"/>
              <w:rPr>
                <w:rFonts w:ascii="Times New Roman" w:hAnsi="Times New Roman" w:cs="Times New Roman"/>
                <w:bCs/>
                <w:sz w:val="24"/>
              </w:rPr>
            </w:pPr>
          </w:p>
          <w:p w14:paraId="66BDB7DF"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21A44464" wp14:editId="35E0811A">
                  <wp:extent cx="1458677" cy="113868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3275" cy="1142276"/>
                          </a:xfrm>
                          <a:prstGeom prst="rect">
                            <a:avLst/>
                          </a:prstGeom>
                        </pic:spPr>
                      </pic:pic>
                    </a:graphicData>
                  </a:graphic>
                </wp:inline>
              </w:drawing>
            </w:r>
            <w:r w:rsidRPr="00997017">
              <w:rPr>
                <w:rFonts w:ascii="Times New Roman" w:hAnsi="Times New Roman" w:cs="Times New Roman"/>
                <w:bCs/>
                <w:sz w:val="24"/>
              </w:rPr>
              <w:br/>
            </w:r>
          </w:p>
          <w:p w14:paraId="1743D25C" w14:textId="77777777" w:rsidR="00292C0B" w:rsidRPr="00997017" w:rsidRDefault="00292C0B" w:rsidP="005C764B">
            <w:pPr>
              <w:keepNext/>
              <w:spacing w:line="360" w:lineRule="auto"/>
              <w:jc w:val="center"/>
              <w:rPr>
                <w:rFonts w:ascii="Times New Roman" w:hAnsi="Times New Roman" w:cs="Times New Roman"/>
                <w:bCs/>
                <w:sz w:val="24"/>
              </w:rPr>
            </w:pPr>
          </w:p>
          <w:p w14:paraId="1FE9DFED"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126-58-9</w:t>
            </w:r>
          </w:p>
        </w:tc>
        <w:tc>
          <w:tcPr>
            <w:tcW w:w="1155" w:type="pct"/>
            <w:tcBorders>
              <w:top w:val="single" w:sz="6" w:space="0" w:color="auto"/>
              <w:bottom w:val="single" w:sz="12" w:space="0" w:color="auto"/>
            </w:tcBorders>
            <w:vAlign w:val="center"/>
          </w:tcPr>
          <w:p w14:paraId="6A404C08"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noProof/>
                <w:sz w:val="24"/>
              </w:rPr>
              <w:drawing>
                <wp:inline distT="0" distB="0" distL="0" distR="0" wp14:anchorId="00C594F2" wp14:editId="36EFBADE">
                  <wp:extent cx="1276350" cy="196145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0963" cy="1999275"/>
                          </a:xfrm>
                          <a:prstGeom prst="rect">
                            <a:avLst/>
                          </a:prstGeom>
                        </pic:spPr>
                      </pic:pic>
                    </a:graphicData>
                  </a:graphic>
                </wp:inline>
              </w:drawing>
            </w:r>
          </w:p>
          <w:p w14:paraId="3FB1ACF1" w14:textId="77777777" w:rsidR="00292C0B" w:rsidRPr="00997017" w:rsidRDefault="00292C0B" w:rsidP="005C764B">
            <w:pPr>
              <w:keepNext/>
              <w:spacing w:line="360" w:lineRule="auto"/>
              <w:jc w:val="center"/>
              <w:rPr>
                <w:rFonts w:ascii="Times New Roman" w:hAnsi="Times New Roman" w:cs="Times New Roman"/>
                <w:bCs/>
                <w:sz w:val="24"/>
              </w:rPr>
            </w:pPr>
            <w:r w:rsidRPr="00997017">
              <w:rPr>
                <w:rFonts w:ascii="Times New Roman" w:hAnsi="Times New Roman" w:cs="Times New Roman"/>
                <w:bCs/>
                <w:sz w:val="24"/>
              </w:rPr>
              <w:t>66230-04-4</w:t>
            </w:r>
          </w:p>
        </w:tc>
      </w:tr>
    </w:tbl>
    <w:p w14:paraId="42CF37B7" w14:textId="091BDBC0" w:rsidR="00292C0B" w:rsidRPr="00997017" w:rsidRDefault="00F840D4" w:rsidP="005C764B">
      <w:pPr>
        <w:pStyle w:val="Didascalia"/>
        <w:spacing w:before="0" w:after="0" w:line="360" w:lineRule="auto"/>
        <w:jc w:val="both"/>
        <w:rPr>
          <w:rFonts w:ascii="Times New Roman" w:hAnsi="Times New Roman" w:cs="Times New Roman"/>
        </w:rPr>
      </w:pPr>
      <w:bookmarkStart w:id="5" w:name="_Hlk522193866"/>
      <w:r w:rsidRPr="00997017">
        <w:rPr>
          <w:rFonts w:ascii="Times New Roman" w:hAnsi="Times New Roman" w:cs="Times New Roman"/>
          <w:b/>
        </w:rPr>
        <w:t>Table S</w:t>
      </w:r>
      <w:r w:rsidR="003F0FCD">
        <w:rPr>
          <w:rFonts w:ascii="Times New Roman" w:hAnsi="Times New Roman" w:cs="Times New Roman"/>
          <w:b/>
        </w:rPr>
        <w:t>2</w:t>
      </w:r>
      <w:r w:rsidR="00292C0B" w:rsidRPr="00997017">
        <w:rPr>
          <w:rFonts w:ascii="Times New Roman" w:hAnsi="Times New Roman" w:cs="Times New Roman"/>
          <w:b/>
        </w:rPr>
        <w:t>.</w:t>
      </w:r>
      <w:r w:rsidR="00292C0B" w:rsidRPr="00997017">
        <w:rPr>
          <w:rFonts w:ascii="Times New Roman" w:hAnsi="Times New Roman" w:cs="Times New Roman"/>
        </w:rPr>
        <w:t xml:space="preserve"> Related to the GTM map of the training set (Figure </w:t>
      </w:r>
      <w:r w:rsidR="00002374" w:rsidRPr="00997017">
        <w:rPr>
          <w:rFonts w:ascii="Times New Roman" w:hAnsi="Times New Roman" w:cs="Times New Roman"/>
        </w:rPr>
        <w:t>S1</w:t>
      </w:r>
      <w:r w:rsidR="00292C0B" w:rsidRPr="00997017">
        <w:rPr>
          <w:rFonts w:ascii="Times New Roman" w:hAnsi="Times New Roman" w:cs="Times New Roman"/>
        </w:rPr>
        <w:t>), this table reports the analysis of the marked areas, with a brief description of the chemotypes contained and some examples of molecules.</w:t>
      </w:r>
    </w:p>
    <w:bookmarkEnd w:id="5"/>
    <w:p w14:paraId="22994AB0" w14:textId="79F4BCB9" w:rsidR="00292C0B" w:rsidRPr="00997017" w:rsidRDefault="00292C0B" w:rsidP="005C764B">
      <w:pPr>
        <w:spacing w:line="360" w:lineRule="auto"/>
        <w:rPr>
          <w:rFonts w:ascii="Times New Roman" w:hAnsi="Times New Roman" w:cs="Times New Roman"/>
          <w:sz w:val="24"/>
          <w:szCs w:val="24"/>
          <w:lang w:val="en-US"/>
        </w:rPr>
      </w:pPr>
    </w:p>
    <w:p w14:paraId="3CF90051" w14:textId="70E5D119" w:rsidR="00B716B7" w:rsidRPr="00997017" w:rsidRDefault="00B716B7" w:rsidP="005C764B">
      <w:pPr>
        <w:spacing w:line="360" w:lineRule="auto"/>
        <w:jc w:val="both"/>
        <w:rPr>
          <w:rFonts w:ascii="Times New Roman" w:hAnsi="Times New Roman" w:cs="Times New Roman"/>
          <w:sz w:val="24"/>
          <w:szCs w:val="24"/>
        </w:rPr>
      </w:pPr>
      <w:r w:rsidRPr="00997017">
        <w:rPr>
          <w:rFonts w:ascii="Times New Roman" w:hAnsi="Times New Roman" w:cs="Times New Roman"/>
          <w:sz w:val="24"/>
          <w:szCs w:val="24"/>
        </w:rPr>
        <w:lastRenderedPageBreak/>
        <w:t>Compounds (CAS 163702-06-5, 163702-05-4 respectively) have a multimodal responsibility pattern, partially residing into several disparate nodes which are populated by analogous training set compounds. Their (</w:t>
      </w:r>
      <w:proofErr w:type="gramStart"/>
      <w:r w:rsidRPr="00997017">
        <w:rPr>
          <w:rFonts w:ascii="Times New Roman" w:hAnsi="Times New Roman" w:cs="Times New Roman"/>
          <w:sz w:val="24"/>
          <w:szCs w:val="24"/>
        </w:rPr>
        <w:t>X,Y</w:t>
      </w:r>
      <w:proofErr w:type="gramEnd"/>
      <w:r w:rsidRPr="00997017">
        <w:rPr>
          <w:rFonts w:ascii="Times New Roman" w:hAnsi="Times New Roman" w:cs="Times New Roman"/>
          <w:sz w:val="24"/>
          <w:szCs w:val="24"/>
        </w:rPr>
        <w:t xml:space="preserve">) position on the map marks the </w:t>
      </w:r>
      <w:proofErr w:type="spellStart"/>
      <w:r w:rsidRPr="00997017">
        <w:rPr>
          <w:rFonts w:ascii="Times New Roman" w:hAnsi="Times New Roman" w:cs="Times New Roman"/>
          <w:sz w:val="24"/>
          <w:szCs w:val="24"/>
        </w:rPr>
        <w:t>barycenter</w:t>
      </w:r>
      <w:proofErr w:type="spellEnd"/>
      <w:r w:rsidRPr="00997017">
        <w:rPr>
          <w:rFonts w:ascii="Times New Roman" w:hAnsi="Times New Roman" w:cs="Times New Roman"/>
          <w:sz w:val="24"/>
          <w:szCs w:val="24"/>
        </w:rPr>
        <w:t xml:space="preserve"> of their responsibility pattern (SI, section 2). and falls into a zone where there is no actual density accumulation – even though the nodes in which they partially reside benefit from significant populations of training set compounds. This is a well-known artefact arising when compounds with complex responsibility patterns are represented by their (</w:t>
      </w:r>
      <w:proofErr w:type="gramStart"/>
      <w:r w:rsidRPr="00997017">
        <w:rPr>
          <w:rFonts w:ascii="Times New Roman" w:hAnsi="Times New Roman" w:cs="Times New Roman"/>
          <w:sz w:val="24"/>
          <w:szCs w:val="24"/>
        </w:rPr>
        <w:t>X,Y</w:t>
      </w:r>
      <w:proofErr w:type="gramEnd"/>
      <w:r w:rsidRPr="00997017">
        <w:rPr>
          <w:rFonts w:ascii="Times New Roman" w:hAnsi="Times New Roman" w:cs="Times New Roman"/>
          <w:sz w:val="24"/>
          <w:szCs w:val="24"/>
        </w:rPr>
        <w:t xml:space="preserve">) coordinates, ignoring the specifics of their multiple partial residences in sometimes disjoined nodes. The apparent discrepancy can </w:t>
      </w:r>
      <w:proofErr w:type="gramStart"/>
      <w:r w:rsidRPr="00997017">
        <w:rPr>
          <w:rFonts w:ascii="Times New Roman" w:hAnsi="Times New Roman" w:cs="Times New Roman"/>
          <w:sz w:val="24"/>
          <w:szCs w:val="24"/>
        </w:rPr>
        <w:t>arises</w:t>
      </w:r>
      <w:proofErr w:type="gramEnd"/>
      <w:r w:rsidRPr="00997017">
        <w:rPr>
          <w:rFonts w:ascii="Times New Roman" w:hAnsi="Times New Roman" w:cs="Times New Roman"/>
          <w:sz w:val="24"/>
          <w:szCs w:val="24"/>
        </w:rPr>
        <w:t xml:space="preserve"> when a landscape (a property-</w:t>
      </w:r>
      <w:proofErr w:type="spellStart"/>
      <w:r w:rsidRPr="00997017">
        <w:rPr>
          <w:rFonts w:ascii="Times New Roman" w:hAnsi="Times New Roman" w:cs="Times New Roman"/>
          <w:sz w:val="24"/>
          <w:szCs w:val="24"/>
        </w:rPr>
        <w:t>colored</w:t>
      </w:r>
      <w:proofErr w:type="spellEnd"/>
      <w:r w:rsidRPr="00997017">
        <w:rPr>
          <w:rFonts w:ascii="Times New Roman" w:hAnsi="Times New Roman" w:cs="Times New Roman"/>
          <w:sz w:val="24"/>
          <w:szCs w:val="24"/>
        </w:rPr>
        <w:t xml:space="preserve"> cumulated responsibility pattern) is overlapped to compounds projections.</w:t>
      </w:r>
    </w:p>
    <w:p w14:paraId="3B93949C" w14:textId="23A23069" w:rsidR="005C764B" w:rsidRDefault="005C764B">
      <w:pPr>
        <w:rPr>
          <w:rFonts w:ascii="Times New Roman" w:hAnsi="Times New Roman" w:cs="Times New Roman"/>
          <w:sz w:val="24"/>
          <w:szCs w:val="24"/>
        </w:rPr>
      </w:pPr>
      <w:r>
        <w:rPr>
          <w:rFonts w:ascii="Times New Roman" w:hAnsi="Times New Roman" w:cs="Times New Roman"/>
          <w:sz w:val="24"/>
          <w:szCs w:val="24"/>
        </w:rPr>
        <w:br w:type="page"/>
      </w:r>
    </w:p>
    <w:p w14:paraId="3DCEE58E" w14:textId="5D97FA61" w:rsidR="00997017" w:rsidRDefault="00997017" w:rsidP="005C764B">
      <w:pPr>
        <w:pStyle w:val="Titolo2"/>
        <w:spacing w:line="360" w:lineRule="auto"/>
        <w:rPr>
          <w:b w:val="0"/>
          <w:noProof/>
        </w:rPr>
      </w:pPr>
      <w:r w:rsidRPr="00997017">
        <w:rPr>
          <w:noProof/>
        </w:rPr>
        <w:lastRenderedPageBreak/>
        <w:t>Section 3 - Examples of ColorAtom application</w:t>
      </w:r>
    </w:p>
    <w:p w14:paraId="45F68A52" w14:textId="6C69C181" w:rsidR="00997017" w:rsidRDefault="00997017" w:rsidP="005C764B">
      <w:pPr>
        <w:pStyle w:val="Titolo3"/>
        <w:spacing w:line="360" w:lineRule="auto"/>
      </w:pPr>
      <w:r w:rsidRPr="00997017">
        <w:t>3.1 – Outliers coloration</w:t>
      </w:r>
    </w:p>
    <w:p w14:paraId="704E71D2" w14:textId="6DF5133B" w:rsidR="00C35359" w:rsidRPr="00237B86" w:rsidRDefault="00C35359" w:rsidP="005C764B">
      <w:pPr>
        <w:spacing w:line="360" w:lineRule="auto"/>
        <w:jc w:val="both"/>
        <w:rPr>
          <w:rFonts w:ascii="Times New Roman" w:hAnsi="Times New Roman" w:cs="Times New Roman"/>
        </w:rPr>
      </w:pPr>
      <w:r w:rsidRPr="00237B86">
        <w:rPr>
          <w:rFonts w:ascii="Times New Roman" w:hAnsi="Times New Roman" w:cs="Times New Roman"/>
        </w:rPr>
        <w:t xml:space="preserve">The </w:t>
      </w:r>
      <w:proofErr w:type="spellStart"/>
      <w:r w:rsidRPr="00237B86">
        <w:rPr>
          <w:rFonts w:ascii="Times New Roman" w:hAnsi="Times New Roman" w:cs="Times New Roman"/>
        </w:rPr>
        <w:t>ColorAtom</w:t>
      </w:r>
      <w:proofErr w:type="spellEnd"/>
      <w:r w:rsidRPr="00237B86">
        <w:rPr>
          <w:rFonts w:ascii="Times New Roman" w:hAnsi="Times New Roman" w:cs="Times New Roman"/>
        </w:rPr>
        <w:t xml:space="preserve"> was applied (</w:t>
      </w:r>
      <w:proofErr w:type="spellStart"/>
      <w:r w:rsidRPr="00237B86">
        <w:rPr>
          <w:rFonts w:ascii="Times New Roman" w:hAnsi="Times New Roman" w:cs="Times New Roman"/>
        </w:rPr>
        <w:t>i</w:t>
      </w:r>
      <w:proofErr w:type="spellEnd"/>
      <w:r w:rsidRPr="00237B86">
        <w:rPr>
          <w:rFonts w:ascii="Times New Roman" w:hAnsi="Times New Roman" w:cs="Times New Roman"/>
        </w:rPr>
        <w:t xml:space="preserve">) to compare the coloration of the excluded outliers with those of structurally analogues compounds. Top part of Table 7 reports one example of </w:t>
      </w:r>
      <w:proofErr w:type="spellStart"/>
      <w:r w:rsidRPr="00237B86">
        <w:rPr>
          <w:rFonts w:ascii="Times New Roman" w:hAnsi="Times New Roman" w:cs="Times New Roman"/>
        </w:rPr>
        <w:t>colored</w:t>
      </w:r>
      <w:proofErr w:type="spellEnd"/>
      <w:r w:rsidRPr="00237B86">
        <w:rPr>
          <w:rFonts w:ascii="Times New Roman" w:hAnsi="Times New Roman" w:cs="Times New Roman"/>
        </w:rPr>
        <w:t xml:space="preserve"> outlier (CAS 2528-38-3; with an absolute error of 1.0 </w:t>
      </w:r>
      <w:proofErr w:type="spellStart"/>
      <w:r w:rsidRPr="00237B86">
        <w:rPr>
          <w:rFonts w:ascii="Times New Roman" w:hAnsi="Times New Roman" w:cs="Times New Roman"/>
        </w:rPr>
        <w:t>logBCF</w:t>
      </w:r>
      <w:proofErr w:type="spellEnd"/>
      <w:r w:rsidRPr="00237B86">
        <w:rPr>
          <w:rFonts w:ascii="Times New Roman" w:hAnsi="Times New Roman" w:cs="Times New Roman"/>
        </w:rPr>
        <w:t>) and its similar compounds. Molecules shown the same coloration pattern, with the phosphate group and the aliphatic residue being correlated to a decrease and increase of the BCF, respectively. Same coloration scheme means that the molecule was predicted using the same learned rules. Additional examples are provided in SI, section 3.</w:t>
      </w:r>
    </w:p>
    <w:tbl>
      <w:tblPr>
        <w:tblStyle w:val="Grigliatabella"/>
        <w:tblW w:w="0" w:type="auto"/>
        <w:tblLook w:val="04A0" w:firstRow="1" w:lastRow="0" w:firstColumn="1" w:lastColumn="0" w:noHBand="0" w:noVBand="1"/>
      </w:tblPr>
      <w:tblGrid>
        <w:gridCol w:w="2406"/>
        <w:gridCol w:w="2983"/>
        <w:gridCol w:w="4249"/>
      </w:tblGrid>
      <w:tr w:rsidR="00C35359" w:rsidRPr="00237B86" w14:paraId="7C2293EC" w14:textId="77777777" w:rsidTr="00C35359">
        <w:tc>
          <w:tcPr>
            <w:tcW w:w="9638" w:type="dxa"/>
            <w:gridSpan w:val="3"/>
            <w:tcBorders>
              <w:top w:val="single" w:sz="12" w:space="0" w:color="auto"/>
              <w:left w:val="nil"/>
              <w:bottom w:val="single" w:sz="6" w:space="0" w:color="auto"/>
              <w:right w:val="nil"/>
            </w:tcBorders>
            <w:vAlign w:val="center"/>
          </w:tcPr>
          <w:p w14:paraId="1E35419B" w14:textId="77777777" w:rsidR="00C35359" w:rsidRPr="00237B86" w:rsidRDefault="00C35359" w:rsidP="005C764B">
            <w:pPr>
              <w:spacing w:line="360" w:lineRule="auto"/>
              <w:jc w:val="center"/>
              <w:rPr>
                <w:rFonts w:ascii="Times New Roman" w:hAnsi="Times New Roman" w:cs="Times New Roman"/>
                <w:b/>
                <w:sz w:val="22"/>
                <w:szCs w:val="22"/>
              </w:rPr>
            </w:pPr>
            <w:r w:rsidRPr="00237B86">
              <w:rPr>
                <w:rFonts w:ascii="Times New Roman" w:hAnsi="Times New Roman" w:cs="Times New Roman"/>
                <w:b/>
                <w:sz w:val="22"/>
                <w:szCs w:val="22"/>
              </w:rPr>
              <w:t>Outliers coloration</w:t>
            </w:r>
          </w:p>
        </w:tc>
      </w:tr>
      <w:tr w:rsidR="002F2A1D" w:rsidRPr="00237B86" w14:paraId="059BEFAD" w14:textId="77777777" w:rsidTr="005C764B">
        <w:tc>
          <w:tcPr>
            <w:tcW w:w="2406" w:type="dxa"/>
            <w:tcBorders>
              <w:top w:val="single" w:sz="6" w:space="0" w:color="auto"/>
              <w:left w:val="nil"/>
              <w:bottom w:val="nil"/>
              <w:right w:val="nil"/>
            </w:tcBorders>
            <w:vAlign w:val="center"/>
          </w:tcPr>
          <w:p w14:paraId="5591C2EA" w14:textId="4ADC1AFF" w:rsidR="00C35359" w:rsidRPr="00237B86" w:rsidRDefault="00281A69" w:rsidP="005C764B">
            <w:pPr>
              <w:spacing w:line="360" w:lineRule="auto"/>
              <w:jc w:val="center"/>
              <w:rPr>
                <w:rFonts w:ascii="Times New Roman" w:hAnsi="Times New Roman" w:cs="Times New Roman"/>
                <w:sz w:val="22"/>
                <w:szCs w:val="22"/>
              </w:rPr>
            </w:pPr>
            <w:bookmarkStart w:id="6" w:name="_GoBack"/>
            <w:r w:rsidRPr="00281A69">
              <w:rPr>
                <w:rFonts w:ascii="Times New Roman" w:hAnsi="Times New Roman" w:cs="Times New Roman"/>
                <w:noProof/>
              </w:rPr>
              <w:drawing>
                <wp:inline distT="0" distB="0" distL="0" distR="0" wp14:anchorId="79049548" wp14:editId="3C40ED8D">
                  <wp:extent cx="1335819" cy="152624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3020" cy="1545897"/>
                          </a:xfrm>
                          <a:prstGeom prst="rect">
                            <a:avLst/>
                          </a:prstGeom>
                        </pic:spPr>
                      </pic:pic>
                    </a:graphicData>
                  </a:graphic>
                </wp:inline>
              </w:drawing>
            </w:r>
            <w:bookmarkEnd w:id="6"/>
          </w:p>
          <w:p w14:paraId="53EF605A" w14:textId="77777777" w:rsidR="00C35359" w:rsidRPr="00237B86" w:rsidRDefault="00C35359" w:rsidP="005C764B">
            <w:pPr>
              <w:spacing w:line="360" w:lineRule="auto"/>
              <w:jc w:val="center"/>
              <w:rPr>
                <w:rFonts w:ascii="Times New Roman" w:hAnsi="Times New Roman" w:cs="Times New Roman"/>
                <w:i/>
                <w:noProof/>
                <w:sz w:val="22"/>
                <w:szCs w:val="22"/>
              </w:rPr>
            </w:pPr>
            <w:r w:rsidRPr="00237B86">
              <w:rPr>
                <w:rFonts w:ascii="Times New Roman" w:hAnsi="Times New Roman" w:cs="Times New Roman"/>
                <w:i/>
                <w:noProof/>
                <w:sz w:val="22"/>
                <w:szCs w:val="22"/>
              </w:rPr>
              <w:t>Excluded outlier</w:t>
            </w:r>
          </w:p>
        </w:tc>
        <w:tc>
          <w:tcPr>
            <w:tcW w:w="2983" w:type="dxa"/>
            <w:tcBorders>
              <w:top w:val="single" w:sz="6" w:space="0" w:color="auto"/>
              <w:left w:val="nil"/>
              <w:bottom w:val="nil"/>
              <w:right w:val="nil"/>
            </w:tcBorders>
            <w:vAlign w:val="center"/>
          </w:tcPr>
          <w:p w14:paraId="21503244" w14:textId="60BBA437" w:rsidR="00C35359" w:rsidRPr="00237B86" w:rsidRDefault="00281A69" w:rsidP="005C764B">
            <w:pPr>
              <w:spacing w:line="360" w:lineRule="auto"/>
              <w:jc w:val="center"/>
              <w:rPr>
                <w:rFonts w:ascii="Times New Roman" w:hAnsi="Times New Roman" w:cs="Times New Roman"/>
                <w:noProof/>
                <w:sz w:val="22"/>
                <w:szCs w:val="22"/>
              </w:rPr>
            </w:pPr>
            <w:r w:rsidRPr="00281A69">
              <w:rPr>
                <w:rFonts w:ascii="Times New Roman" w:hAnsi="Times New Roman" w:cs="Times New Roman"/>
                <w:noProof/>
              </w:rPr>
              <w:drawing>
                <wp:inline distT="0" distB="0" distL="0" distR="0" wp14:anchorId="1997B7D0" wp14:editId="5C68F744">
                  <wp:extent cx="1251838" cy="1590261"/>
                  <wp:effectExtent l="0" t="0" r="571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2491" cy="1603794"/>
                          </a:xfrm>
                          <a:prstGeom prst="rect">
                            <a:avLst/>
                          </a:prstGeom>
                        </pic:spPr>
                      </pic:pic>
                    </a:graphicData>
                  </a:graphic>
                </wp:inline>
              </w:drawing>
            </w:r>
          </w:p>
        </w:tc>
        <w:tc>
          <w:tcPr>
            <w:tcW w:w="4249" w:type="dxa"/>
            <w:tcBorders>
              <w:top w:val="single" w:sz="6" w:space="0" w:color="auto"/>
              <w:left w:val="nil"/>
              <w:bottom w:val="nil"/>
              <w:right w:val="nil"/>
            </w:tcBorders>
            <w:vAlign w:val="center"/>
          </w:tcPr>
          <w:p w14:paraId="1CA51ED1" w14:textId="1AF0BDEA" w:rsidR="00C35359" w:rsidRPr="00237B86" w:rsidRDefault="00281A69" w:rsidP="005C764B">
            <w:pPr>
              <w:spacing w:line="360" w:lineRule="auto"/>
              <w:rPr>
                <w:rFonts w:ascii="Times New Roman" w:hAnsi="Times New Roman" w:cs="Times New Roman"/>
                <w:sz w:val="22"/>
                <w:szCs w:val="22"/>
              </w:rPr>
            </w:pPr>
            <w:r w:rsidRPr="00281A69">
              <w:rPr>
                <w:rFonts w:ascii="Times New Roman" w:hAnsi="Times New Roman" w:cs="Times New Roman"/>
                <w:noProof/>
              </w:rPr>
              <w:drawing>
                <wp:inline distT="0" distB="0" distL="0" distR="0" wp14:anchorId="20B27CEC" wp14:editId="4986E62B">
                  <wp:extent cx="1487629" cy="1288112"/>
                  <wp:effectExtent l="0" t="0" r="0"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3920" cy="1302218"/>
                          </a:xfrm>
                          <a:prstGeom prst="rect">
                            <a:avLst/>
                          </a:prstGeom>
                        </pic:spPr>
                      </pic:pic>
                    </a:graphicData>
                  </a:graphic>
                </wp:inline>
              </w:drawing>
            </w:r>
          </w:p>
        </w:tc>
      </w:tr>
      <w:tr w:rsidR="002F2A1D" w:rsidRPr="00237B86" w14:paraId="3285E2D2" w14:textId="77777777" w:rsidTr="005C764B">
        <w:trPr>
          <w:trHeight w:val="362"/>
        </w:trPr>
        <w:tc>
          <w:tcPr>
            <w:tcW w:w="2406" w:type="dxa"/>
            <w:tcBorders>
              <w:top w:val="nil"/>
              <w:left w:val="nil"/>
              <w:bottom w:val="single" w:sz="4" w:space="0" w:color="auto"/>
              <w:right w:val="nil"/>
            </w:tcBorders>
            <w:vAlign w:val="center"/>
          </w:tcPr>
          <w:p w14:paraId="4A4678B8" w14:textId="014A9381" w:rsidR="00C35359" w:rsidRPr="00237B86" w:rsidRDefault="00C35359" w:rsidP="005C764B">
            <w:pPr>
              <w:spacing w:line="360" w:lineRule="auto"/>
              <w:jc w:val="center"/>
              <w:rPr>
                <w:rFonts w:ascii="Times New Roman" w:hAnsi="Times New Roman" w:cs="Times New Roman"/>
                <w:noProof/>
                <w:sz w:val="22"/>
                <w:szCs w:val="22"/>
              </w:rPr>
            </w:pPr>
            <w:r>
              <w:rPr>
                <w:rFonts w:ascii="Times New Roman" w:hAnsi="Times New Roman" w:cs="Times New Roman"/>
                <w:noProof/>
                <w:sz w:val="22"/>
                <w:szCs w:val="22"/>
              </w:rPr>
              <w:t>14233-37-5</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3.8</w:t>
            </w:r>
            <w:r w:rsidR="0063492F">
              <w:rPr>
                <w:rFonts w:ascii="Times New Roman" w:hAnsi="Times New Roman" w:cs="Times New Roman"/>
                <w:noProof/>
                <w:sz w:val="22"/>
                <w:szCs w:val="22"/>
              </w:rPr>
              <w:t>5</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1.5</w:t>
            </w:r>
          </w:p>
        </w:tc>
        <w:tc>
          <w:tcPr>
            <w:tcW w:w="2983" w:type="dxa"/>
            <w:tcBorders>
              <w:top w:val="nil"/>
              <w:left w:val="nil"/>
              <w:bottom w:val="single" w:sz="4" w:space="0" w:color="auto"/>
              <w:right w:val="nil"/>
            </w:tcBorders>
            <w:vAlign w:val="center"/>
          </w:tcPr>
          <w:p w14:paraId="0C91FF84" w14:textId="1C7AD4E0" w:rsidR="00C35359" w:rsidRPr="00237B86" w:rsidRDefault="00C35359" w:rsidP="005C764B">
            <w:pPr>
              <w:spacing w:line="360" w:lineRule="auto"/>
              <w:jc w:val="center"/>
              <w:rPr>
                <w:rFonts w:ascii="Times New Roman" w:hAnsi="Times New Roman" w:cs="Times New Roman"/>
                <w:noProof/>
                <w:sz w:val="22"/>
                <w:szCs w:val="22"/>
              </w:rPr>
            </w:pPr>
            <w:r>
              <w:rPr>
                <w:rFonts w:ascii="Times New Roman" w:hAnsi="Times New Roman" w:cs="Times New Roman"/>
                <w:noProof/>
                <w:sz w:val="22"/>
                <w:szCs w:val="22"/>
              </w:rPr>
              <w:t>12217-77-5</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1.2</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0.2</w:t>
            </w:r>
          </w:p>
        </w:tc>
        <w:tc>
          <w:tcPr>
            <w:tcW w:w="4249" w:type="dxa"/>
            <w:tcBorders>
              <w:top w:val="nil"/>
              <w:left w:val="nil"/>
              <w:bottom w:val="single" w:sz="4" w:space="0" w:color="auto"/>
              <w:right w:val="nil"/>
            </w:tcBorders>
            <w:vAlign w:val="center"/>
          </w:tcPr>
          <w:p w14:paraId="5804282B" w14:textId="01D91D6D" w:rsidR="00C35359" w:rsidRPr="00237B86" w:rsidRDefault="00C35359" w:rsidP="005C764B">
            <w:pPr>
              <w:spacing w:line="360" w:lineRule="auto"/>
              <w:jc w:val="center"/>
              <w:rPr>
                <w:rFonts w:ascii="Times New Roman" w:hAnsi="Times New Roman" w:cs="Times New Roman"/>
                <w:noProof/>
                <w:sz w:val="22"/>
                <w:szCs w:val="22"/>
              </w:rPr>
            </w:pPr>
            <w:r>
              <w:rPr>
                <w:rFonts w:ascii="Times New Roman" w:hAnsi="Times New Roman" w:cs="Times New Roman"/>
                <w:noProof/>
                <w:sz w:val="22"/>
                <w:szCs w:val="22"/>
              </w:rPr>
              <w:t>41611-76-1</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0.5</w:t>
            </w:r>
            <w:r w:rsidR="0063492F">
              <w:rPr>
                <w:rFonts w:ascii="Times New Roman" w:hAnsi="Times New Roman" w:cs="Times New Roman"/>
                <w:noProof/>
                <w:sz w:val="22"/>
                <w:szCs w:val="22"/>
              </w:rPr>
              <w:t>4</w:t>
            </w:r>
            <w:r w:rsidRPr="00237B86">
              <w:rPr>
                <w:rFonts w:ascii="Times New Roman" w:hAnsi="Times New Roman" w:cs="Times New Roman"/>
                <w:noProof/>
                <w:sz w:val="22"/>
                <w:szCs w:val="22"/>
              </w:rPr>
              <w:t xml:space="preserve"> | </w:t>
            </w:r>
            <w:r>
              <w:rPr>
                <w:rFonts w:ascii="Times New Roman" w:hAnsi="Times New Roman" w:cs="Times New Roman"/>
                <w:noProof/>
                <w:sz w:val="22"/>
                <w:szCs w:val="22"/>
              </w:rPr>
              <w:t>1.5</w:t>
            </w:r>
          </w:p>
        </w:tc>
      </w:tr>
      <w:tr w:rsidR="002F2A1D" w:rsidRPr="00237B86" w14:paraId="3B0575A8" w14:textId="77777777" w:rsidTr="005C764B">
        <w:trPr>
          <w:trHeight w:val="362"/>
        </w:trPr>
        <w:tc>
          <w:tcPr>
            <w:tcW w:w="2406" w:type="dxa"/>
            <w:tcBorders>
              <w:top w:val="single" w:sz="4" w:space="0" w:color="auto"/>
              <w:left w:val="nil"/>
              <w:bottom w:val="nil"/>
              <w:right w:val="nil"/>
            </w:tcBorders>
            <w:vAlign w:val="center"/>
          </w:tcPr>
          <w:p w14:paraId="419B85F7" w14:textId="5B5DE96C" w:rsidR="00C35359" w:rsidRPr="00237B86" w:rsidRDefault="008306BC" w:rsidP="005C764B">
            <w:pPr>
              <w:spacing w:line="360" w:lineRule="auto"/>
              <w:jc w:val="center"/>
              <w:rPr>
                <w:rFonts w:ascii="Times New Roman" w:hAnsi="Times New Roman" w:cs="Times New Roman"/>
                <w:sz w:val="22"/>
                <w:szCs w:val="22"/>
              </w:rPr>
            </w:pPr>
            <w:r>
              <w:rPr>
                <w:noProof/>
              </w:rPr>
              <w:drawing>
                <wp:inline distT="0" distB="0" distL="0" distR="0" wp14:anchorId="3CD0AB60" wp14:editId="4FB8BEDB">
                  <wp:extent cx="1144988" cy="1058755"/>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153" t="13559" r="22650" b="25290"/>
                          <a:stretch/>
                        </pic:blipFill>
                        <pic:spPr bwMode="auto">
                          <a:xfrm>
                            <a:off x="0" y="0"/>
                            <a:ext cx="1153797" cy="1066901"/>
                          </a:xfrm>
                          <a:prstGeom prst="rect">
                            <a:avLst/>
                          </a:prstGeom>
                          <a:ln>
                            <a:noFill/>
                          </a:ln>
                          <a:extLst>
                            <a:ext uri="{53640926-AAD7-44D8-BBD7-CCE9431645EC}">
                              <a14:shadowObscured xmlns:a14="http://schemas.microsoft.com/office/drawing/2010/main"/>
                            </a:ext>
                          </a:extLst>
                        </pic:spPr>
                      </pic:pic>
                    </a:graphicData>
                  </a:graphic>
                </wp:inline>
              </w:drawing>
            </w:r>
          </w:p>
          <w:p w14:paraId="6FFD4446" w14:textId="066F2150" w:rsidR="00C35359" w:rsidRDefault="00C35359" w:rsidP="005C764B">
            <w:pPr>
              <w:spacing w:line="360" w:lineRule="auto"/>
              <w:jc w:val="center"/>
              <w:rPr>
                <w:rFonts w:ascii="Times New Roman" w:hAnsi="Times New Roman" w:cs="Times New Roman"/>
                <w:noProof/>
              </w:rPr>
            </w:pPr>
            <w:r w:rsidRPr="00237B86">
              <w:rPr>
                <w:rFonts w:ascii="Times New Roman" w:hAnsi="Times New Roman" w:cs="Times New Roman"/>
                <w:i/>
                <w:noProof/>
                <w:sz w:val="22"/>
                <w:szCs w:val="22"/>
              </w:rPr>
              <w:t>Excluded outlier</w:t>
            </w:r>
          </w:p>
        </w:tc>
        <w:tc>
          <w:tcPr>
            <w:tcW w:w="2983" w:type="dxa"/>
            <w:tcBorders>
              <w:top w:val="single" w:sz="4" w:space="0" w:color="auto"/>
              <w:left w:val="nil"/>
              <w:bottom w:val="nil"/>
              <w:right w:val="nil"/>
            </w:tcBorders>
            <w:vAlign w:val="center"/>
          </w:tcPr>
          <w:p w14:paraId="62312A4A" w14:textId="204453A4" w:rsidR="00C35359" w:rsidRDefault="002F2A1D" w:rsidP="005C764B">
            <w:pPr>
              <w:spacing w:line="360" w:lineRule="auto"/>
              <w:jc w:val="center"/>
              <w:rPr>
                <w:rFonts w:ascii="Times New Roman" w:hAnsi="Times New Roman" w:cs="Times New Roman"/>
                <w:noProof/>
              </w:rPr>
            </w:pPr>
            <w:r w:rsidRPr="002F2A1D">
              <w:rPr>
                <w:rFonts w:ascii="Times New Roman" w:hAnsi="Times New Roman" w:cs="Times New Roman"/>
                <w:noProof/>
              </w:rPr>
              <w:drawing>
                <wp:inline distT="0" distB="0" distL="0" distR="0" wp14:anchorId="78496DFA" wp14:editId="3CE845FD">
                  <wp:extent cx="1670233" cy="1467351"/>
                  <wp:effectExtent l="0" t="0" r="635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3739" cy="1479216"/>
                          </a:xfrm>
                          <a:prstGeom prst="rect">
                            <a:avLst/>
                          </a:prstGeom>
                        </pic:spPr>
                      </pic:pic>
                    </a:graphicData>
                  </a:graphic>
                </wp:inline>
              </w:drawing>
            </w:r>
          </w:p>
        </w:tc>
        <w:tc>
          <w:tcPr>
            <w:tcW w:w="4249" w:type="dxa"/>
            <w:tcBorders>
              <w:top w:val="single" w:sz="4" w:space="0" w:color="auto"/>
              <w:left w:val="nil"/>
              <w:bottom w:val="nil"/>
              <w:right w:val="nil"/>
            </w:tcBorders>
            <w:vAlign w:val="center"/>
          </w:tcPr>
          <w:p w14:paraId="13303246" w14:textId="53F8D64F" w:rsidR="00C35359" w:rsidRDefault="00281A69" w:rsidP="005C764B">
            <w:pPr>
              <w:spacing w:line="360" w:lineRule="auto"/>
              <w:jc w:val="center"/>
              <w:rPr>
                <w:rFonts w:ascii="Times New Roman" w:hAnsi="Times New Roman" w:cs="Times New Roman"/>
                <w:noProof/>
              </w:rPr>
            </w:pPr>
            <w:r w:rsidRPr="00281A69">
              <w:rPr>
                <w:rFonts w:ascii="Times New Roman" w:hAnsi="Times New Roman" w:cs="Times New Roman"/>
                <w:noProof/>
              </w:rPr>
              <w:drawing>
                <wp:inline distT="0" distB="0" distL="0" distR="0" wp14:anchorId="0C42841F" wp14:editId="2B2B0F4E">
                  <wp:extent cx="1565942" cy="1249377"/>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3652" cy="1263507"/>
                          </a:xfrm>
                          <a:prstGeom prst="rect">
                            <a:avLst/>
                          </a:prstGeom>
                        </pic:spPr>
                      </pic:pic>
                    </a:graphicData>
                  </a:graphic>
                </wp:inline>
              </w:drawing>
            </w:r>
          </w:p>
        </w:tc>
      </w:tr>
      <w:tr w:rsidR="002F2A1D" w:rsidRPr="00237B86" w14:paraId="214A5FFD" w14:textId="77777777" w:rsidTr="005C764B">
        <w:trPr>
          <w:trHeight w:val="362"/>
        </w:trPr>
        <w:tc>
          <w:tcPr>
            <w:tcW w:w="2406" w:type="dxa"/>
            <w:tcBorders>
              <w:top w:val="nil"/>
              <w:left w:val="nil"/>
              <w:bottom w:val="nil"/>
              <w:right w:val="nil"/>
            </w:tcBorders>
            <w:vAlign w:val="center"/>
          </w:tcPr>
          <w:p w14:paraId="469334D6" w14:textId="2509691E" w:rsidR="00C35359" w:rsidRPr="00C35359" w:rsidRDefault="00C35359" w:rsidP="005C764B">
            <w:pPr>
              <w:spacing w:line="360" w:lineRule="auto"/>
              <w:jc w:val="center"/>
              <w:rPr>
                <w:rFonts w:ascii="Times New Roman" w:hAnsi="Times New Roman" w:cs="Times New Roman"/>
                <w:noProof/>
                <w:lang w:val="it-IT"/>
              </w:rPr>
            </w:pPr>
            <w:r w:rsidRPr="00C35359">
              <w:rPr>
                <w:rFonts w:ascii="Times New Roman" w:hAnsi="Times New Roman" w:cs="Times New Roman"/>
                <w:noProof/>
                <w:sz w:val="22"/>
                <w:szCs w:val="22"/>
              </w:rPr>
              <w:t>1460-02-2</w:t>
            </w:r>
            <w:r>
              <w:rPr>
                <w:rFonts w:ascii="Times New Roman" w:hAnsi="Times New Roman" w:cs="Times New Roman"/>
                <w:noProof/>
                <w:sz w:val="22"/>
                <w:szCs w:val="22"/>
              </w:rPr>
              <w:t xml:space="preserve"> </w:t>
            </w:r>
            <w:r>
              <w:rPr>
                <w:rFonts w:ascii="Times New Roman" w:hAnsi="Times New Roman" w:cs="Times New Roman"/>
                <w:noProof/>
                <w:sz w:val="22"/>
                <w:szCs w:val="22"/>
                <w:lang w:val="it-IT"/>
              </w:rPr>
              <w:t xml:space="preserve">| </w:t>
            </w:r>
            <w:r w:rsidR="0063492F">
              <w:rPr>
                <w:rFonts w:ascii="Times New Roman" w:hAnsi="Times New Roman" w:cs="Times New Roman"/>
                <w:noProof/>
                <w:sz w:val="22"/>
                <w:szCs w:val="22"/>
                <w:lang w:val="it-IT"/>
              </w:rPr>
              <w:t xml:space="preserve">4.14 </w:t>
            </w:r>
            <w:r>
              <w:rPr>
                <w:rFonts w:ascii="Times New Roman" w:hAnsi="Times New Roman" w:cs="Times New Roman"/>
                <w:noProof/>
                <w:sz w:val="22"/>
                <w:szCs w:val="22"/>
                <w:lang w:val="it-IT"/>
              </w:rPr>
              <w:t xml:space="preserve">| </w:t>
            </w:r>
            <w:r w:rsidR="0063492F">
              <w:rPr>
                <w:rFonts w:ascii="Times New Roman" w:hAnsi="Times New Roman" w:cs="Times New Roman"/>
                <w:noProof/>
                <w:sz w:val="22"/>
                <w:szCs w:val="22"/>
                <w:lang w:val="it-IT"/>
              </w:rPr>
              <w:t>1.32</w:t>
            </w:r>
          </w:p>
        </w:tc>
        <w:tc>
          <w:tcPr>
            <w:tcW w:w="2983" w:type="dxa"/>
            <w:tcBorders>
              <w:top w:val="nil"/>
              <w:left w:val="nil"/>
              <w:bottom w:val="nil"/>
              <w:right w:val="nil"/>
            </w:tcBorders>
            <w:vAlign w:val="center"/>
          </w:tcPr>
          <w:p w14:paraId="185ECB63" w14:textId="3F09BEC6" w:rsidR="00C35359" w:rsidRDefault="00C35359" w:rsidP="005C764B">
            <w:pPr>
              <w:spacing w:line="360" w:lineRule="auto"/>
              <w:jc w:val="center"/>
              <w:rPr>
                <w:rFonts w:ascii="Times New Roman" w:hAnsi="Times New Roman" w:cs="Times New Roman"/>
                <w:noProof/>
              </w:rPr>
            </w:pPr>
            <w:r w:rsidRPr="00C35359">
              <w:rPr>
                <w:rFonts w:ascii="Times New Roman" w:hAnsi="Times New Roman" w:cs="Times New Roman"/>
                <w:noProof/>
                <w:sz w:val="22"/>
                <w:szCs w:val="22"/>
              </w:rPr>
              <w:t>4130-42-1</w:t>
            </w:r>
            <w:r>
              <w:rPr>
                <w:rFonts w:ascii="Times New Roman" w:hAnsi="Times New Roman" w:cs="Times New Roman"/>
                <w:noProof/>
                <w:sz w:val="22"/>
                <w:szCs w:val="22"/>
              </w:rPr>
              <w:t xml:space="preserve"> </w:t>
            </w:r>
            <w:r>
              <w:rPr>
                <w:rFonts w:ascii="Times New Roman" w:hAnsi="Times New Roman" w:cs="Times New Roman"/>
                <w:noProof/>
                <w:sz w:val="22"/>
                <w:szCs w:val="22"/>
                <w:lang w:val="it-IT"/>
              </w:rPr>
              <w:t>|</w:t>
            </w:r>
            <w:r w:rsidR="0063492F">
              <w:rPr>
                <w:rFonts w:ascii="Times New Roman" w:hAnsi="Times New Roman" w:cs="Times New Roman"/>
                <w:noProof/>
                <w:sz w:val="22"/>
                <w:szCs w:val="22"/>
                <w:lang w:val="it-IT"/>
              </w:rPr>
              <w:t xml:space="preserve"> 3.51</w:t>
            </w:r>
            <w:r>
              <w:rPr>
                <w:rFonts w:ascii="Times New Roman" w:hAnsi="Times New Roman" w:cs="Times New Roman"/>
                <w:noProof/>
                <w:sz w:val="22"/>
                <w:szCs w:val="22"/>
                <w:lang w:val="it-IT"/>
              </w:rPr>
              <w:t xml:space="preserve"> |</w:t>
            </w:r>
            <w:r w:rsidR="0063492F">
              <w:rPr>
                <w:rFonts w:ascii="Times New Roman" w:hAnsi="Times New Roman" w:cs="Times New Roman"/>
                <w:noProof/>
                <w:sz w:val="22"/>
                <w:szCs w:val="22"/>
                <w:lang w:val="it-IT"/>
              </w:rPr>
              <w:t xml:space="preserve"> 1.31</w:t>
            </w:r>
            <w:r>
              <w:rPr>
                <w:rFonts w:ascii="Times New Roman" w:hAnsi="Times New Roman" w:cs="Times New Roman"/>
                <w:noProof/>
                <w:sz w:val="22"/>
                <w:szCs w:val="22"/>
                <w:lang w:val="it-IT"/>
              </w:rPr>
              <w:t xml:space="preserve"> </w:t>
            </w:r>
          </w:p>
        </w:tc>
        <w:tc>
          <w:tcPr>
            <w:tcW w:w="4249" w:type="dxa"/>
            <w:tcBorders>
              <w:top w:val="nil"/>
              <w:left w:val="nil"/>
              <w:bottom w:val="nil"/>
              <w:right w:val="nil"/>
            </w:tcBorders>
            <w:vAlign w:val="center"/>
          </w:tcPr>
          <w:p w14:paraId="07AD600C" w14:textId="21C7551F" w:rsidR="00C35359" w:rsidRDefault="008306BC" w:rsidP="005C764B">
            <w:pPr>
              <w:spacing w:line="360" w:lineRule="auto"/>
              <w:jc w:val="center"/>
              <w:rPr>
                <w:rFonts w:ascii="Times New Roman" w:hAnsi="Times New Roman" w:cs="Times New Roman"/>
                <w:noProof/>
              </w:rPr>
            </w:pPr>
            <w:r w:rsidRPr="008306BC">
              <w:rPr>
                <w:rFonts w:ascii="Times New Roman" w:hAnsi="Times New Roman" w:cs="Times New Roman"/>
                <w:noProof/>
                <w:sz w:val="22"/>
                <w:szCs w:val="22"/>
              </w:rPr>
              <w:t>128-37-0</w:t>
            </w:r>
            <w:r w:rsidR="0063492F">
              <w:rPr>
                <w:rFonts w:ascii="Times New Roman" w:hAnsi="Times New Roman" w:cs="Times New Roman"/>
                <w:noProof/>
                <w:sz w:val="22"/>
                <w:szCs w:val="22"/>
              </w:rPr>
              <w:t xml:space="preserve"> | 3.16 | 0.86</w:t>
            </w:r>
          </w:p>
        </w:tc>
      </w:tr>
      <w:tr w:rsidR="002F2A1D" w:rsidRPr="00237B86" w14:paraId="64C5DC2B" w14:textId="77777777" w:rsidTr="005C764B">
        <w:trPr>
          <w:trHeight w:val="362"/>
        </w:trPr>
        <w:tc>
          <w:tcPr>
            <w:tcW w:w="2406" w:type="dxa"/>
            <w:tcBorders>
              <w:top w:val="nil"/>
              <w:left w:val="nil"/>
              <w:bottom w:val="nil"/>
              <w:right w:val="nil"/>
            </w:tcBorders>
            <w:vAlign w:val="center"/>
          </w:tcPr>
          <w:p w14:paraId="7F5B2A97" w14:textId="02EA5512" w:rsidR="00C35359" w:rsidRPr="00C35359" w:rsidRDefault="002F2A1D" w:rsidP="005C764B">
            <w:pPr>
              <w:spacing w:line="360" w:lineRule="auto"/>
              <w:jc w:val="center"/>
              <w:rPr>
                <w:rFonts w:ascii="Times New Roman" w:hAnsi="Times New Roman" w:cs="Times New Roman"/>
                <w:noProof/>
              </w:rPr>
            </w:pPr>
            <w:r w:rsidRPr="002F2A1D">
              <w:rPr>
                <w:rFonts w:ascii="Times New Roman" w:hAnsi="Times New Roman" w:cs="Times New Roman"/>
                <w:noProof/>
              </w:rPr>
              <w:drawing>
                <wp:inline distT="0" distB="0" distL="0" distR="0" wp14:anchorId="72CE3627" wp14:editId="5062EEEC">
                  <wp:extent cx="1210391" cy="1590446"/>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5784" cy="1610672"/>
                          </a:xfrm>
                          <a:prstGeom prst="rect">
                            <a:avLst/>
                          </a:prstGeom>
                        </pic:spPr>
                      </pic:pic>
                    </a:graphicData>
                  </a:graphic>
                </wp:inline>
              </w:drawing>
            </w:r>
          </w:p>
        </w:tc>
        <w:tc>
          <w:tcPr>
            <w:tcW w:w="2983" w:type="dxa"/>
            <w:tcBorders>
              <w:top w:val="nil"/>
              <w:left w:val="nil"/>
              <w:bottom w:val="nil"/>
              <w:right w:val="nil"/>
            </w:tcBorders>
            <w:vAlign w:val="center"/>
          </w:tcPr>
          <w:p w14:paraId="677DE621" w14:textId="4CDA67A3" w:rsidR="00C35359" w:rsidRPr="00C35359" w:rsidRDefault="002F2A1D" w:rsidP="005C764B">
            <w:pPr>
              <w:spacing w:line="360" w:lineRule="auto"/>
              <w:jc w:val="center"/>
              <w:rPr>
                <w:rFonts w:ascii="Times New Roman" w:hAnsi="Times New Roman" w:cs="Times New Roman"/>
                <w:noProof/>
              </w:rPr>
            </w:pPr>
            <w:r w:rsidRPr="002F2A1D">
              <w:rPr>
                <w:rFonts w:ascii="Times New Roman" w:hAnsi="Times New Roman" w:cs="Times New Roman"/>
                <w:noProof/>
              </w:rPr>
              <w:drawing>
                <wp:inline distT="0" distB="0" distL="0" distR="0" wp14:anchorId="71C6AA8F" wp14:editId="72818839">
                  <wp:extent cx="1152249" cy="1791387"/>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58274" cy="1800754"/>
                          </a:xfrm>
                          <a:prstGeom prst="rect">
                            <a:avLst/>
                          </a:prstGeom>
                        </pic:spPr>
                      </pic:pic>
                    </a:graphicData>
                  </a:graphic>
                </wp:inline>
              </w:drawing>
            </w:r>
          </w:p>
        </w:tc>
        <w:tc>
          <w:tcPr>
            <w:tcW w:w="4249" w:type="dxa"/>
            <w:tcBorders>
              <w:top w:val="nil"/>
              <w:left w:val="nil"/>
              <w:bottom w:val="nil"/>
              <w:right w:val="nil"/>
            </w:tcBorders>
            <w:vAlign w:val="center"/>
          </w:tcPr>
          <w:p w14:paraId="63F262D1" w14:textId="0C83E337" w:rsidR="00C35359" w:rsidRPr="00C35359" w:rsidRDefault="008306BC" w:rsidP="005C764B">
            <w:pPr>
              <w:spacing w:line="360" w:lineRule="auto"/>
              <w:jc w:val="center"/>
              <w:rPr>
                <w:rFonts w:ascii="Times New Roman" w:hAnsi="Times New Roman" w:cs="Times New Roman"/>
                <w:noProof/>
              </w:rPr>
            </w:pPr>
            <w:r>
              <w:rPr>
                <w:noProof/>
              </w:rPr>
              <w:drawing>
                <wp:inline distT="0" distB="0" distL="0" distR="0" wp14:anchorId="3AB0726C" wp14:editId="0A11ADBF">
                  <wp:extent cx="1135377" cy="1431235"/>
                  <wp:effectExtent l="0" t="0" r="825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663" t="13692" r="27456" b="19339"/>
                          <a:stretch/>
                        </pic:blipFill>
                        <pic:spPr bwMode="auto">
                          <a:xfrm>
                            <a:off x="0" y="0"/>
                            <a:ext cx="1151943" cy="1452118"/>
                          </a:xfrm>
                          <a:prstGeom prst="rect">
                            <a:avLst/>
                          </a:prstGeom>
                          <a:ln>
                            <a:noFill/>
                          </a:ln>
                          <a:extLst>
                            <a:ext uri="{53640926-AAD7-44D8-BBD7-CCE9431645EC}">
                              <a14:shadowObscured xmlns:a14="http://schemas.microsoft.com/office/drawing/2010/main"/>
                            </a:ext>
                          </a:extLst>
                        </pic:spPr>
                      </pic:pic>
                    </a:graphicData>
                  </a:graphic>
                </wp:inline>
              </w:drawing>
            </w:r>
          </w:p>
        </w:tc>
      </w:tr>
      <w:tr w:rsidR="002F2A1D" w:rsidRPr="00237B86" w14:paraId="177FDA7F" w14:textId="77777777" w:rsidTr="005C764B">
        <w:trPr>
          <w:trHeight w:val="362"/>
        </w:trPr>
        <w:tc>
          <w:tcPr>
            <w:tcW w:w="2406" w:type="dxa"/>
            <w:tcBorders>
              <w:top w:val="nil"/>
              <w:left w:val="nil"/>
              <w:bottom w:val="nil"/>
              <w:right w:val="nil"/>
            </w:tcBorders>
            <w:vAlign w:val="center"/>
          </w:tcPr>
          <w:p w14:paraId="30B82B0B" w14:textId="1116C8FB" w:rsidR="00C35359" w:rsidRPr="00C35359" w:rsidRDefault="00C35359" w:rsidP="005C764B">
            <w:pPr>
              <w:spacing w:line="360" w:lineRule="auto"/>
              <w:jc w:val="center"/>
              <w:rPr>
                <w:rFonts w:ascii="Times New Roman" w:hAnsi="Times New Roman" w:cs="Times New Roman"/>
                <w:noProof/>
              </w:rPr>
            </w:pPr>
            <w:r w:rsidRPr="00C35359">
              <w:rPr>
                <w:rFonts w:ascii="Times New Roman" w:hAnsi="Times New Roman" w:cs="Times New Roman"/>
                <w:noProof/>
                <w:sz w:val="22"/>
                <w:szCs w:val="22"/>
              </w:rPr>
              <w:t>96-76-4</w:t>
            </w:r>
            <w:r w:rsidR="0063492F">
              <w:rPr>
                <w:rFonts w:ascii="Times New Roman" w:hAnsi="Times New Roman" w:cs="Times New Roman"/>
                <w:noProof/>
                <w:sz w:val="22"/>
                <w:szCs w:val="22"/>
              </w:rPr>
              <w:t xml:space="preserve"> | 2.45 | 0.3</w:t>
            </w:r>
          </w:p>
        </w:tc>
        <w:tc>
          <w:tcPr>
            <w:tcW w:w="2983" w:type="dxa"/>
            <w:tcBorders>
              <w:top w:val="nil"/>
              <w:left w:val="nil"/>
              <w:bottom w:val="nil"/>
              <w:right w:val="nil"/>
            </w:tcBorders>
            <w:vAlign w:val="center"/>
          </w:tcPr>
          <w:p w14:paraId="2458207C" w14:textId="6BF1FBE9" w:rsidR="00C35359" w:rsidRPr="008306BC" w:rsidRDefault="00C35359" w:rsidP="005C764B">
            <w:pPr>
              <w:spacing w:line="360" w:lineRule="auto"/>
              <w:jc w:val="center"/>
              <w:rPr>
                <w:rFonts w:ascii="Times New Roman" w:hAnsi="Times New Roman" w:cs="Times New Roman"/>
                <w:noProof/>
                <w:lang w:val="en-GB"/>
              </w:rPr>
            </w:pPr>
            <w:r w:rsidRPr="00C35359">
              <w:rPr>
                <w:rFonts w:ascii="Times New Roman" w:hAnsi="Times New Roman" w:cs="Times New Roman"/>
                <w:noProof/>
                <w:sz w:val="22"/>
                <w:szCs w:val="22"/>
              </w:rPr>
              <w:t>120-95-6</w:t>
            </w:r>
            <w:r w:rsidR="0063492F">
              <w:rPr>
                <w:rFonts w:ascii="Times New Roman" w:hAnsi="Times New Roman" w:cs="Times New Roman"/>
                <w:noProof/>
                <w:sz w:val="22"/>
                <w:szCs w:val="22"/>
              </w:rPr>
              <w:t xml:space="preserve"> | 2.63 | 0.34</w:t>
            </w:r>
          </w:p>
        </w:tc>
        <w:tc>
          <w:tcPr>
            <w:tcW w:w="4249" w:type="dxa"/>
            <w:tcBorders>
              <w:top w:val="nil"/>
              <w:left w:val="nil"/>
              <w:bottom w:val="nil"/>
              <w:right w:val="nil"/>
            </w:tcBorders>
            <w:vAlign w:val="center"/>
          </w:tcPr>
          <w:p w14:paraId="63E30691" w14:textId="2C6E9A6F" w:rsidR="00C35359" w:rsidRPr="00C35359" w:rsidRDefault="008306BC" w:rsidP="005C764B">
            <w:pPr>
              <w:spacing w:line="360" w:lineRule="auto"/>
              <w:jc w:val="center"/>
              <w:rPr>
                <w:rFonts w:ascii="Times New Roman" w:hAnsi="Times New Roman" w:cs="Times New Roman"/>
                <w:noProof/>
              </w:rPr>
            </w:pPr>
            <w:r w:rsidRPr="008306BC">
              <w:rPr>
                <w:rFonts w:ascii="Times New Roman" w:hAnsi="Times New Roman" w:cs="Times New Roman"/>
                <w:noProof/>
                <w:sz w:val="22"/>
                <w:szCs w:val="22"/>
              </w:rPr>
              <w:t>535-77-3</w:t>
            </w:r>
            <w:r>
              <w:rPr>
                <w:rFonts w:ascii="Times New Roman" w:hAnsi="Times New Roman" w:cs="Times New Roman"/>
                <w:noProof/>
                <w:sz w:val="22"/>
                <w:szCs w:val="22"/>
              </w:rPr>
              <w:t xml:space="preserve"> </w:t>
            </w:r>
            <w:r w:rsidR="00C35359">
              <w:rPr>
                <w:rFonts w:ascii="Times New Roman" w:hAnsi="Times New Roman" w:cs="Times New Roman"/>
                <w:noProof/>
                <w:sz w:val="22"/>
                <w:szCs w:val="22"/>
                <w:lang w:val="it-IT"/>
              </w:rPr>
              <w:t>|</w:t>
            </w:r>
            <w:r w:rsidR="0063492F">
              <w:rPr>
                <w:rFonts w:ascii="Times New Roman" w:hAnsi="Times New Roman" w:cs="Times New Roman"/>
                <w:noProof/>
                <w:sz w:val="22"/>
                <w:szCs w:val="22"/>
                <w:lang w:val="it-IT"/>
              </w:rPr>
              <w:t xml:space="preserve"> 2.73</w:t>
            </w:r>
            <w:r w:rsidR="00C35359">
              <w:rPr>
                <w:rFonts w:ascii="Times New Roman" w:hAnsi="Times New Roman" w:cs="Times New Roman"/>
                <w:noProof/>
                <w:sz w:val="22"/>
                <w:szCs w:val="22"/>
                <w:lang w:val="it-IT"/>
              </w:rPr>
              <w:t xml:space="preserve"> | </w:t>
            </w:r>
            <w:r w:rsidR="0063492F">
              <w:rPr>
                <w:rFonts w:ascii="Times New Roman" w:hAnsi="Times New Roman" w:cs="Times New Roman"/>
                <w:noProof/>
                <w:sz w:val="22"/>
                <w:szCs w:val="22"/>
                <w:lang w:val="it-IT"/>
              </w:rPr>
              <w:t>0.61</w:t>
            </w:r>
          </w:p>
        </w:tc>
      </w:tr>
      <w:tr w:rsidR="002F2A1D" w:rsidRPr="00237B86" w14:paraId="6E0FC55E" w14:textId="77777777" w:rsidTr="005C764B">
        <w:trPr>
          <w:trHeight w:val="362"/>
        </w:trPr>
        <w:tc>
          <w:tcPr>
            <w:tcW w:w="2406" w:type="dxa"/>
            <w:tcBorders>
              <w:top w:val="nil"/>
              <w:left w:val="nil"/>
              <w:bottom w:val="nil"/>
              <w:right w:val="nil"/>
            </w:tcBorders>
            <w:vAlign w:val="center"/>
          </w:tcPr>
          <w:p w14:paraId="72726E8A" w14:textId="417E1144" w:rsidR="00C35359" w:rsidRPr="00C35359" w:rsidRDefault="002F2A1D" w:rsidP="005C764B">
            <w:pPr>
              <w:spacing w:line="360" w:lineRule="auto"/>
              <w:jc w:val="center"/>
              <w:rPr>
                <w:rFonts w:ascii="Times New Roman" w:hAnsi="Times New Roman" w:cs="Times New Roman"/>
                <w:noProof/>
              </w:rPr>
            </w:pPr>
            <w:r w:rsidRPr="002F2A1D">
              <w:rPr>
                <w:rFonts w:ascii="Times New Roman" w:hAnsi="Times New Roman" w:cs="Times New Roman"/>
                <w:noProof/>
              </w:rPr>
              <w:lastRenderedPageBreak/>
              <w:drawing>
                <wp:inline distT="0" distB="0" distL="0" distR="0" wp14:anchorId="1C694675" wp14:editId="0115BA73">
                  <wp:extent cx="1331958" cy="1328416"/>
                  <wp:effectExtent l="0" t="0" r="1905"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1108" cy="1367462"/>
                          </a:xfrm>
                          <a:prstGeom prst="rect">
                            <a:avLst/>
                          </a:prstGeom>
                        </pic:spPr>
                      </pic:pic>
                    </a:graphicData>
                  </a:graphic>
                </wp:inline>
              </w:drawing>
            </w:r>
          </w:p>
        </w:tc>
        <w:tc>
          <w:tcPr>
            <w:tcW w:w="2983" w:type="dxa"/>
            <w:tcBorders>
              <w:top w:val="nil"/>
              <w:left w:val="nil"/>
              <w:bottom w:val="nil"/>
              <w:right w:val="nil"/>
            </w:tcBorders>
            <w:vAlign w:val="center"/>
          </w:tcPr>
          <w:p w14:paraId="2B079B45" w14:textId="51712EB4" w:rsidR="00C35359" w:rsidRPr="00C35359" w:rsidRDefault="002F2A1D" w:rsidP="005C764B">
            <w:pPr>
              <w:spacing w:line="360" w:lineRule="auto"/>
              <w:jc w:val="center"/>
              <w:rPr>
                <w:rFonts w:ascii="Times New Roman" w:hAnsi="Times New Roman" w:cs="Times New Roman"/>
                <w:noProof/>
              </w:rPr>
            </w:pPr>
            <w:r w:rsidRPr="002F2A1D">
              <w:rPr>
                <w:rFonts w:ascii="Times New Roman" w:hAnsi="Times New Roman" w:cs="Times New Roman"/>
                <w:noProof/>
              </w:rPr>
              <w:drawing>
                <wp:inline distT="0" distB="0" distL="0" distR="0" wp14:anchorId="7E19A181" wp14:editId="4ADD6CDC">
                  <wp:extent cx="1495810" cy="1432087"/>
                  <wp:effectExtent l="0" t="0" r="952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8692" cy="1444420"/>
                          </a:xfrm>
                          <a:prstGeom prst="rect">
                            <a:avLst/>
                          </a:prstGeom>
                        </pic:spPr>
                      </pic:pic>
                    </a:graphicData>
                  </a:graphic>
                </wp:inline>
              </w:drawing>
            </w:r>
          </w:p>
        </w:tc>
        <w:tc>
          <w:tcPr>
            <w:tcW w:w="4249" w:type="dxa"/>
            <w:tcBorders>
              <w:top w:val="nil"/>
              <w:left w:val="nil"/>
              <w:bottom w:val="nil"/>
              <w:right w:val="nil"/>
            </w:tcBorders>
            <w:vAlign w:val="center"/>
          </w:tcPr>
          <w:p w14:paraId="5DDC78B6" w14:textId="77777777" w:rsidR="00C35359" w:rsidRPr="00C35359" w:rsidRDefault="00C35359" w:rsidP="005C764B">
            <w:pPr>
              <w:spacing w:line="360" w:lineRule="auto"/>
              <w:jc w:val="center"/>
              <w:rPr>
                <w:rFonts w:ascii="Times New Roman" w:hAnsi="Times New Roman" w:cs="Times New Roman"/>
                <w:noProof/>
              </w:rPr>
            </w:pPr>
          </w:p>
        </w:tc>
      </w:tr>
      <w:tr w:rsidR="002F2A1D" w:rsidRPr="00237B86" w14:paraId="40C83338" w14:textId="77777777" w:rsidTr="005C764B">
        <w:trPr>
          <w:trHeight w:val="362"/>
        </w:trPr>
        <w:tc>
          <w:tcPr>
            <w:tcW w:w="2406" w:type="dxa"/>
            <w:tcBorders>
              <w:top w:val="nil"/>
              <w:left w:val="nil"/>
              <w:bottom w:val="nil"/>
              <w:right w:val="nil"/>
            </w:tcBorders>
            <w:vAlign w:val="center"/>
          </w:tcPr>
          <w:p w14:paraId="500CF19A" w14:textId="3486ED66" w:rsidR="00C35359" w:rsidRPr="00C35359" w:rsidRDefault="008306BC" w:rsidP="005C764B">
            <w:pPr>
              <w:spacing w:line="360" w:lineRule="auto"/>
              <w:jc w:val="center"/>
              <w:rPr>
                <w:rFonts w:ascii="Times New Roman" w:hAnsi="Times New Roman" w:cs="Times New Roman"/>
                <w:noProof/>
              </w:rPr>
            </w:pPr>
            <w:r w:rsidRPr="008306BC">
              <w:rPr>
                <w:rFonts w:ascii="Times New Roman" w:hAnsi="Times New Roman" w:cs="Times New Roman"/>
                <w:noProof/>
                <w:sz w:val="22"/>
                <w:szCs w:val="22"/>
              </w:rPr>
              <w:t>19715-19-6</w:t>
            </w:r>
            <w:r>
              <w:rPr>
                <w:rFonts w:ascii="Times New Roman" w:hAnsi="Times New Roman" w:cs="Times New Roman"/>
                <w:noProof/>
                <w:sz w:val="22"/>
                <w:szCs w:val="22"/>
              </w:rPr>
              <w:t xml:space="preserve">  </w:t>
            </w:r>
            <w:r w:rsidR="00C35359">
              <w:rPr>
                <w:rFonts w:ascii="Times New Roman" w:hAnsi="Times New Roman" w:cs="Times New Roman"/>
                <w:noProof/>
                <w:sz w:val="22"/>
                <w:szCs w:val="22"/>
                <w:lang w:val="it-IT"/>
              </w:rPr>
              <w:t>|</w:t>
            </w:r>
            <w:r w:rsidR="0063492F">
              <w:rPr>
                <w:rFonts w:ascii="Times New Roman" w:hAnsi="Times New Roman" w:cs="Times New Roman"/>
                <w:noProof/>
                <w:sz w:val="22"/>
                <w:szCs w:val="22"/>
                <w:lang w:val="it-IT"/>
              </w:rPr>
              <w:t xml:space="preserve"> 0.98</w:t>
            </w:r>
            <w:r w:rsidR="00C35359">
              <w:rPr>
                <w:rFonts w:ascii="Times New Roman" w:hAnsi="Times New Roman" w:cs="Times New Roman"/>
                <w:noProof/>
                <w:sz w:val="22"/>
                <w:szCs w:val="22"/>
                <w:lang w:val="it-IT"/>
              </w:rPr>
              <w:t xml:space="preserve"> |</w:t>
            </w:r>
            <w:r w:rsidR="0063492F">
              <w:rPr>
                <w:rFonts w:ascii="Times New Roman" w:hAnsi="Times New Roman" w:cs="Times New Roman"/>
                <w:noProof/>
                <w:sz w:val="22"/>
                <w:szCs w:val="22"/>
                <w:lang w:val="it-IT"/>
              </w:rPr>
              <w:t xml:space="preserve"> 0.23</w:t>
            </w:r>
            <w:r w:rsidR="00C35359">
              <w:rPr>
                <w:rFonts w:ascii="Times New Roman" w:hAnsi="Times New Roman" w:cs="Times New Roman"/>
                <w:noProof/>
                <w:sz w:val="22"/>
                <w:szCs w:val="22"/>
                <w:lang w:val="it-IT"/>
              </w:rPr>
              <w:t xml:space="preserve"> </w:t>
            </w:r>
          </w:p>
        </w:tc>
        <w:tc>
          <w:tcPr>
            <w:tcW w:w="2983" w:type="dxa"/>
            <w:tcBorders>
              <w:top w:val="nil"/>
              <w:left w:val="nil"/>
              <w:bottom w:val="nil"/>
              <w:right w:val="nil"/>
            </w:tcBorders>
            <w:vAlign w:val="center"/>
          </w:tcPr>
          <w:p w14:paraId="1B9D910A" w14:textId="3D56EF5F" w:rsidR="00C35359" w:rsidRPr="00C35359" w:rsidRDefault="008306BC" w:rsidP="005C764B">
            <w:pPr>
              <w:spacing w:line="360" w:lineRule="auto"/>
              <w:jc w:val="center"/>
              <w:rPr>
                <w:rFonts w:ascii="Times New Roman" w:hAnsi="Times New Roman" w:cs="Times New Roman"/>
                <w:noProof/>
              </w:rPr>
            </w:pPr>
            <w:r w:rsidRPr="008306BC">
              <w:rPr>
                <w:rFonts w:ascii="Times New Roman" w:hAnsi="Times New Roman" w:cs="Times New Roman"/>
                <w:noProof/>
                <w:sz w:val="22"/>
                <w:szCs w:val="22"/>
              </w:rPr>
              <w:t>88-26-6</w:t>
            </w:r>
            <w:r>
              <w:rPr>
                <w:rFonts w:ascii="Times New Roman" w:hAnsi="Times New Roman" w:cs="Times New Roman"/>
                <w:noProof/>
                <w:sz w:val="22"/>
                <w:szCs w:val="22"/>
              </w:rPr>
              <w:t xml:space="preserve"> </w:t>
            </w:r>
            <w:r w:rsidR="00C35359">
              <w:rPr>
                <w:rFonts w:ascii="Times New Roman" w:hAnsi="Times New Roman" w:cs="Times New Roman"/>
                <w:noProof/>
                <w:sz w:val="22"/>
                <w:szCs w:val="22"/>
                <w:lang w:val="it-IT"/>
              </w:rPr>
              <w:t xml:space="preserve">| </w:t>
            </w:r>
            <w:r w:rsidR="0063492F">
              <w:rPr>
                <w:rFonts w:ascii="Times New Roman" w:hAnsi="Times New Roman" w:cs="Times New Roman"/>
                <w:noProof/>
                <w:sz w:val="22"/>
                <w:szCs w:val="22"/>
                <w:lang w:val="it-IT"/>
              </w:rPr>
              <w:t xml:space="preserve">1.52 </w:t>
            </w:r>
            <w:r w:rsidR="00C35359">
              <w:rPr>
                <w:rFonts w:ascii="Times New Roman" w:hAnsi="Times New Roman" w:cs="Times New Roman"/>
                <w:noProof/>
                <w:sz w:val="22"/>
                <w:szCs w:val="22"/>
                <w:lang w:val="it-IT"/>
              </w:rPr>
              <w:t>|</w:t>
            </w:r>
            <w:r w:rsidR="0063492F">
              <w:rPr>
                <w:rFonts w:ascii="Times New Roman" w:hAnsi="Times New Roman" w:cs="Times New Roman"/>
                <w:noProof/>
                <w:sz w:val="22"/>
                <w:szCs w:val="22"/>
                <w:lang w:val="it-IT"/>
              </w:rPr>
              <w:t xml:space="preserve"> 0.21</w:t>
            </w:r>
            <w:r w:rsidR="00C35359">
              <w:rPr>
                <w:rFonts w:ascii="Times New Roman" w:hAnsi="Times New Roman" w:cs="Times New Roman"/>
                <w:noProof/>
                <w:sz w:val="22"/>
                <w:szCs w:val="22"/>
                <w:lang w:val="it-IT"/>
              </w:rPr>
              <w:t xml:space="preserve"> </w:t>
            </w:r>
          </w:p>
        </w:tc>
        <w:tc>
          <w:tcPr>
            <w:tcW w:w="4249" w:type="dxa"/>
            <w:tcBorders>
              <w:top w:val="nil"/>
              <w:left w:val="nil"/>
              <w:bottom w:val="nil"/>
              <w:right w:val="nil"/>
            </w:tcBorders>
            <w:vAlign w:val="center"/>
          </w:tcPr>
          <w:p w14:paraId="06D1FC49" w14:textId="67325264" w:rsidR="00C35359" w:rsidRPr="00C35359" w:rsidRDefault="00C35359" w:rsidP="005C764B">
            <w:pPr>
              <w:spacing w:line="360" w:lineRule="auto"/>
              <w:jc w:val="center"/>
              <w:rPr>
                <w:rFonts w:ascii="Times New Roman" w:hAnsi="Times New Roman" w:cs="Times New Roman"/>
                <w:noProof/>
              </w:rPr>
            </w:pPr>
          </w:p>
        </w:tc>
      </w:tr>
      <w:tr w:rsidR="00C35359" w:rsidRPr="00237B86" w14:paraId="47C90364" w14:textId="77777777" w:rsidTr="00C35359">
        <w:trPr>
          <w:trHeight w:val="321"/>
        </w:trPr>
        <w:tc>
          <w:tcPr>
            <w:tcW w:w="9638" w:type="dxa"/>
            <w:gridSpan w:val="3"/>
            <w:tcBorders>
              <w:top w:val="single" w:sz="12" w:space="0" w:color="auto"/>
              <w:left w:val="nil"/>
              <w:bottom w:val="single" w:sz="6" w:space="0" w:color="auto"/>
              <w:right w:val="nil"/>
            </w:tcBorders>
          </w:tcPr>
          <w:p w14:paraId="696E4E91" w14:textId="77777777" w:rsidR="00C35359" w:rsidRPr="00237B86" w:rsidRDefault="00C35359" w:rsidP="005C764B">
            <w:pPr>
              <w:spacing w:line="360" w:lineRule="auto"/>
              <w:jc w:val="center"/>
              <w:rPr>
                <w:rFonts w:ascii="Times New Roman" w:hAnsi="Times New Roman" w:cs="Times New Roman"/>
                <w:b/>
                <w:noProof/>
                <w:sz w:val="22"/>
                <w:szCs w:val="22"/>
              </w:rPr>
            </w:pPr>
            <w:r w:rsidRPr="00237B86">
              <w:rPr>
                <w:rFonts w:ascii="Times New Roman" w:hAnsi="Times New Roman" w:cs="Times New Roman"/>
                <w:b/>
                <w:noProof/>
                <w:sz w:val="22"/>
                <w:szCs w:val="22"/>
              </w:rPr>
              <w:t>Key chemotypes</w:t>
            </w:r>
          </w:p>
        </w:tc>
      </w:tr>
      <w:tr w:rsidR="00C35359" w:rsidRPr="00237B86" w14:paraId="17857638" w14:textId="77777777" w:rsidTr="00C35359">
        <w:trPr>
          <w:trHeight w:val="321"/>
        </w:trPr>
        <w:tc>
          <w:tcPr>
            <w:tcW w:w="9638" w:type="dxa"/>
            <w:gridSpan w:val="3"/>
            <w:tcBorders>
              <w:top w:val="single" w:sz="6" w:space="0" w:color="auto"/>
              <w:left w:val="nil"/>
              <w:bottom w:val="single" w:sz="12" w:space="0" w:color="auto"/>
              <w:right w:val="nil"/>
            </w:tcBorders>
          </w:tcPr>
          <w:p w14:paraId="0593F0B1" w14:textId="77777777" w:rsidR="00C35359" w:rsidRPr="00237B86" w:rsidRDefault="00C35359" w:rsidP="005C764B">
            <w:pPr>
              <w:spacing w:line="360" w:lineRule="auto"/>
              <w:jc w:val="center"/>
              <w:rPr>
                <w:rFonts w:ascii="Times New Roman" w:hAnsi="Times New Roman" w:cs="Times New Roman"/>
                <w:sz w:val="22"/>
                <w:szCs w:val="22"/>
              </w:rPr>
            </w:pPr>
            <w:r w:rsidRPr="00237B86">
              <w:rPr>
                <w:rFonts w:ascii="Times New Roman" w:hAnsi="Times New Roman" w:cs="Times New Roman"/>
                <w:noProof/>
              </w:rPr>
              <w:drawing>
                <wp:inline distT="0" distB="0" distL="0" distR="0" wp14:anchorId="1C679294" wp14:editId="4C6F046B">
                  <wp:extent cx="2560320" cy="1594880"/>
                  <wp:effectExtent l="0" t="0" r="0" b="5715"/>
                  <wp:docPr id="2068" name="Immagin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314" cy="1598614"/>
                          </a:xfrm>
                          <a:prstGeom prst="rect">
                            <a:avLst/>
                          </a:prstGeom>
                          <a:noFill/>
                        </pic:spPr>
                      </pic:pic>
                    </a:graphicData>
                  </a:graphic>
                </wp:inline>
              </w:drawing>
            </w:r>
            <w:r w:rsidRPr="00237B86">
              <w:rPr>
                <w:rFonts w:ascii="Times New Roman" w:hAnsi="Times New Roman" w:cs="Times New Roman"/>
                <w:noProof/>
                <w:sz w:val="22"/>
                <w:szCs w:val="22"/>
              </w:rPr>
              <w:t xml:space="preserve">              </w:t>
            </w:r>
            <w:r w:rsidRPr="00237B86">
              <w:rPr>
                <w:rFonts w:ascii="Times New Roman" w:hAnsi="Times New Roman" w:cs="Times New Roman"/>
                <w:noProof/>
              </w:rPr>
              <w:drawing>
                <wp:inline distT="0" distB="0" distL="0" distR="0" wp14:anchorId="5A094FBE" wp14:editId="324501D1">
                  <wp:extent cx="1609344" cy="1574651"/>
                  <wp:effectExtent l="0" t="0" r="0" b="0"/>
                  <wp:docPr id="2067" name="Immagin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52"/>
                          <a:stretch/>
                        </pic:blipFill>
                        <pic:spPr bwMode="auto">
                          <a:xfrm>
                            <a:off x="0" y="0"/>
                            <a:ext cx="1615155" cy="15803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374168" w14:textId="66E55C13" w:rsidR="00C35359" w:rsidRPr="00237B86" w:rsidRDefault="00C35359" w:rsidP="005C764B">
      <w:pPr>
        <w:pStyle w:val="Didascalia"/>
        <w:spacing w:after="0" w:line="360" w:lineRule="auto"/>
        <w:jc w:val="both"/>
        <w:rPr>
          <w:rFonts w:ascii="Times New Roman" w:hAnsi="Times New Roman" w:cs="Times New Roman"/>
          <w:sz w:val="22"/>
          <w:szCs w:val="22"/>
        </w:rPr>
      </w:pPr>
      <w:r w:rsidRPr="00997017">
        <w:rPr>
          <w:rFonts w:ascii="Times New Roman" w:hAnsi="Times New Roman" w:cs="Times New Roman"/>
          <w:b/>
        </w:rPr>
        <w:t>Table S</w:t>
      </w:r>
      <w:r w:rsidR="003F0FCD">
        <w:rPr>
          <w:rFonts w:ascii="Times New Roman" w:hAnsi="Times New Roman" w:cs="Times New Roman"/>
          <w:b/>
        </w:rPr>
        <w:t>3</w:t>
      </w:r>
      <w:r w:rsidRPr="00997017">
        <w:rPr>
          <w:rFonts w:ascii="Times New Roman" w:hAnsi="Times New Roman" w:cs="Times New Roman"/>
          <w:b/>
        </w:rPr>
        <w:t>.</w:t>
      </w:r>
      <w:r w:rsidRPr="00997017">
        <w:rPr>
          <w:rFonts w:ascii="Times New Roman" w:hAnsi="Times New Roman" w:cs="Times New Roman"/>
        </w:rPr>
        <w:t xml:space="preserve"> </w:t>
      </w:r>
      <w:r>
        <w:rPr>
          <w:rFonts w:ascii="Times New Roman" w:hAnsi="Times New Roman" w:cs="Times New Roman"/>
        </w:rPr>
        <w:t xml:space="preserve">Examples </w:t>
      </w:r>
      <w:r w:rsidRPr="00237B86">
        <w:rPr>
          <w:rFonts w:ascii="Times New Roman" w:hAnsi="Times New Roman" w:cs="Times New Roman"/>
          <w:sz w:val="22"/>
          <w:szCs w:val="22"/>
        </w:rPr>
        <w:t xml:space="preserve">of excluded outlier with its most structurally similar compounds (based on </w:t>
      </w:r>
      <w:proofErr w:type="spellStart"/>
      <w:r w:rsidRPr="00237B86">
        <w:rPr>
          <w:rFonts w:ascii="Times New Roman" w:hAnsi="Times New Roman" w:cs="Times New Roman"/>
          <w:sz w:val="22"/>
          <w:szCs w:val="22"/>
        </w:rPr>
        <w:t>Tanimoto</w:t>
      </w:r>
      <w:proofErr w:type="spellEnd"/>
      <w:r w:rsidRPr="00237B86">
        <w:rPr>
          <w:rFonts w:ascii="Times New Roman" w:hAnsi="Times New Roman" w:cs="Times New Roman"/>
          <w:sz w:val="22"/>
          <w:szCs w:val="22"/>
        </w:rPr>
        <w:t xml:space="preserve"> score) with the respective experimental and predicted BCF. </w:t>
      </w:r>
    </w:p>
    <w:p w14:paraId="6E87786C" w14:textId="47121EE0" w:rsidR="00C35359" w:rsidRPr="00997017" w:rsidRDefault="00C35359" w:rsidP="005C764B">
      <w:pPr>
        <w:pStyle w:val="Didascalia"/>
        <w:spacing w:before="0" w:after="0" w:line="360" w:lineRule="auto"/>
        <w:jc w:val="both"/>
        <w:rPr>
          <w:rFonts w:ascii="Times New Roman" w:hAnsi="Times New Roman" w:cs="Times New Roman"/>
          <w:lang w:val="en-GB"/>
        </w:rPr>
      </w:pPr>
    </w:p>
    <w:p w14:paraId="6DD3084B" w14:textId="259AA63C" w:rsidR="00B51153" w:rsidRPr="00997017" w:rsidRDefault="006F57D1" w:rsidP="005C764B">
      <w:pPr>
        <w:pStyle w:val="Titolo3"/>
        <w:spacing w:line="360" w:lineRule="auto"/>
      </w:pPr>
      <w:r w:rsidRPr="00997017">
        <w:t>3</w:t>
      </w:r>
      <w:r w:rsidR="00997017" w:rsidRPr="00997017">
        <w:t>.2</w:t>
      </w:r>
      <w:r w:rsidRPr="00997017">
        <w:t xml:space="preserve"> </w:t>
      </w:r>
      <w:r w:rsidR="00997017" w:rsidRPr="00997017">
        <w:t>–</w:t>
      </w:r>
      <w:r w:rsidRPr="00997017">
        <w:t xml:space="preserve"> </w:t>
      </w:r>
      <w:r w:rsidR="00997017" w:rsidRPr="00997017">
        <w:t xml:space="preserve">Key </w:t>
      </w:r>
      <w:r w:rsidR="00997017" w:rsidRPr="005C764B">
        <w:t>chemotypes</w:t>
      </w:r>
      <w:r w:rsidR="00997017" w:rsidRPr="00997017">
        <w:t xml:space="preserve"> correlated to BCF</w:t>
      </w:r>
    </w:p>
    <w:p w14:paraId="53F21497" w14:textId="07EB8BB9" w:rsidR="00B51153" w:rsidRPr="00997017" w:rsidRDefault="000835D6" w:rsidP="005C764B">
      <w:pPr>
        <w:spacing w:line="360" w:lineRule="auto"/>
        <w:jc w:val="both"/>
        <w:rPr>
          <w:rFonts w:ascii="Times New Roman" w:hAnsi="Times New Roman" w:cs="Times New Roman"/>
          <w:sz w:val="24"/>
          <w:szCs w:val="24"/>
        </w:rPr>
      </w:pPr>
      <w:r w:rsidRPr="00997017">
        <w:rPr>
          <w:rFonts w:ascii="Times New Roman" w:hAnsi="Times New Roman" w:cs="Times New Roman"/>
          <w:sz w:val="24"/>
          <w:szCs w:val="24"/>
        </w:rPr>
        <w:t>An example of a</w:t>
      </w:r>
      <w:r w:rsidR="00A67176" w:rsidRPr="00997017">
        <w:rPr>
          <w:rFonts w:ascii="Times New Roman" w:hAnsi="Times New Roman" w:cs="Times New Roman"/>
          <w:sz w:val="24"/>
          <w:szCs w:val="24"/>
        </w:rPr>
        <w:t xml:space="preserve">nalysis performed through the </w:t>
      </w:r>
      <w:proofErr w:type="spellStart"/>
      <w:r w:rsidR="00A67176" w:rsidRPr="00997017">
        <w:rPr>
          <w:rFonts w:ascii="Times New Roman" w:hAnsi="Times New Roman" w:cs="Times New Roman"/>
          <w:sz w:val="24"/>
          <w:szCs w:val="24"/>
        </w:rPr>
        <w:t>ColorAtom</w:t>
      </w:r>
      <w:proofErr w:type="spellEnd"/>
      <w:r w:rsidR="00A67176" w:rsidRPr="00997017">
        <w:rPr>
          <w:rFonts w:ascii="Times New Roman" w:hAnsi="Times New Roman" w:cs="Times New Roman"/>
          <w:sz w:val="24"/>
          <w:szCs w:val="24"/>
        </w:rPr>
        <w:t xml:space="preserve"> tool is reported</w:t>
      </w:r>
      <w:r w:rsidR="00B51153" w:rsidRPr="00997017">
        <w:rPr>
          <w:rFonts w:ascii="Times New Roman" w:hAnsi="Times New Roman" w:cs="Times New Roman"/>
          <w:sz w:val="24"/>
          <w:szCs w:val="24"/>
        </w:rPr>
        <w:t xml:space="preserve">. The first molecule, i.e. “Target molecule”, was considered for the analysis. Three main structural features can be identified, as marked by the black numbered ellipses. Of them, no. 1 and 2 are mainly associated to a reduced BCF value; while no. 3 shows the opposite trend. </w:t>
      </w:r>
      <w:r w:rsidR="00A67176" w:rsidRPr="00997017">
        <w:rPr>
          <w:rFonts w:ascii="Times New Roman" w:hAnsi="Times New Roman" w:cs="Times New Roman"/>
          <w:sz w:val="24"/>
          <w:szCs w:val="24"/>
        </w:rPr>
        <w:t xml:space="preserve">On such basis, a similarity search has been performed in the training set and structurally related compounds were then analysed through </w:t>
      </w:r>
      <w:proofErr w:type="spellStart"/>
      <w:r w:rsidR="00A67176" w:rsidRPr="00997017">
        <w:rPr>
          <w:rFonts w:ascii="Times New Roman" w:hAnsi="Times New Roman" w:cs="Times New Roman"/>
          <w:sz w:val="24"/>
          <w:szCs w:val="24"/>
        </w:rPr>
        <w:t>ColorAtom</w:t>
      </w:r>
      <w:proofErr w:type="spellEnd"/>
      <w:r w:rsidR="00A67176" w:rsidRPr="00997017">
        <w:rPr>
          <w:rFonts w:ascii="Times New Roman" w:hAnsi="Times New Roman" w:cs="Times New Roman"/>
          <w:sz w:val="24"/>
          <w:szCs w:val="24"/>
        </w:rPr>
        <w:t>. It can be noticed the presence of a coloration pattern. In particular, when</w:t>
      </w:r>
      <w:r w:rsidR="00B51153" w:rsidRPr="00997017">
        <w:rPr>
          <w:rFonts w:ascii="Times New Roman" w:hAnsi="Times New Roman" w:cs="Times New Roman"/>
          <w:sz w:val="24"/>
          <w:szCs w:val="24"/>
        </w:rPr>
        <w:t xml:space="preserve"> the chemotypes no. 1 and 2 dominate the compound, its associated BCF value is relatively low</w:t>
      </w:r>
      <w:r w:rsidR="00A67176" w:rsidRPr="00997017">
        <w:rPr>
          <w:rFonts w:ascii="Times New Roman" w:hAnsi="Times New Roman" w:cs="Times New Roman"/>
          <w:sz w:val="24"/>
          <w:szCs w:val="24"/>
        </w:rPr>
        <w:t xml:space="preserve"> (</w:t>
      </w:r>
      <w:r w:rsidR="00B51153" w:rsidRPr="00997017">
        <w:rPr>
          <w:rFonts w:ascii="Times New Roman" w:hAnsi="Times New Roman" w:cs="Times New Roman"/>
          <w:sz w:val="24"/>
          <w:szCs w:val="24"/>
        </w:rPr>
        <w:t>from molecule no. 1 to 3</w:t>
      </w:r>
      <w:r w:rsidR="00A67176" w:rsidRPr="00997017">
        <w:rPr>
          <w:rFonts w:ascii="Times New Roman" w:hAnsi="Times New Roman" w:cs="Times New Roman"/>
          <w:sz w:val="24"/>
          <w:szCs w:val="24"/>
        </w:rPr>
        <w:t>,</w:t>
      </w:r>
      <w:r w:rsidR="00B51153" w:rsidRPr="00997017">
        <w:rPr>
          <w:rFonts w:ascii="Times New Roman" w:hAnsi="Times New Roman" w:cs="Times New Roman"/>
          <w:sz w:val="24"/>
          <w:szCs w:val="24"/>
        </w:rPr>
        <w:t xml:space="preserve"> </w:t>
      </w:r>
      <w:proofErr w:type="spellStart"/>
      <w:r w:rsidR="00B51153" w:rsidRPr="00997017">
        <w:rPr>
          <w:rFonts w:ascii="Times New Roman" w:hAnsi="Times New Roman" w:cs="Times New Roman"/>
          <w:sz w:val="24"/>
          <w:szCs w:val="24"/>
        </w:rPr>
        <w:t>logBCF</w:t>
      </w:r>
      <w:proofErr w:type="spellEnd"/>
      <w:r w:rsidR="00B51153" w:rsidRPr="00997017">
        <w:rPr>
          <w:rFonts w:ascii="Times New Roman" w:hAnsi="Times New Roman" w:cs="Times New Roman"/>
          <w:sz w:val="24"/>
          <w:szCs w:val="24"/>
        </w:rPr>
        <w:t xml:space="preserve"> values ranges from 0.2 to 0.68</w:t>
      </w:r>
      <w:r w:rsidR="00A67176" w:rsidRPr="00997017">
        <w:rPr>
          <w:rFonts w:ascii="Times New Roman" w:hAnsi="Times New Roman" w:cs="Times New Roman"/>
          <w:sz w:val="24"/>
          <w:szCs w:val="24"/>
        </w:rPr>
        <w:t>); while, o</w:t>
      </w:r>
      <w:r w:rsidR="00B51153" w:rsidRPr="00997017">
        <w:rPr>
          <w:rFonts w:ascii="Times New Roman" w:hAnsi="Times New Roman" w:cs="Times New Roman"/>
          <w:sz w:val="24"/>
          <w:szCs w:val="24"/>
        </w:rPr>
        <w:t>n the other hand, when the chemotype no. 3 is mainly present</w:t>
      </w:r>
      <w:r w:rsidR="00A67176" w:rsidRPr="00997017">
        <w:rPr>
          <w:rFonts w:ascii="Times New Roman" w:hAnsi="Times New Roman" w:cs="Times New Roman"/>
          <w:sz w:val="24"/>
          <w:szCs w:val="24"/>
        </w:rPr>
        <w:t xml:space="preserve"> </w:t>
      </w:r>
      <w:proofErr w:type="spellStart"/>
      <w:r w:rsidR="00A67176" w:rsidRPr="00997017">
        <w:rPr>
          <w:rFonts w:ascii="Times New Roman" w:hAnsi="Times New Roman" w:cs="Times New Roman"/>
          <w:sz w:val="24"/>
          <w:szCs w:val="24"/>
        </w:rPr>
        <w:t>logBCF</w:t>
      </w:r>
      <w:proofErr w:type="spellEnd"/>
      <w:r w:rsidR="00A67176" w:rsidRPr="00997017">
        <w:rPr>
          <w:rFonts w:ascii="Times New Roman" w:hAnsi="Times New Roman" w:cs="Times New Roman"/>
          <w:sz w:val="24"/>
          <w:szCs w:val="24"/>
        </w:rPr>
        <w:t xml:space="preserve"> </w:t>
      </w:r>
      <w:r w:rsidR="00B51153" w:rsidRPr="00997017">
        <w:rPr>
          <w:rFonts w:ascii="Times New Roman" w:hAnsi="Times New Roman" w:cs="Times New Roman"/>
          <w:sz w:val="24"/>
          <w:szCs w:val="24"/>
        </w:rPr>
        <w:t>values are much higher</w:t>
      </w:r>
      <w:r w:rsidR="00A67176" w:rsidRPr="00997017">
        <w:rPr>
          <w:rFonts w:ascii="Times New Roman" w:hAnsi="Times New Roman" w:cs="Times New Roman"/>
          <w:sz w:val="24"/>
          <w:szCs w:val="24"/>
        </w:rPr>
        <w:t xml:space="preserve"> (</w:t>
      </w:r>
      <w:r w:rsidR="00B51153" w:rsidRPr="00997017">
        <w:rPr>
          <w:rFonts w:ascii="Times New Roman" w:hAnsi="Times New Roman" w:cs="Times New Roman"/>
          <w:sz w:val="24"/>
          <w:szCs w:val="24"/>
        </w:rPr>
        <w:t>from molecule no. 7 to 10</w:t>
      </w:r>
      <w:r w:rsidR="00256397" w:rsidRPr="00997017">
        <w:rPr>
          <w:rFonts w:ascii="Times New Roman" w:hAnsi="Times New Roman" w:cs="Times New Roman"/>
          <w:sz w:val="24"/>
          <w:szCs w:val="24"/>
        </w:rPr>
        <w:t xml:space="preserve"> ranges from 2.0 to 3.44</w:t>
      </w:r>
      <w:r w:rsidR="00A67176" w:rsidRPr="00997017">
        <w:rPr>
          <w:rFonts w:ascii="Times New Roman" w:hAnsi="Times New Roman" w:cs="Times New Roman"/>
          <w:sz w:val="24"/>
          <w:szCs w:val="24"/>
        </w:rPr>
        <w:t xml:space="preserve">). </w:t>
      </w:r>
    </w:p>
    <w:p w14:paraId="090CBBB3" w14:textId="77777777" w:rsidR="00A67176" w:rsidRPr="00997017" w:rsidRDefault="00A67176" w:rsidP="005C764B">
      <w:pPr>
        <w:spacing w:line="360" w:lineRule="auto"/>
        <w:rPr>
          <w:rFonts w:ascii="Times New Roman" w:hAnsi="Times New Roman" w:cs="Times New Roman"/>
          <w:sz w:val="24"/>
          <w:szCs w:val="24"/>
        </w:rPr>
      </w:pPr>
    </w:p>
    <w:tbl>
      <w:tblPr>
        <w:tblStyle w:val="Grigliatabella"/>
        <w:tblW w:w="0" w:type="auto"/>
        <w:tblLook w:val="04A0" w:firstRow="1" w:lastRow="0" w:firstColumn="1" w:lastColumn="0" w:noHBand="0" w:noVBand="1"/>
      </w:tblPr>
      <w:tblGrid>
        <w:gridCol w:w="1153"/>
        <w:gridCol w:w="2084"/>
        <w:gridCol w:w="4033"/>
        <w:gridCol w:w="1365"/>
        <w:gridCol w:w="1003"/>
      </w:tblGrid>
      <w:tr w:rsidR="00A957E4" w:rsidRPr="00997017" w14:paraId="18412166" w14:textId="77777777" w:rsidTr="007F6357">
        <w:tc>
          <w:tcPr>
            <w:tcW w:w="1160" w:type="dxa"/>
            <w:tcBorders>
              <w:top w:val="nil"/>
              <w:left w:val="nil"/>
              <w:bottom w:val="single" w:sz="12" w:space="0" w:color="auto"/>
              <w:right w:val="nil"/>
            </w:tcBorders>
          </w:tcPr>
          <w:p w14:paraId="48898982" w14:textId="77777777" w:rsidR="00EF75E9" w:rsidRPr="00997017" w:rsidRDefault="00EF75E9" w:rsidP="005C764B">
            <w:pPr>
              <w:spacing w:line="360" w:lineRule="auto"/>
              <w:jc w:val="center"/>
              <w:rPr>
                <w:rFonts w:ascii="Times New Roman" w:hAnsi="Times New Roman" w:cs="Times New Roman"/>
                <w:b/>
                <w:sz w:val="24"/>
              </w:rPr>
            </w:pPr>
            <w:r w:rsidRPr="00997017">
              <w:rPr>
                <w:rFonts w:ascii="Times New Roman" w:hAnsi="Times New Roman" w:cs="Times New Roman"/>
                <w:b/>
                <w:sz w:val="24"/>
              </w:rPr>
              <w:t>No.</w:t>
            </w:r>
          </w:p>
        </w:tc>
        <w:tc>
          <w:tcPr>
            <w:tcW w:w="2173" w:type="dxa"/>
            <w:tcBorders>
              <w:top w:val="nil"/>
              <w:left w:val="nil"/>
              <w:bottom w:val="single" w:sz="12" w:space="0" w:color="auto"/>
              <w:right w:val="nil"/>
            </w:tcBorders>
          </w:tcPr>
          <w:p w14:paraId="5F6D2501" w14:textId="77777777" w:rsidR="00EF75E9" w:rsidRPr="00997017" w:rsidRDefault="00EF75E9" w:rsidP="005C764B">
            <w:pPr>
              <w:spacing w:line="360" w:lineRule="auto"/>
              <w:jc w:val="center"/>
              <w:rPr>
                <w:rFonts w:ascii="Times New Roman" w:hAnsi="Times New Roman" w:cs="Times New Roman"/>
                <w:b/>
                <w:sz w:val="24"/>
              </w:rPr>
            </w:pPr>
            <w:r w:rsidRPr="00997017">
              <w:rPr>
                <w:rFonts w:ascii="Times New Roman" w:hAnsi="Times New Roman" w:cs="Times New Roman"/>
                <w:b/>
                <w:sz w:val="24"/>
              </w:rPr>
              <w:t>Mainly recurring chemotypes</w:t>
            </w:r>
          </w:p>
        </w:tc>
        <w:tc>
          <w:tcPr>
            <w:tcW w:w="4038" w:type="dxa"/>
            <w:tcBorders>
              <w:top w:val="nil"/>
              <w:left w:val="nil"/>
              <w:bottom w:val="single" w:sz="12" w:space="0" w:color="auto"/>
              <w:right w:val="nil"/>
            </w:tcBorders>
          </w:tcPr>
          <w:p w14:paraId="79317CF6" w14:textId="77777777" w:rsidR="00EF75E9" w:rsidRPr="00997017" w:rsidRDefault="00EF75E9" w:rsidP="005C764B">
            <w:pPr>
              <w:spacing w:line="360" w:lineRule="auto"/>
              <w:jc w:val="center"/>
              <w:rPr>
                <w:rFonts w:ascii="Times New Roman" w:hAnsi="Times New Roman" w:cs="Times New Roman"/>
                <w:b/>
                <w:sz w:val="24"/>
              </w:rPr>
            </w:pPr>
            <w:r w:rsidRPr="00997017">
              <w:rPr>
                <w:rFonts w:ascii="Times New Roman" w:hAnsi="Times New Roman" w:cs="Times New Roman"/>
                <w:b/>
                <w:sz w:val="24"/>
              </w:rPr>
              <w:t>Molecule</w:t>
            </w:r>
          </w:p>
        </w:tc>
        <w:tc>
          <w:tcPr>
            <w:tcW w:w="1428" w:type="dxa"/>
            <w:tcBorders>
              <w:top w:val="nil"/>
              <w:left w:val="nil"/>
              <w:bottom w:val="single" w:sz="12" w:space="0" w:color="auto"/>
              <w:right w:val="nil"/>
            </w:tcBorders>
          </w:tcPr>
          <w:p w14:paraId="7A93F541" w14:textId="77777777" w:rsidR="00EF75E9" w:rsidRPr="00997017" w:rsidRDefault="00EF75E9" w:rsidP="005C764B">
            <w:pPr>
              <w:spacing w:line="360" w:lineRule="auto"/>
              <w:jc w:val="center"/>
              <w:rPr>
                <w:rFonts w:ascii="Times New Roman" w:hAnsi="Times New Roman" w:cs="Times New Roman"/>
                <w:b/>
                <w:sz w:val="24"/>
              </w:rPr>
            </w:pPr>
            <w:r w:rsidRPr="00997017">
              <w:rPr>
                <w:rFonts w:ascii="Times New Roman" w:hAnsi="Times New Roman" w:cs="Times New Roman"/>
                <w:b/>
                <w:sz w:val="24"/>
              </w:rPr>
              <w:t>CAS</w:t>
            </w:r>
          </w:p>
        </w:tc>
        <w:tc>
          <w:tcPr>
            <w:tcW w:w="839" w:type="dxa"/>
            <w:tcBorders>
              <w:top w:val="nil"/>
              <w:left w:val="nil"/>
              <w:bottom w:val="single" w:sz="12" w:space="0" w:color="auto"/>
              <w:right w:val="nil"/>
            </w:tcBorders>
          </w:tcPr>
          <w:p w14:paraId="1934C39D" w14:textId="77777777" w:rsidR="00EF75E9" w:rsidRPr="00997017" w:rsidRDefault="00EF75E9" w:rsidP="005C764B">
            <w:pPr>
              <w:spacing w:line="360" w:lineRule="auto"/>
              <w:jc w:val="center"/>
              <w:rPr>
                <w:rFonts w:ascii="Times New Roman" w:hAnsi="Times New Roman" w:cs="Times New Roman"/>
                <w:b/>
                <w:sz w:val="24"/>
              </w:rPr>
            </w:pPr>
            <w:proofErr w:type="spellStart"/>
            <w:r w:rsidRPr="00997017">
              <w:rPr>
                <w:rFonts w:ascii="Times New Roman" w:hAnsi="Times New Roman" w:cs="Times New Roman"/>
                <w:b/>
                <w:sz w:val="24"/>
              </w:rPr>
              <w:t>logBCF</w:t>
            </w:r>
            <w:proofErr w:type="spellEnd"/>
          </w:p>
        </w:tc>
      </w:tr>
      <w:tr w:rsidR="00A957E4" w:rsidRPr="00997017" w14:paraId="3F6FA7BE" w14:textId="77777777" w:rsidTr="007F6357">
        <w:tc>
          <w:tcPr>
            <w:tcW w:w="1160" w:type="dxa"/>
            <w:tcBorders>
              <w:top w:val="single" w:sz="12" w:space="0" w:color="auto"/>
              <w:left w:val="nil"/>
              <w:right w:val="nil"/>
            </w:tcBorders>
          </w:tcPr>
          <w:p w14:paraId="15AB04D9"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lastRenderedPageBreak/>
              <w:t>Target molecule</w:t>
            </w:r>
          </w:p>
          <w:p w14:paraId="5CE5B48C" w14:textId="77777777" w:rsidR="00EF75E9" w:rsidRPr="00997017" w:rsidRDefault="00EF75E9" w:rsidP="005C764B">
            <w:pPr>
              <w:spacing w:before="60" w:after="60" w:line="360" w:lineRule="auto"/>
              <w:rPr>
                <w:rFonts w:ascii="Times New Roman" w:hAnsi="Times New Roman" w:cs="Times New Roman"/>
                <w:noProof/>
                <w:sz w:val="24"/>
              </w:rPr>
            </w:pPr>
          </w:p>
        </w:tc>
        <w:tc>
          <w:tcPr>
            <w:tcW w:w="2173" w:type="dxa"/>
            <w:tcBorders>
              <w:top w:val="single" w:sz="12" w:space="0" w:color="auto"/>
              <w:left w:val="nil"/>
              <w:right w:val="nil"/>
            </w:tcBorders>
          </w:tcPr>
          <w:p w14:paraId="734C5624"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1, 2, 3</w:t>
            </w:r>
          </w:p>
        </w:tc>
        <w:tc>
          <w:tcPr>
            <w:tcW w:w="4038" w:type="dxa"/>
            <w:tcBorders>
              <w:top w:val="single" w:sz="12" w:space="0" w:color="auto"/>
              <w:left w:val="nil"/>
              <w:right w:val="nil"/>
            </w:tcBorders>
          </w:tcPr>
          <w:p w14:paraId="5291A9E0" w14:textId="7CED51CF" w:rsidR="00EF75E9" w:rsidRPr="00997017" w:rsidRDefault="003E6E60" w:rsidP="005C764B">
            <w:pPr>
              <w:spacing w:before="60" w:after="60" w:line="360" w:lineRule="auto"/>
              <w:jc w:val="center"/>
              <w:rPr>
                <w:rFonts w:ascii="Times New Roman" w:hAnsi="Times New Roman" w:cs="Times New Roman"/>
                <w:sz w:val="24"/>
              </w:rPr>
            </w:pPr>
            <w:r w:rsidRPr="00997017">
              <w:rPr>
                <w:rFonts w:ascii="Times New Roman" w:hAnsi="Times New Roman" w:cs="Times New Roman"/>
                <w:noProof/>
                <w:sz w:val="24"/>
              </w:rPr>
              <w:drawing>
                <wp:inline distT="0" distB="0" distL="0" distR="0" wp14:anchorId="4CBC0D62" wp14:editId="4AB4BA9B">
                  <wp:extent cx="1733384" cy="1073785"/>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5426"/>
                          <a:stretch/>
                        </pic:blipFill>
                        <pic:spPr bwMode="auto">
                          <a:xfrm>
                            <a:off x="0" y="0"/>
                            <a:ext cx="1740077" cy="1077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8" w:type="dxa"/>
            <w:tcBorders>
              <w:top w:val="single" w:sz="12" w:space="0" w:color="auto"/>
              <w:left w:val="nil"/>
              <w:right w:val="nil"/>
            </w:tcBorders>
          </w:tcPr>
          <w:p w14:paraId="392EC786" w14:textId="77777777" w:rsidR="00EF75E9" w:rsidRPr="00997017" w:rsidRDefault="00EF75E9" w:rsidP="005C764B">
            <w:pPr>
              <w:spacing w:line="360" w:lineRule="auto"/>
              <w:rPr>
                <w:rFonts w:ascii="Times New Roman" w:hAnsi="Times New Roman" w:cs="Times New Roman"/>
                <w:sz w:val="24"/>
              </w:rPr>
            </w:pPr>
            <w:r w:rsidRPr="00997017">
              <w:rPr>
                <w:rFonts w:ascii="Times New Roman" w:hAnsi="Times New Roman" w:cs="Times New Roman"/>
                <w:sz w:val="24"/>
                <w:lang w:val="en-GB"/>
              </w:rPr>
              <w:t>732-11-6</w:t>
            </w:r>
          </w:p>
        </w:tc>
        <w:tc>
          <w:tcPr>
            <w:tcW w:w="839" w:type="dxa"/>
            <w:tcBorders>
              <w:top w:val="single" w:sz="12" w:space="0" w:color="auto"/>
              <w:left w:val="nil"/>
              <w:bottom w:val="single" w:sz="4" w:space="0" w:color="auto"/>
              <w:right w:val="nil"/>
            </w:tcBorders>
          </w:tcPr>
          <w:p w14:paraId="52A92EA7" w14:textId="77777777" w:rsidR="00EF75E9" w:rsidRPr="00997017" w:rsidRDefault="00EF75E9" w:rsidP="005C764B">
            <w:pPr>
              <w:spacing w:line="360" w:lineRule="auto"/>
              <w:rPr>
                <w:rFonts w:ascii="Times New Roman" w:hAnsi="Times New Roman" w:cs="Times New Roman"/>
                <w:sz w:val="24"/>
              </w:rPr>
            </w:pPr>
            <w:r w:rsidRPr="00997017">
              <w:rPr>
                <w:rFonts w:ascii="Times New Roman" w:hAnsi="Times New Roman" w:cs="Times New Roman"/>
                <w:sz w:val="24"/>
              </w:rPr>
              <w:t>0.24</w:t>
            </w:r>
          </w:p>
        </w:tc>
      </w:tr>
      <w:tr w:rsidR="00A957E4" w:rsidRPr="00997017" w14:paraId="7C543D4E" w14:textId="77777777" w:rsidTr="007F6357">
        <w:tc>
          <w:tcPr>
            <w:tcW w:w="1160" w:type="dxa"/>
            <w:tcBorders>
              <w:left w:val="nil"/>
              <w:right w:val="nil"/>
            </w:tcBorders>
          </w:tcPr>
          <w:p w14:paraId="3982ED27"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1</w:t>
            </w:r>
          </w:p>
          <w:p w14:paraId="6ED0D5CB" w14:textId="77777777" w:rsidR="00EF75E9" w:rsidRPr="00997017" w:rsidRDefault="00EF75E9" w:rsidP="005C764B">
            <w:pPr>
              <w:spacing w:before="60" w:after="60" w:line="360" w:lineRule="auto"/>
              <w:rPr>
                <w:rFonts w:ascii="Times New Roman" w:hAnsi="Times New Roman" w:cs="Times New Roman"/>
                <w:noProof/>
                <w:sz w:val="24"/>
              </w:rPr>
            </w:pPr>
          </w:p>
        </w:tc>
        <w:tc>
          <w:tcPr>
            <w:tcW w:w="2173" w:type="dxa"/>
            <w:tcBorders>
              <w:left w:val="nil"/>
              <w:right w:val="nil"/>
            </w:tcBorders>
          </w:tcPr>
          <w:p w14:paraId="5CA6CAC6"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1</w:t>
            </w:r>
          </w:p>
        </w:tc>
        <w:tc>
          <w:tcPr>
            <w:tcW w:w="4038" w:type="dxa"/>
            <w:tcBorders>
              <w:left w:val="nil"/>
              <w:right w:val="nil"/>
            </w:tcBorders>
          </w:tcPr>
          <w:p w14:paraId="05BDFBDA" w14:textId="735B2FFA" w:rsidR="00EF75E9" w:rsidRPr="00997017" w:rsidRDefault="002F2A1D" w:rsidP="005C764B">
            <w:pPr>
              <w:spacing w:before="60" w:after="60" w:line="360" w:lineRule="auto"/>
              <w:jc w:val="center"/>
              <w:rPr>
                <w:rFonts w:ascii="Times New Roman" w:hAnsi="Times New Roman" w:cs="Times New Roman"/>
                <w:sz w:val="24"/>
              </w:rPr>
            </w:pPr>
            <w:r w:rsidRPr="002F2A1D">
              <w:rPr>
                <w:rFonts w:ascii="Times New Roman" w:hAnsi="Times New Roman" w:cs="Times New Roman"/>
                <w:noProof/>
                <w:sz w:val="24"/>
              </w:rPr>
              <w:drawing>
                <wp:inline distT="0" distB="0" distL="0" distR="0" wp14:anchorId="0C4C8D79" wp14:editId="31EF2E45">
                  <wp:extent cx="1113182" cy="2693181"/>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9646" cy="2781401"/>
                          </a:xfrm>
                          <a:prstGeom prst="rect">
                            <a:avLst/>
                          </a:prstGeom>
                        </pic:spPr>
                      </pic:pic>
                    </a:graphicData>
                  </a:graphic>
                </wp:inline>
              </w:drawing>
            </w:r>
          </w:p>
        </w:tc>
        <w:tc>
          <w:tcPr>
            <w:tcW w:w="1428" w:type="dxa"/>
            <w:tcBorders>
              <w:left w:val="nil"/>
              <w:right w:val="nil"/>
            </w:tcBorders>
          </w:tcPr>
          <w:p w14:paraId="64739F94"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55-38-9</w:t>
            </w:r>
          </w:p>
          <w:p w14:paraId="42BDD23F" w14:textId="77777777" w:rsidR="00EF75E9" w:rsidRPr="00997017" w:rsidRDefault="00EF75E9" w:rsidP="005C764B">
            <w:pPr>
              <w:spacing w:line="360" w:lineRule="auto"/>
              <w:rPr>
                <w:rFonts w:ascii="Times New Roman" w:hAnsi="Times New Roman" w:cs="Times New Roman"/>
                <w:sz w:val="24"/>
              </w:rPr>
            </w:pPr>
          </w:p>
        </w:tc>
        <w:tc>
          <w:tcPr>
            <w:tcW w:w="839" w:type="dxa"/>
            <w:tcBorders>
              <w:left w:val="nil"/>
              <w:bottom w:val="single" w:sz="4" w:space="0" w:color="auto"/>
              <w:right w:val="nil"/>
            </w:tcBorders>
          </w:tcPr>
          <w:p w14:paraId="0737A0CB"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0.32</w:t>
            </w:r>
          </w:p>
          <w:p w14:paraId="7C20406B" w14:textId="77777777" w:rsidR="00EF75E9" w:rsidRPr="00997017" w:rsidRDefault="00EF75E9" w:rsidP="005C764B">
            <w:pPr>
              <w:spacing w:line="360" w:lineRule="auto"/>
              <w:rPr>
                <w:rFonts w:ascii="Times New Roman" w:hAnsi="Times New Roman" w:cs="Times New Roman"/>
                <w:sz w:val="24"/>
              </w:rPr>
            </w:pPr>
          </w:p>
        </w:tc>
      </w:tr>
      <w:tr w:rsidR="00A957E4" w:rsidRPr="00997017" w14:paraId="1ECC9BDB" w14:textId="77777777" w:rsidTr="007F6357">
        <w:tc>
          <w:tcPr>
            <w:tcW w:w="1160" w:type="dxa"/>
            <w:tcBorders>
              <w:left w:val="nil"/>
              <w:right w:val="nil"/>
            </w:tcBorders>
          </w:tcPr>
          <w:p w14:paraId="46C0E407"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2</w:t>
            </w:r>
          </w:p>
        </w:tc>
        <w:tc>
          <w:tcPr>
            <w:tcW w:w="2173" w:type="dxa"/>
            <w:tcBorders>
              <w:left w:val="nil"/>
              <w:right w:val="nil"/>
            </w:tcBorders>
          </w:tcPr>
          <w:p w14:paraId="70F8C2C5"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1</w:t>
            </w:r>
          </w:p>
        </w:tc>
        <w:tc>
          <w:tcPr>
            <w:tcW w:w="4038" w:type="dxa"/>
            <w:tcBorders>
              <w:left w:val="nil"/>
              <w:right w:val="nil"/>
            </w:tcBorders>
          </w:tcPr>
          <w:p w14:paraId="125504CB" w14:textId="4CA90146" w:rsidR="00EF75E9" w:rsidRPr="00997017" w:rsidRDefault="00A957E4" w:rsidP="005C764B">
            <w:pPr>
              <w:spacing w:before="60" w:after="60" w:line="360" w:lineRule="auto"/>
              <w:jc w:val="center"/>
              <w:rPr>
                <w:rFonts w:ascii="Times New Roman" w:hAnsi="Times New Roman" w:cs="Times New Roman"/>
                <w:sz w:val="24"/>
              </w:rPr>
            </w:pPr>
            <w:r w:rsidRPr="00A957E4">
              <w:rPr>
                <w:rFonts w:ascii="Times New Roman" w:hAnsi="Times New Roman" w:cs="Times New Roman"/>
                <w:noProof/>
                <w:sz w:val="24"/>
              </w:rPr>
              <w:drawing>
                <wp:inline distT="0" distB="0" distL="0" distR="0" wp14:anchorId="0AA2B984" wp14:editId="7BCC8854">
                  <wp:extent cx="2401294" cy="997092"/>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6940" cy="1011893"/>
                          </a:xfrm>
                          <a:prstGeom prst="rect">
                            <a:avLst/>
                          </a:prstGeom>
                        </pic:spPr>
                      </pic:pic>
                    </a:graphicData>
                  </a:graphic>
                </wp:inline>
              </w:drawing>
            </w:r>
          </w:p>
        </w:tc>
        <w:tc>
          <w:tcPr>
            <w:tcW w:w="1428" w:type="dxa"/>
            <w:tcBorders>
              <w:left w:val="nil"/>
              <w:right w:val="nil"/>
            </w:tcBorders>
          </w:tcPr>
          <w:p w14:paraId="62A591B9" w14:textId="77777777" w:rsidR="00EF75E9" w:rsidRPr="00997017" w:rsidRDefault="00EF75E9" w:rsidP="005C764B">
            <w:pPr>
              <w:spacing w:line="360" w:lineRule="auto"/>
              <w:rPr>
                <w:rFonts w:ascii="Times New Roman" w:hAnsi="Times New Roman" w:cs="Times New Roman"/>
                <w:color w:val="000000"/>
                <w:sz w:val="24"/>
              </w:rPr>
            </w:pPr>
            <w:bookmarkStart w:id="7" w:name="_Hlk522196596"/>
            <w:r w:rsidRPr="00997017">
              <w:rPr>
                <w:rFonts w:ascii="Times New Roman" w:hAnsi="Times New Roman" w:cs="Times New Roman"/>
                <w:color w:val="000000"/>
                <w:sz w:val="24"/>
              </w:rPr>
              <w:t>60-51-5</w:t>
            </w:r>
          </w:p>
          <w:bookmarkEnd w:id="7"/>
          <w:p w14:paraId="04D445F8" w14:textId="77777777" w:rsidR="00EF75E9" w:rsidRPr="00997017" w:rsidRDefault="00EF75E9" w:rsidP="005C764B">
            <w:pPr>
              <w:spacing w:line="360" w:lineRule="auto"/>
              <w:rPr>
                <w:rFonts w:ascii="Times New Roman" w:hAnsi="Times New Roman" w:cs="Times New Roman"/>
                <w:sz w:val="24"/>
              </w:rPr>
            </w:pPr>
          </w:p>
        </w:tc>
        <w:tc>
          <w:tcPr>
            <w:tcW w:w="839" w:type="dxa"/>
            <w:tcBorders>
              <w:left w:val="nil"/>
              <w:bottom w:val="single" w:sz="4" w:space="0" w:color="auto"/>
              <w:right w:val="nil"/>
            </w:tcBorders>
          </w:tcPr>
          <w:p w14:paraId="5E8CF3D0"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0.2</w:t>
            </w:r>
          </w:p>
          <w:p w14:paraId="60725FA8" w14:textId="77777777" w:rsidR="00EF75E9" w:rsidRPr="00997017" w:rsidRDefault="00EF75E9" w:rsidP="005C764B">
            <w:pPr>
              <w:spacing w:line="360" w:lineRule="auto"/>
              <w:rPr>
                <w:rFonts w:ascii="Times New Roman" w:hAnsi="Times New Roman" w:cs="Times New Roman"/>
                <w:sz w:val="24"/>
              </w:rPr>
            </w:pPr>
          </w:p>
        </w:tc>
      </w:tr>
      <w:tr w:rsidR="00A957E4" w:rsidRPr="00997017" w14:paraId="27A01127" w14:textId="77777777" w:rsidTr="007F6357">
        <w:tc>
          <w:tcPr>
            <w:tcW w:w="1160" w:type="dxa"/>
            <w:tcBorders>
              <w:left w:val="nil"/>
              <w:right w:val="nil"/>
            </w:tcBorders>
          </w:tcPr>
          <w:p w14:paraId="2A83E2A6"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3</w:t>
            </w:r>
          </w:p>
        </w:tc>
        <w:tc>
          <w:tcPr>
            <w:tcW w:w="2173" w:type="dxa"/>
            <w:tcBorders>
              <w:left w:val="nil"/>
              <w:right w:val="nil"/>
            </w:tcBorders>
          </w:tcPr>
          <w:p w14:paraId="209AB5BA"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1</w:t>
            </w:r>
          </w:p>
        </w:tc>
        <w:tc>
          <w:tcPr>
            <w:tcW w:w="4038" w:type="dxa"/>
            <w:tcBorders>
              <w:left w:val="nil"/>
              <w:right w:val="nil"/>
            </w:tcBorders>
          </w:tcPr>
          <w:p w14:paraId="6A3A559E" w14:textId="2C74FAD2" w:rsidR="00EF75E9" w:rsidRPr="00997017" w:rsidRDefault="00A957E4" w:rsidP="005C764B">
            <w:pPr>
              <w:spacing w:before="60" w:after="60" w:line="360" w:lineRule="auto"/>
              <w:jc w:val="center"/>
              <w:rPr>
                <w:rFonts w:ascii="Times New Roman" w:hAnsi="Times New Roman" w:cs="Times New Roman"/>
                <w:sz w:val="24"/>
              </w:rPr>
            </w:pPr>
            <w:r w:rsidRPr="00A957E4">
              <w:rPr>
                <w:rFonts w:ascii="Times New Roman" w:hAnsi="Times New Roman" w:cs="Times New Roman"/>
                <w:noProof/>
                <w:sz w:val="24"/>
              </w:rPr>
              <w:drawing>
                <wp:inline distT="0" distB="0" distL="0" distR="0" wp14:anchorId="1EC71B4A" wp14:editId="60066641">
                  <wp:extent cx="2138901" cy="123873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8701" cy="1255989"/>
                          </a:xfrm>
                          <a:prstGeom prst="rect">
                            <a:avLst/>
                          </a:prstGeom>
                        </pic:spPr>
                      </pic:pic>
                    </a:graphicData>
                  </a:graphic>
                </wp:inline>
              </w:drawing>
            </w:r>
          </w:p>
        </w:tc>
        <w:tc>
          <w:tcPr>
            <w:tcW w:w="1428" w:type="dxa"/>
            <w:tcBorders>
              <w:left w:val="nil"/>
              <w:right w:val="nil"/>
            </w:tcBorders>
          </w:tcPr>
          <w:p w14:paraId="5AF37F50"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2497-06-5</w:t>
            </w:r>
          </w:p>
          <w:p w14:paraId="4A681600" w14:textId="77777777" w:rsidR="00EF75E9" w:rsidRPr="00997017" w:rsidRDefault="00EF75E9" w:rsidP="005C764B">
            <w:pPr>
              <w:spacing w:line="360" w:lineRule="auto"/>
              <w:rPr>
                <w:rFonts w:ascii="Times New Roman" w:hAnsi="Times New Roman" w:cs="Times New Roman"/>
                <w:sz w:val="24"/>
              </w:rPr>
            </w:pPr>
          </w:p>
        </w:tc>
        <w:tc>
          <w:tcPr>
            <w:tcW w:w="839" w:type="dxa"/>
            <w:tcBorders>
              <w:left w:val="nil"/>
              <w:bottom w:val="single" w:sz="4" w:space="0" w:color="auto"/>
              <w:right w:val="nil"/>
            </w:tcBorders>
          </w:tcPr>
          <w:p w14:paraId="1620D418"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0.68</w:t>
            </w:r>
          </w:p>
          <w:p w14:paraId="04756B3F" w14:textId="77777777" w:rsidR="00EF75E9" w:rsidRPr="00997017" w:rsidRDefault="00EF75E9" w:rsidP="005C764B">
            <w:pPr>
              <w:spacing w:line="360" w:lineRule="auto"/>
              <w:rPr>
                <w:rFonts w:ascii="Times New Roman" w:hAnsi="Times New Roman" w:cs="Times New Roman"/>
                <w:sz w:val="24"/>
              </w:rPr>
            </w:pPr>
          </w:p>
        </w:tc>
      </w:tr>
      <w:tr w:rsidR="00A957E4" w:rsidRPr="00997017" w14:paraId="2A2D385E" w14:textId="77777777" w:rsidTr="007F6357">
        <w:tc>
          <w:tcPr>
            <w:tcW w:w="1160" w:type="dxa"/>
            <w:tcBorders>
              <w:left w:val="nil"/>
              <w:right w:val="nil"/>
            </w:tcBorders>
          </w:tcPr>
          <w:p w14:paraId="42BEC0A9"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4</w:t>
            </w:r>
          </w:p>
        </w:tc>
        <w:tc>
          <w:tcPr>
            <w:tcW w:w="2173" w:type="dxa"/>
            <w:tcBorders>
              <w:left w:val="nil"/>
              <w:right w:val="nil"/>
            </w:tcBorders>
          </w:tcPr>
          <w:p w14:paraId="2AF1F5C7"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 xml:space="preserve">1, 3 </w:t>
            </w:r>
          </w:p>
        </w:tc>
        <w:tc>
          <w:tcPr>
            <w:tcW w:w="4038" w:type="dxa"/>
            <w:tcBorders>
              <w:left w:val="nil"/>
              <w:right w:val="nil"/>
            </w:tcBorders>
          </w:tcPr>
          <w:p w14:paraId="1F6E99BA" w14:textId="709D9263" w:rsidR="00EF75E9" w:rsidRPr="00997017" w:rsidRDefault="00A957E4" w:rsidP="005C764B">
            <w:pPr>
              <w:spacing w:before="60" w:after="60" w:line="360" w:lineRule="auto"/>
              <w:jc w:val="center"/>
              <w:rPr>
                <w:rFonts w:ascii="Times New Roman" w:hAnsi="Times New Roman" w:cs="Times New Roman"/>
                <w:sz w:val="24"/>
              </w:rPr>
            </w:pPr>
            <w:r w:rsidRPr="00A957E4">
              <w:rPr>
                <w:rFonts w:ascii="Times New Roman" w:hAnsi="Times New Roman" w:cs="Times New Roman"/>
                <w:noProof/>
                <w:sz w:val="24"/>
              </w:rPr>
              <w:drawing>
                <wp:inline distT="0" distB="0" distL="0" distR="0" wp14:anchorId="6805CDCF" wp14:editId="3E42E795">
                  <wp:extent cx="1147573" cy="2019632"/>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2915" cy="2046632"/>
                          </a:xfrm>
                          <a:prstGeom prst="rect">
                            <a:avLst/>
                          </a:prstGeom>
                        </pic:spPr>
                      </pic:pic>
                    </a:graphicData>
                  </a:graphic>
                </wp:inline>
              </w:drawing>
            </w:r>
          </w:p>
        </w:tc>
        <w:tc>
          <w:tcPr>
            <w:tcW w:w="1428" w:type="dxa"/>
            <w:tcBorders>
              <w:left w:val="nil"/>
              <w:right w:val="nil"/>
            </w:tcBorders>
          </w:tcPr>
          <w:p w14:paraId="710C4484"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13286-32-3</w:t>
            </w:r>
          </w:p>
          <w:p w14:paraId="7EAD74E2" w14:textId="77777777" w:rsidR="00EF75E9" w:rsidRPr="00997017" w:rsidRDefault="00EF75E9" w:rsidP="005C764B">
            <w:pPr>
              <w:spacing w:line="360" w:lineRule="auto"/>
              <w:rPr>
                <w:rFonts w:ascii="Times New Roman" w:hAnsi="Times New Roman" w:cs="Times New Roman"/>
                <w:sz w:val="24"/>
              </w:rPr>
            </w:pPr>
          </w:p>
        </w:tc>
        <w:tc>
          <w:tcPr>
            <w:tcW w:w="839" w:type="dxa"/>
            <w:tcBorders>
              <w:left w:val="nil"/>
              <w:bottom w:val="single" w:sz="4" w:space="0" w:color="auto"/>
              <w:right w:val="nil"/>
            </w:tcBorders>
          </w:tcPr>
          <w:p w14:paraId="5F6A08E5"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1.24</w:t>
            </w:r>
          </w:p>
          <w:p w14:paraId="01E430B5" w14:textId="77777777" w:rsidR="00EF75E9" w:rsidRPr="00997017" w:rsidRDefault="00EF75E9" w:rsidP="005C764B">
            <w:pPr>
              <w:spacing w:line="360" w:lineRule="auto"/>
              <w:rPr>
                <w:rFonts w:ascii="Times New Roman" w:hAnsi="Times New Roman" w:cs="Times New Roman"/>
                <w:sz w:val="24"/>
              </w:rPr>
            </w:pPr>
          </w:p>
        </w:tc>
      </w:tr>
      <w:tr w:rsidR="00A957E4" w:rsidRPr="00997017" w14:paraId="77031B43" w14:textId="77777777" w:rsidTr="007F6357">
        <w:tc>
          <w:tcPr>
            <w:tcW w:w="1160" w:type="dxa"/>
            <w:tcBorders>
              <w:left w:val="nil"/>
              <w:right w:val="nil"/>
            </w:tcBorders>
          </w:tcPr>
          <w:p w14:paraId="23D832DD"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lastRenderedPageBreak/>
              <w:t>5</w:t>
            </w:r>
          </w:p>
        </w:tc>
        <w:tc>
          <w:tcPr>
            <w:tcW w:w="2173" w:type="dxa"/>
            <w:tcBorders>
              <w:left w:val="nil"/>
              <w:right w:val="nil"/>
            </w:tcBorders>
          </w:tcPr>
          <w:p w14:paraId="3824020E"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 xml:space="preserve">2, 3 </w:t>
            </w:r>
          </w:p>
        </w:tc>
        <w:tc>
          <w:tcPr>
            <w:tcW w:w="4038" w:type="dxa"/>
            <w:tcBorders>
              <w:left w:val="nil"/>
              <w:right w:val="nil"/>
            </w:tcBorders>
          </w:tcPr>
          <w:p w14:paraId="586FAEA6" w14:textId="00368240" w:rsidR="00EF75E9" w:rsidRPr="00997017" w:rsidRDefault="002F2A1D" w:rsidP="005C764B">
            <w:pPr>
              <w:spacing w:before="60" w:after="60" w:line="360" w:lineRule="auto"/>
              <w:jc w:val="center"/>
              <w:rPr>
                <w:rFonts w:ascii="Times New Roman" w:hAnsi="Times New Roman" w:cs="Times New Roman"/>
                <w:noProof/>
                <w:sz w:val="24"/>
              </w:rPr>
            </w:pPr>
            <w:r w:rsidRPr="002F2A1D">
              <w:rPr>
                <w:rFonts w:ascii="Times New Roman" w:hAnsi="Times New Roman" w:cs="Times New Roman"/>
                <w:noProof/>
                <w:sz w:val="24"/>
              </w:rPr>
              <w:drawing>
                <wp:inline distT="0" distB="0" distL="0" distR="0" wp14:anchorId="462F78BD" wp14:editId="0A3718FB">
                  <wp:extent cx="1757238" cy="1835429"/>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71249" cy="1850063"/>
                          </a:xfrm>
                          <a:prstGeom prst="rect">
                            <a:avLst/>
                          </a:prstGeom>
                        </pic:spPr>
                      </pic:pic>
                    </a:graphicData>
                  </a:graphic>
                </wp:inline>
              </w:drawing>
            </w:r>
          </w:p>
        </w:tc>
        <w:tc>
          <w:tcPr>
            <w:tcW w:w="1428" w:type="dxa"/>
            <w:tcBorders>
              <w:left w:val="nil"/>
              <w:right w:val="nil"/>
            </w:tcBorders>
          </w:tcPr>
          <w:p w14:paraId="4F8BEECB" w14:textId="77777777" w:rsidR="00EF75E9" w:rsidRPr="00997017" w:rsidRDefault="00EF75E9" w:rsidP="005C764B">
            <w:pPr>
              <w:spacing w:line="360" w:lineRule="auto"/>
              <w:rPr>
                <w:rFonts w:ascii="Times New Roman" w:hAnsi="Times New Roman" w:cs="Times New Roman"/>
                <w:color w:val="000000"/>
                <w:sz w:val="24"/>
              </w:rPr>
            </w:pPr>
            <w:bookmarkStart w:id="8" w:name="_Hlk522196782"/>
            <w:r w:rsidRPr="00997017">
              <w:rPr>
                <w:rFonts w:ascii="Times New Roman" w:hAnsi="Times New Roman" w:cs="Times New Roman"/>
                <w:color w:val="000000"/>
                <w:sz w:val="24"/>
              </w:rPr>
              <w:t>85-41-6</w:t>
            </w:r>
          </w:p>
          <w:bookmarkEnd w:id="8"/>
          <w:p w14:paraId="4654CF71"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4" w:space="0" w:color="auto"/>
              <w:right w:val="nil"/>
            </w:tcBorders>
          </w:tcPr>
          <w:p w14:paraId="3EA6F8E5"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1.14</w:t>
            </w:r>
          </w:p>
          <w:p w14:paraId="26A730AD" w14:textId="77777777" w:rsidR="00EF75E9" w:rsidRPr="00997017" w:rsidRDefault="00EF75E9" w:rsidP="005C764B">
            <w:pPr>
              <w:spacing w:line="360" w:lineRule="auto"/>
              <w:rPr>
                <w:rFonts w:ascii="Times New Roman" w:hAnsi="Times New Roman" w:cs="Times New Roman"/>
                <w:color w:val="000000"/>
                <w:sz w:val="24"/>
              </w:rPr>
            </w:pPr>
          </w:p>
        </w:tc>
      </w:tr>
      <w:tr w:rsidR="00A957E4" w:rsidRPr="00997017" w14:paraId="7B941F1A" w14:textId="77777777" w:rsidTr="007F6357">
        <w:tc>
          <w:tcPr>
            <w:tcW w:w="1160" w:type="dxa"/>
            <w:tcBorders>
              <w:left w:val="nil"/>
              <w:right w:val="nil"/>
            </w:tcBorders>
          </w:tcPr>
          <w:p w14:paraId="4D39BEF1"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6</w:t>
            </w:r>
          </w:p>
        </w:tc>
        <w:tc>
          <w:tcPr>
            <w:tcW w:w="2173" w:type="dxa"/>
            <w:tcBorders>
              <w:left w:val="nil"/>
              <w:right w:val="nil"/>
            </w:tcBorders>
          </w:tcPr>
          <w:p w14:paraId="3B5F0914"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 xml:space="preserve">2, 3 </w:t>
            </w:r>
          </w:p>
        </w:tc>
        <w:tc>
          <w:tcPr>
            <w:tcW w:w="4038" w:type="dxa"/>
            <w:tcBorders>
              <w:left w:val="nil"/>
              <w:right w:val="nil"/>
            </w:tcBorders>
          </w:tcPr>
          <w:p w14:paraId="47EC22D3" w14:textId="28CB2AB7" w:rsidR="00EF75E9" w:rsidRPr="00997017" w:rsidRDefault="002F2A1D" w:rsidP="002F2A1D">
            <w:pPr>
              <w:spacing w:before="60" w:after="60" w:line="360" w:lineRule="auto"/>
              <w:rPr>
                <w:rFonts w:ascii="Times New Roman" w:hAnsi="Times New Roman" w:cs="Times New Roman"/>
                <w:noProof/>
                <w:sz w:val="24"/>
              </w:rPr>
            </w:pPr>
            <w:r w:rsidRPr="002F2A1D">
              <w:rPr>
                <w:rFonts w:ascii="Times New Roman" w:hAnsi="Times New Roman" w:cs="Times New Roman"/>
                <w:noProof/>
                <w:sz w:val="24"/>
              </w:rPr>
              <w:drawing>
                <wp:inline distT="0" distB="0" distL="0" distR="0" wp14:anchorId="15328733" wp14:editId="10194E08">
                  <wp:extent cx="2178658" cy="127861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7708" cy="1289790"/>
                          </a:xfrm>
                          <a:prstGeom prst="rect">
                            <a:avLst/>
                          </a:prstGeom>
                        </pic:spPr>
                      </pic:pic>
                    </a:graphicData>
                  </a:graphic>
                </wp:inline>
              </w:drawing>
            </w:r>
          </w:p>
        </w:tc>
        <w:tc>
          <w:tcPr>
            <w:tcW w:w="1428" w:type="dxa"/>
            <w:tcBorders>
              <w:left w:val="nil"/>
              <w:right w:val="nil"/>
            </w:tcBorders>
          </w:tcPr>
          <w:p w14:paraId="4900DB55"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26234-46-8</w:t>
            </w:r>
          </w:p>
          <w:p w14:paraId="40EB2E2F"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4" w:space="0" w:color="auto"/>
              <w:right w:val="nil"/>
            </w:tcBorders>
          </w:tcPr>
          <w:p w14:paraId="1957A6E8"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1.08</w:t>
            </w:r>
          </w:p>
          <w:p w14:paraId="52AABFFD" w14:textId="77777777" w:rsidR="00EF75E9" w:rsidRPr="00997017" w:rsidRDefault="00EF75E9" w:rsidP="005C764B">
            <w:pPr>
              <w:spacing w:line="360" w:lineRule="auto"/>
              <w:rPr>
                <w:rFonts w:ascii="Times New Roman" w:hAnsi="Times New Roman" w:cs="Times New Roman"/>
                <w:color w:val="000000"/>
                <w:sz w:val="24"/>
              </w:rPr>
            </w:pPr>
          </w:p>
        </w:tc>
      </w:tr>
      <w:tr w:rsidR="00A957E4" w:rsidRPr="00997017" w14:paraId="76BADC91" w14:textId="77777777" w:rsidTr="007F6357">
        <w:tc>
          <w:tcPr>
            <w:tcW w:w="1160" w:type="dxa"/>
            <w:tcBorders>
              <w:left w:val="nil"/>
              <w:right w:val="nil"/>
            </w:tcBorders>
          </w:tcPr>
          <w:p w14:paraId="7C7A329C"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7</w:t>
            </w:r>
          </w:p>
        </w:tc>
        <w:tc>
          <w:tcPr>
            <w:tcW w:w="2173" w:type="dxa"/>
            <w:tcBorders>
              <w:left w:val="nil"/>
              <w:right w:val="nil"/>
            </w:tcBorders>
          </w:tcPr>
          <w:p w14:paraId="76F488C6"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3</w:t>
            </w:r>
          </w:p>
        </w:tc>
        <w:tc>
          <w:tcPr>
            <w:tcW w:w="4038" w:type="dxa"/>
            <w:tcBorders>
              <w:left w:val="nil"/>
              <w:right w:val="nil"/>
            </w:tcBorders>
          </w:tcPr>
          <w:p w14:paraId="1E3008BF" w14:textId="29479C31" w:rsidR="00EF75E9" w:rsidRPr="00997017" w:rsidRDefault="00A957E4" w:rsidP="005C764B">
            <w:pPr>
              <w:spacing w:before="60" w:after="60" w:line="360" w:lineRule="auto"/>
              <w:jc w:val="center"/>
              <w:rPr>
                <w:rFonts w:ascii="Times New Roman" w:hAnsi="Times New Roman" w:cs="Times New Roman"/>
                <w:noProof/>
                <w:sz w:val="24"/>
              </w:rPr>
            </w:pPr>
            <w:r w:rsidRPr="00A957E4">
              <w:rPr>
                <w:rFonts w:ascii="Times New Roman" w:hAnsi="Times New Roman" w:cs="Times New Roman"/>
                <w:noProof/>
                <w:sz w:val="24"/>
              </w:rPr>
              <w:drawing>
                <wp:inline distT="0" distB="0" distL="0" distR="0" wp14:anchorId="3B3FC999" wp14:editId="3639567E">
                  <wp:extent cx="1924215" cy="1530724"/>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5959" cy="1548021"/>
                          </a:xfrm>
                          <a:prstGeom prst="rect">
                            <a:avLst/>
                          </a:prstGeom>
                        </pic:spPr>
                      </pic:pic>
                    </a:graphicData>
                  </a:graphic>
                </wp:inline>
              </w:drawing>
            </w:r>
          </w:p>
        </w:tc>
        <w:tc>
          <w:tcPr>
            <w:tcW w:w="1428" w:type="dxa"/>
            <w:tcBorders>
              <w:left w:val="nil"/>
              <w:right w:val="nil"/>
            </w:tcBorders>
          </w:tcPr>
          <w:p w14:paraId="33CC41C2"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84-65-1</w:t>
            </w:r>
          </w:p>
          <w:p w14:paraId="3E03760F"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4" w:space="0" w:color="auto"/>
              <w:right w:val="nil"/>
            </w:tcBorders>
          </w:tcPr>
          <w:p w14:paraId="25D4FB56"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2.00</w:t>
            </w:r>
          </w:p>
        </w:tc>
      </w:tr>
      <w:tr w:rsidR="00A957E4" w:rsidRPr="00997017" w14:paraId="0615FFEA" w14:textId="77777777" w:rsidTr="007F6357">
        <w:tc>
          <w:tcPr>
            <w:tcW w:w="1160" w:type="dxa"/>
            <w:tcBorders>
              <w:left w:val="nil"/>
              <w:right w:val="nil"/>
            </w:tcBorders>
          </w:tcPr>
          <w:p w14:paraId="79ACAE11"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8</w:t>
            </w:r>
          </w:p>
        </w:tc>
        <w:tc>
          <w:tcPr>
            <w:tcW w:w="2173" w:type="dxa"/>
            <w:tcBorders>
              <w:left w:val="nil"/>
              <w:right w:val="nil"/>
            </w:tcBorders>
          </w:tcPr>
          <w:p w14:paraId="709ECB11"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3</w:t>
            </w:r>
          </w:p>
        </w:tc>
        <w:tc>
          <w:tcPr>
            <w:tcW w:w="4038" w:type="dxa"/>
            <w:tcBorders>
              <w:left w:val="nil"/>
              <w:right w:val="nil"/>
            </w:tcBorders>
          </w:tcPr>
          <w:p w14:paraId="16E145FC" w14:textId="7312AD29" w:rsidR="00EF75E9" w:rsidRPr="00997017" w:rsidRDefault="00A957E4" w:rsidP="005C764B">
            <w:pPr>
              <w:spacing w:before="60" w:after="60" w:line="360" w:lineRule="auto"/>
              <w:jc w:val="center"/>
              <w:rPr>
                <w:rFonts w:ascii="Times New Roman" w:hAnsi="Times New Roman" w:cs="Times New Roman"/>
                <w:noProof/>
                <w:sz w:val="24"/>
              </w:rPr>
            </w:pPr>
            <w:r w:rsidRPr="00A957E4">
              <w:rPr>
                <w:rFonts w:ascii="Times New Roman" w:hAnsi="Times New Roman" w:cs="Times New Roman"/>
                <w:noProof/>
                <w:sz w:val="24"/>
              </w:rPr>
              <w:drawing>
                <wp:inline distT="0" distB="0" distL="0" distR="0" wp14:anchorId="2E89EE37" wp14:editId="4817490A">
                  <wp:extent cx="2083049" cy="1532963"/>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16436" cy="1557533"/>
                          </a:xfrm>
                          <a:prstGeom prst="rect">
                            <a:avLst/>
                          </a:prstGeom>
                        </pic:spPr>
                      </pic:pic>
                    </a:graphicData>
                  </a:graphic>
                </wp:inline>
              </w:drawing>
            </w:r>
          </w:p>
        </w:tc>
        <w:tc>
          <w:tcPr>
            <w:tcW w:w="1428" w:type="dxa"/>
            <w:tcBorders>
              <w:left w:val="nil"/>
              <w:right w:val="nil"/>
            </w:tcBorders>
          </w:tcPr>
          <w:p w14:paraId="5B46A34C"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129-43-1</w:t>
            </w:r>
          </w:p>
          <w:p w14:paraId="3FF370C7"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4" w:space="0" w:color="auto"/>
              <w:right w:val="nil"/>
            </w:tcBorders>
          </w:tcPr>
          <w:p w14:paraId="793A57C8"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2.32</w:t>
            </w:r>
          </w:p>
          <w:p w14:paraId="4E469D86" w14:textId="77777777" w:rsidR="00EF75E9" w:rsidRPr="00997017" w:rsidRDefault="00EF75E9" w:rsidP="005C764B">
            <w:pPr>
              <w:spacing w:line="360" w:lineRule="auto"/>
              <w:rPr>
                <w:rFonts w:ascii="Times New Roman" w:hAnsi="Times New Roman" w:cs="Times New Roman"/>
                <w:color w:val="000000"/>
                <w:sz w:val="24"/>
              </w:rPr>
            </w:pPr>
          </w:p>
        </w:tc>
      </w:tr>
      <w:tr w:rsidR="00A957E4" w:rsidRPr="00997017" w14:paraId="1DBD1799" w14:textId="77777777" w:rsidTr="007F6357">
        <w:tc>
          <w:tcPr>
            <w:tcW w:w="1160" w:type="dxa"/>
            <w:tcBorders>
              <w:left w:val="nil"/>
              <w:bottom w:val="single" w:sz="4" w:space="0" w:color="auto"/>
              <w:right w:val="nil"/>
            </w:tcBorders>
          </w:tcPr>
          <w:p w14:paraId="15076C82"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9</w:t>
            </w:r>
          </w:p>
        </w:tc>
        <w:tc>
          <w:tcPr>
            <w:tcW w:w="2173" w:type="dxa"/>
            <w:tcBorders>
              <w:left w:val="nil"/>
              <w:bottom w:val="single" w:sz="4" w:space="0" w:color="auto"/>
              <w:right w:val="nil"/>
            </w:tcBorders>
          </w:tcPr>
          <w:p w14:paraId="58DA690D"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3</w:t>
            </w:r>
          </w:p>
        </w:tc>
        <w:tc>
          <w:tcPr>
            <w:tcW w:w="4038" w:type="dxa"/>
            <w:tcBorders>
              <w:left w:val="nil"/>
              <w:bottom w:val="single" w:sz="4" w:space="0" w:color="auto"/>
              <w:right w:val="nil"/>
            </w:tcBorders>
          </w:tcPr>
          <w:p w14:paraId="4DFD0FE8"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drawing>
                <wp:inline distT="0" distB="0" distL="0" distR="0" wp14:anchorId="584A1EFC" wp14:editId="2E938FC0">
                  <wp:extent cx="1931213" cy="780377"/>
                  <wp:effectExtent l="0" t="0" r="0" b="1270"/>
                  <wp:docPr id="17" name="Image 12">
                    <a:extLst xmlns:a="http://schemas.openxmlformats.org/drawingml/2006/main">
                      <a:ext uri="{FF2B5EF4-FFF2-40B4-BE49-F238E27FC236}">
                        <a16:creationId xmlns:a16="http://schemas.microsoft.com/office/drawing/2014/main" id="{9671B020-4A12-4FF9-9A9C-1464927B8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9671B020-4A12-4FF9-9A9C-1464927B86B8}"/>
                              </a:ext>
                            </a:extLst>
                          </pic:cNvPr>
                          <pic:cNvPicPr>
                            <a:picLocks noChangeAspect="1"/>
                          </pic:cNvPicPr>
                        </pic:nvPicPr>
                        <pic:blipFill>
                          <a:blip r:embed="rId42">
                            <a:lum/>
                            <a:alphaModFix/>
                          </a:blip>
                          <a:srcRect/>
                          <a:stretch>
                            <a:fillRect/>
                          </a:stretch>
                        </pic:blipFill>
                        <pic:spPr>
                          <a:xfrm>
                            <a:off x="0" y="0"/>
                            <a:ext cx="1965365" cy="794178"/>
                          </a:xfrm>
                          <a:prstGeom prst="rect">
                            <a:avLst/>
                          </a:prstGeom>
                          <a:noFill/>
                          <a:ln>
                            <a:noFill/>
                          </a:ln>
                        </pic:spPr>
                      </pic:pic>
                    </a:graphicData>
                  </a:graphic>
                </wp:inline>
              </w:drawing>
            </w:r>
          </w:p>
        </w:tc>
        <w:tc>
          <w:tcPr>
            <w:tcW w:w="1428" w:type="dxa"/>
            <w:tcBorders>
              <w:left w:val="nil"/>
              <w:bottom w:val="single" w:sz="4" w:space="0" w:color="auto"/>
              <w:right w:val="nil"/>
            </w:tcBorders>
          </w:tcPr>
          <w:p w14:paraId="00581E9D"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829-26-5</w:t>
            </w:r>
          </w:p>
          <w:p w14:paraId="4F9B0CA7"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4" w:space="0" w:color="auto"/>
              <w:right w:val="nil"/>
            </w:tcBorders>
          </w:tcPr>
          <w:p w14:paraId="0A41558A"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3.00</w:t>
            </w:r>
          </w:p>
          <w:p w14:paraId="077B3C18" w14:textId="77777777" w:rsidR="00EF75E9" w:rsidRPr="00997017" w:rsidRDefault="00EF75E9" w:rsidP="005C764B">
            <w:pPr>
              <w:spacing w:line="360" w:lineRule="auto"/>
              <w:rPr>
                <w:rFonts w:ascii="Times New Roman" w:hAnsi="Times New Roman" w:cs="Times New Roman"/>
                <w:color w:val="000000"/>
                <w:sz w:val="24"/>
              </w:rPr>
            </w:pPr>
          </w:p>
        </w:tc>
      </w:tr>
      <w:tr w:rsidR="00A957E4" w:rsidRPr="00997017" w14:paraId="2B424065" w14:textId="77777777" w:rsidTr="007F6357">
        <w:tc>
          <w:tcPr>
            <w:tcW w:w="1160" w:type="dxa"/>
            <w:tcBorders>
              <w:left w:val="nil"/>
              <w:bottom w:val="single" w:sz="12" w:space="0" w:color="auto"/>
              <w:right w:val="nil"/>
            </w:tcBorders>
          </w:tcPr>
          <w:p w14:paraId="7A3F08DE"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lastRenderedPageBreak/>
              <w:t>10</w:t>
            </w:r>
          </w:p>
        </w:tc>
        <w:tc>
          <w:tcPr>
            <w:tcW w:w="2173" w:type="dxa"/>
            <w:tcBorders>
              <w:left w:val="nil"/>
              <w:bottom w:val="single" w:sz="12" w:space="0" w:color="auto"/>
              <w:right w:val="nil"/>
            </w:tcBorders>
          </w:tcPr>
          <w:p w14:paraId="5F442701" w14:textId="77777777" w:rsidR="00EF75E9" w:rsidRPr="00997017" w:rsidRDefault="002777B0"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t>3</w:t>
            </w:r>
          </w:p>
        </w:tc>
        <w:tc>
          <w:tcPr>
            <w:tcW w:w="4038" w:type="dxa"/>
            <w:tcBorders>
              <w:left w:val="nil"/>
              <w:bottom w:val="single" w:sz="12" w:space="0" w:color="auto"/>
              <w:right w:val="nil"/>
            </w:tcBorders>
          </w:tcPr>
          <w:p w14:paraId="54994307" w14:textId="77777777" w:rsidR="00EF75E9" w:rsidRPr="00997017" w:rsidRDefault="00EF75E9" w:rsidP="005C764B">
            <w:pPr>
              <w:spacing w:before="60" w:after="60" w:line="360" w:lineRule="auto"/>
              <w:jc w:val="center"/>
              <w:rPr>
                <w:rFonts w:ascii="Times New Roman" w:hAnsi="Times New Roman" w:cs="Times New Roman"/>
                <w:noProof/>
                <w:sz w:val="24"/>
              </w:rPr>
            </w:pPr>
            <w:r w:rsidRPr="00997017">
              <w:rPr>
                <w:rFonts w:ascii="Times New Roman" w:hAnsi="Times New Roman" w:cs="Times New Roman"/>
                <w:noProof/>
                <w:sz w:val="24"/>
              </w:rPr>
              <w:drawing>
                <wp:inline distT="0" distB="0" distL="0" distR="0" wp14:anchorId="6DFE894C" wp14:editId="58E60C90">
                  <wp:extent cx="1645920" cy="1819220"/>
                  <wp:effectExtent l="0" t="0" r="0" b="0"/>
                  <wp:docPr id="18" name="Image 13">
                    <a:extLst xmlns:a="http://schemas.openxmlformats.org/drawingml/2006/main">
                      <a:ext uri="{FF2B5EF4-FFF2-40B4-BE49-F238E27FC236}">
                        <a16:creationId xmlns:a16="http://schemas.microsoft.com/office/drawing/2014/main" id="{4CCE407A-A9C8-4970-B49E-013970860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4CCE407A-A9C8-4970-B49E-0139708605EB}"/>
                              </a:ext>
                            </a:extLst>
                          </pic:cNvPr>
                          <pic:cNvPicPr>
                            <a:picLocks noChangeAspect="1"/>
                          </pic:cNvPicPr>
                        </pic:nvPicPr>
                        <pic:blipFill>
                          <a:blip r:embed="rId43">
                            <a:lum/>
                            <a:alphaModFix/>
                          </a:blip>
                          <a:srcRect/>
                          <a:stretch>
                            <a:fillRect/>
                          </a:stretch>
                        </pic:blipFill>
                        <pic:spPr>
                          <a:xfrm>
                            <a:off x="0" y="0"/>
                            <a:ext cx="1655959" cy="1830316"/>
                          </a:xfrm>
                          <a:prstGeom prst="rect">
                            <a:avLst/>
                          </a:prstGeom>
                          <a:noFill/>
                          <a:ln>
                            <a:noFill/>
                          </a:ln>
                        </pic:spPr>
                      </pic:pic>
                    </a:graphicData>
                  </a:graphic>
                </wp:inline>
              </w:drawing>
            </w:r>
          </w:p>
        </w:tc>
        <w:tc>
          <w:tcPr>
            <w:tcW w:w="1428" w:type="dxa"/>
            <w:tcBorders>
              <w:left w:val="nil"/>
              <w:bottom w:val="single" w:sz="12" w:space="0" w:color="auto"/>
              <w:right w:val="nil"/>
            </w:tcBorders>
          </w:tcPr>
          <w:p w14:paraId="16AD5271"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40766-31-2</w:t>
            </w:r>
          </w:p>
          <w:p w14:paraId="124065F0" w14:textId="77777777" w:rsidR="00EF75E9" w:rsidRPr="00997017" w:rsidRDefault="00EF75E9" w:rsidP="005C764B">
            <w:pPr>
              <w:spacing w:line="360" w:lineRule="auto"/>
              <w:rPr>
                <w:rFonts w:ascii="Times New Roman" w:hAnsi="Times New Roman" w:cs="Times New Roman"/>
                <w:color w:val="000000"/>
                <w:sz w:val="24"/>
              </w:rPr>
            </w:pPr>
          </w:p>
        </w:tc>
        <w:tc>
          <w:tcPr>
            <w:tcW w:w="839" w:type="dxa"/>
            <w:tcBorders>
              <w:left w:val="nil"/>
              <w:bottom w:val="single" w:sz="12" w:space="0" w:color="auto"/>
              <w:right w:val="nil"/>
            </w:tcBorders>
          </w:tcPr>
          <w:p w14:paraId="4B935418" w14:textId="77777777" w:rsidR="00EF75E9" w:rsidRPr="00997017" w:rsidRDefault="00EF75E9" w:rsidP="005C764B">
            <w:pPr>
              <w:spacing w:line="360" w:lineRule="auto"/>
              <w:rPr>
                <w:rFonts w:ascii="Times New Roman" w:hAnsi="Times New Roman" w:cs="Times New Roman"/>
                <w:color w:val="000000"/>
                <w:sz w:val="24"/>
              </w:rPr>
            </w:pPr>
            <w:r w:rsidRPr="00997017">
              <w:rPr>
                <w:rFonts w:ascii="Times New Roman" w:hAnsi="Times New Roman" w:cs="Times New Roman"/>
                <w:color w:val="000000"/>
                <w:sz w:val="24"/>
              </w:rPr>
              <w:t>3.44</w:t>
            </w:r>
          </w:p>
          <w:p w14:paraId="6E0E077D" w14:textId="77777777" w:rsidR="00EF75E9" w:rsidRPr="00997017" w:rsidRDefault="00EF75E9" w:rsidP="005C764B">
            <w:pPr>
              <w:spacing w:line="360" w:lineRule="auto"/>
              <w:rPr>
                <w:rFonts w:ascii="Times New Roman" w:hAnsi="Times New Roman" w:cs="Times New Roman"/>
                <w:color w:val="000000"/>
                <w:sz w:val="24"/>
              </w:rPr>
            </w:pPr>
          </w:p>
        </w:tc>
      </w:tr>
    </w:tbl>
    <w:p w14:paraId="27AD3171" w14:textId="4F1C3FE1" w:rsidR="0089511D" w:rsidRDefault="0089511D" w:rsidP="005C764B">
      <w:pPr>
        <w:pStyle w:val="Didascalia"/>
        <w:spacing w:before="0" w:after="0" w:line="360" w:lineRule="auto"/>
        <w:jc w:val="both"/>
        <w:rPr>
          <w:rFonts w:ascii="Times New Roman" w:hAnsi="Times New Roman" w:cs="Times New Roman"/>
        </w:rPr>
      </w:pPr>
      <w:r w:rsidRPr="00997017">
        <w:rPr>
          <w:rFonts w:ascii="Times New Roman" w:hAnsi="Times New Roman" w:cs="Times New Roman"/>
          <w:b/>
        </w:rPr>
        <w:t>Table S</w:t>
      </w:r>
      <w:r w:rsidR="00B41725">
        <w:rPr>
          <w:rFonts w:ascii="Times New Roman" w:hAnsi="Times New Roman" w:cs="Times New Roman"/>
          <w:b/>
        </w:rPr>
        <w:t>4</w:t>
      </w:r>
      <w:r w:rsidRPr="00997017">
        <w:rPr>
          <w:rFonts w:ascii="Times New Roman" w:hAnsi="Times New Roman" w:cs="Times New Roman"/>
          <w:b/>
        </w:rPr>
        <w:t>.</w:t>
      </w:r>
      <w:r w:rsidRPr="00997017">
        <w:rPr>
          <w:rFonts w:ascii="Times New Roman" w:hAnsi="Times New Roman" w:cs="Times New Roman"/>
        </w:rPr>
        <w:t xml:space="preserve"> Examples of </w:t>
      </w:r>
      <w:proofErr w:type="spellStart"/>
      <w:r w:rsidRPr="00997017">
        <w:rPr>
          <w:rFonts w:ascii="Times New Roman" w:hAnsi="Times New Roman" w:cs="Times New Roman"/>
        </w:rPr>
        <w:t>ColorAtom</w:t>
      </w:r>
      <w:proofErr w:type="spellEnd"/>
      <w:r w:rsidRPr="00997017">
        <w:rPr>
          <w:rFonts w:ascii="Times New Roman" w:hAnsi="Times New Roman" w:cs="Times New Roman"/>
        </w:rPr>
        <w:t xml:space="preserve"> representations for several molecules.</w:t>
      </w:r>
      <w:r w:rsidR="00EC3D0F" w:rsidRPr="00997017">
        <w:rPr>
          <w:rFonts w:ascii="Times New Roman" w:hAnsi="Times New Roman" w:cs="Times New Roman"/>
        </w:rPr>
        <w:t xml:space="preserve"> The molecule CAS </w:t>
      </w:r>
      <w:r w:rsidR="00EC3D0F" w:rsidRPr="00997017">
        <w:rPr>
          <w:rFonts w:ascii="Times New Roman" w:hAnsi="Times New Roman" w:cs="Times New Roman"/>
          <w:lang w:val="en-GB"/>
        </w:rPr>
        <w:t>732-11-6 has been taken as target example (Discussion part of the manuscript, Figure 5)</w:t>
      </w:r>
      <w:r w:rsidR="00EC3D0F" w:rsidRPr="00997017">
        <w:rPr>
          <w:rFonts w:ascii="Times New Roman" w:hAnsi="Times New Roman" w:cs="Times New Roman"/>
        </w:rPr>
        <w:t>. Its analyzed substructure features are marked by numbered ellipses. These chemotypes were used to mined similar compounds in the training set.</w:t>
      </w:r>
    </w:p>
    <w:p w14:paraId="3DD285B1" w14:textId="6595A122" w:rsidR="00F65623" w:rsidRDefault="00F65623" w:rsidP="005C764B">
      <w:pPr>
        <w:pStyle w:val="Didascalia"/>
        <w:spacing w:before="0" w:after="0" w:line="360" w:lineRule="auto"/>
        <w:jc w:val="both"/>
        <w:rPr>
          <w:rFonts w:ascii="Times New Roman" w:hAnsi="Times New Roman" w:cs="Times New Roman"/>
        </w:rPr>
      </w:pPr>
    </w:p>
    <w:p w14:paraId="38538213" w14:textId="76B1DBE1" w:rsidR="00F65623" w:rsidRDefault="00F65623" w:rsidP="005C764B">
      <w:pPr>
        <w:pStyle w:val="Didascalia"/>
        <w:spacing w:before="0" w:after="0" w:line="360" w:lineRule="auto"/>
        <w:jc w:val="both"/>
        <w:rPr>
          <w:rFonts w:ascii="Times New Roman" w:hAnsi="Times New Roman" w:cs="Times New Roman"/>
        </w:rPr>
      </w:pPr>
    </w:p>
    <w:p w14:paraId="204D43CC" w14:textId="5A4E8B3B" w:rsidR="00F65623" w:rsidRDefault="00F65623" w:rsidP="005C764B">
      <w:pPr>
        <w:pStyle w:val="Didascalia"/>
        <w:spacing w:before="0" w:after="0" w:line="360" w:lineRule="auto"/>
        <w:jc w:val="both"/>
        <w:rPr>
          <w:rFonts w:ascii="Times New Roman" w:hAnsi="Times New Roman" w:cs="Times New Roman"/>
        </w:rPr>
      </w:pPr>
    </w:p>
    <w:p w14:paraId="03AC017D" w14:textId="00B017F4" w:rsidR="00424441" w:rsidRDefault="00424441" w:rsidP="00424441">
      <w:pPr>
        <w:pStyle w:val="Titolo2"/>
        <w:spacing w:line="360" w:lineRule="auto"/>
        <w:rPr>
          <w:b w:val="0"/>
          <w:noProof/>
        </w:rPr>
      </w:pPr>
      <w:r w:rsidRPr="00997017">
        <w:rPr>
          <w:noProof/>
        </w:rPr>
        <w:t xml:space="preserve">Section </w:t>
      </w:r>
      <w:r>
        <w:rPr>
          <w:noProof/>
        </w:rPr>
        <w:t>4</w:t>
      </w:r>
      <w:r w:rsidRPr="00997017">
        <w:rPr>
          <w:noProof/>
        </w:rPr>
        <w:t xml:space="preserve"> </w:t>
      </w:r>
      <w:r>
        <w:rPr>
          <w:noProof/>
        </w:rPr>
        <w:t>–</w:t>
      </w:r>
      <w:r w:rsidRPr="00997017">
        <w:rPr>
          <w:noProof/>
        </w:rPr>
        <w:t xml:space="preserve"> </w:t>
      </w:r>
      <w:r>
        <w:rPr>
          <w:noProof/>
        </w:rPr>
        <w:t>AD definitions of the employed tools</w:t>
      </w:r>
    </w:p>
    <w:p w14:paraId="25C80A2D" w14:textId="75C278B5" w:rsidR="00424441" w:rsidRPr="00AF4B39" w:rsidRDefault="00424441" w:rsidP="00424441">
      <w:pPr>
        <w:pStyle w:val="Auteur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During benchmarking, compounds inside the model’s training set and predictions outside the AD of the tool were not considered. </w:t>
      </w:r>
      <w:r w:rsidRPr="00AF4B39">
        <w:rPr>
          <w:rFonts w:ascii="Times New Roman" w:hAnsi="Times New Roman" w:cs="Times New Roman"/>
          <w:color w:val="000000" w:themeColor="text1"/>
          <w:sz w:val="24"/>
        </w:rPr>
        <w:t xml:space="preserve">The AD definition varies depending on the tool. </w:t>
      </w:r>
    </w:p>
    <w:p w14:paraId="40323666" w14:textId="29B316C6" w:rsidR="00424441" w:rsidRPr="00AF4B39" w:rsidRDefault="00424441" w:rsidP="00424441">
      <w:pPr>
        <w:pStyle w:val="Auteurs"/>
        <w:numPr>
          <w:ilvl w:val="0"/>
          <w:numId w:val="2"/>
        </w:numPr>
        <w:spacing w:line="480" w:lineRule="auto"/>
        <w:ind w:left="1418"/>
        <w:jc w:val="both"/>
        <w:rPr>
          <w:rFonts w:ascii="Times New Roman" w:hAnsi="Times New Roman" w:cs="Times New Roman"/>
          <w:color w:val="000000" w:themeColor="text1"/>
          <w:sz w:val="24"/>
        </w:rPr>
      </w:pPr>
      <w:r w:rsidRPr="00AF4B39">
        <w:rPr>
          <w:rFonts w:ascii="Times New Roman" w:hAnsi="Times New Roman" w:cs="Times New Roman"/>
          <w:color w:val="000000" w:themeColor="text1"/>
          <w:sz w:val="24"/>
        </w:rPr>
        <w:t>For VEGA, the Applicability Domain Index (ADI), an overall assessment that considers different factors, was used. Only compounds with an ADI &gt; 0.85 (i.e. high reliability) were included.</w:t>
      </w:r>
    </w:p>
    <w:p w14:paraId="615DB85A" w14:textId="77777777" w:rsidR="00424441" w:rsidRPr="00AF4B39" w:rsidRDefault="00424441" w:rsidP="00424441">
      <w:pPr>
        <w:pStyle w:val="Auteurs"/>
        <w:numPr>
          <w:ilvl w:val="0"/>
          <w:numId w:val="2"/>
        </w:numPr>
        <w:spacing w:line="480" w:lineRule="auto"/>
        <w:ind w:left="1418"/>
        <w:jc w:val="both"/>
        <w:rPr>
          <w:rFonts w:ascii="Times New Roman" w:hAnsi="Times New Roman" w:cs="Times New Roman"/>
          <w:color w:val="000000" w:themeColor="text1"/>
          <w:sz w:val="24"/>
        </w:rPr>
      </w:pPr>
      <w:r w:rsidRPr="00AF4B39">
        <w:rPr>
          <w:rFonts w:ascii="Times New Roman" w:hAnsi="Times New Roman" w:cs="Times New Roman"/>
          <w:color w:val="000000" w:themeColor="text1"/>
          <w:sz w:val="24"/>
        </w:rPr>
        <w:t xml:space="preserve">TEST does not provide a detailed AD assessment. According to the model’s manual, if the consensus prediction is given, the molecule </w:t>
      </w:r>
      <w:proofErr w:type="gramStart"/>
      <w:r w:rsidRPr="00AF4B39">
        <w:rPr>
          <w:rFonts w:ascii="Times New Roman" w:hAnsi="Times New Roman" w:cs="Times New Roman"/>
          <w:color w:val="000000" w:themeColor="text1"/>
          <w:sz w:val="24"/>
        </w:rPr>
        <w:t>is considered to be</w:t>
      </w:r>
      <w:proofErr w:type="gramEnd"/>
      <w:r w:rsidRPr="00AF4B39">
        <w:rPr>
          <w:rFonts w:ascii="Times New Roman" w:hAnsi="Times New Roman" w:cs="Times New Roman"/>
          <w:color w:val="000000" w:themeColor="text1"/>
          <w:sz w:val="24"/>
        </w:rPr>
        <w:t xml:space="preserve"> inside the AD.</w:t>
      </w:r>
    </w:p>
    <w:p w14:paraId="6376319B" w14:textId="77777777" w:rsidR="00424441" w:rsidRPr="00AF4B39" w:rsidRDefault="00424441" w:rsidP="00424441">
      <w:pPr>
        <w:pStyle w:val="Auteurs"/>
        <w:numPr>
          <w:ilvl w:val="0"/>
          <w:numId w:val="2"/>
        </w:numPr>
        <w:spacing w:line="480" w:lineRule="auto"/>
        <w:ind w:left="1418"/>
        <w:jc w:val="both"/>
        <w:rPr>
          <w:rFonts w:ascii="Times New Roman" w:hAnsi="Times New Roman" w:cs="Times New Roman"/>
          <w:color w:val="000000" w:themeColor="text1"/>
          <w:sz w:val="24"/>
        </w:rPr>
      </w:pPr>
      <w:proofErr w:type="spellStart"/>
      <w:r w:rsidRPr="00AF4B39">
        <w:rPr>
          <w:rFonts w:ascii="Times New Roman" w:hAnsi="Times New Roman" w:cs="Times New Roman"/>
          <w:color w:val="000000" w:themeColor="text1"/>
          <w:sz w:val="24"/>
        </w:rPr>
        <w:t>EPISuite</w:t>
      </w:r>
      <w:proofErr w:type="spellEnd"/>
      <w:r w:rsidRPr="00AF4B39">
        <w:rPr>
          <w:rFonts w:ascii="Times New Roman" w:hAnsi="Times New Roman" w:cs="Times New Roman"/>
          <w:color w:val="000000" w:themeColor="text1"/>
          <w:sz w:val="24"/>
        </w:rPr>
        <w:t xml:space="preserve"> does not provide AD evaluation but, according to the manual documentation, users must manually check if the MW, </w:t>
      </w:r>
      <w:proofErr w:type="spellStart"/>
      <w:r w:rsidRPr="00AF4B39">
        <w:rPr>
          <w:rFonts w:ascii="Times New Roman" w:hAnsi="Times New Roman" w:cs="Times New Roman"/>
          <w:color w:val="000000" w:themeColor="text1"/>
          <w:sz w:val="24"/>
        </w:rPr>
        <w:t>logP</w:t>
      </w:r>
      <w:proofErr w:type="spellEnd"/>
      <w:r w:rsidRPr="00AF4B39">
        <w:rPr>
          <w:rFonts w:ascii="Times New Roman" w:hAnsi="Times New Roman" w:cs="Times New Roman"/>
          <w:color w:val="000000" w:themeColor="text1"/>
          <w:sz w:val="24"/>
        </w:rPr>
        <w:t xml:space="preserve"> and functional groups are within the ranges of their respective counterparts in the training set. In effect, this is equivalent to perform an AD evaluation with the bounding-box methodology. </w:t>
      </w:r>
      <w:proofErr w:type="spellStart"/>
      <w:r w:rsidRPr="00AF4B39">
        <w:rPr>
          <w:rFonts w:ascii="Times New Roman" w:hAnsi="Times New Roman" w:cs="Times New Roman"/>
          <w:color w:val="000000" w:themeColor="text1"/>
          <w:sz w:val="24"/>
        </w:rPr>
        <w:t>LogP</w:t>
      </w:r>
      <w:proofErr w:type="spellEnd"/>
      <w:r w:rsidRPr="00AF4B39">
        <w:rPr>
          <w:rFonts w:ascii="Times New Roman" w:hAnsi="Times New Roman" w:cs="Times New Roman"/>
          <w:color w:val="000000" w:themeColor="text1"/>
          <w:sz w:val="24"/>
        </w:rPr>
        <w:t xml:space="preserve"> values were calculated with “</w:t>
      </w:r>
      <w:proofErr w:type="spellStart"/>
      <w:r w:rsidRPr="00AF4B39">
        <w:rPr>
          <w:rFonts w:ascii="Times New Roman" w:hAnsi="Times New Roman" w:cs="Times New Roman"/>
          <w:color w:val="000000" w:themeColor="text1"/>
          <w:sz w:val="24"/>
        </w:rPr>
        <w:t>RDkit</w:t>
      </w:r>
      <w:proofErr w:type="spellEnd"/>
      <w:r w:rsidRPr="00AF4B39">
        <w:rPr>
          <w:rFonts w:ascii="Times New Roman" w:hAnsi="Times New Roman" w:cs="Times New Roman"/>
          <w:color w:val="000000" w:themeColor="text1"/>
          <w:sz w:val="24"/>
        </w:rPr>
        <w:t xml:space="preserve"> descriptors calculation” node </w:t>
      </w:r>
      <w:r w:rsidRPr="00AF4B39">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{"citationItems":[{"id":"ITEM-1","itemData":{"URL":"http://www.rdkit.org/","id":"ITEM-1","issued":{"date-parts":[["0"]]},"title":"RDKit: Open-Source Cheminformatics Software","type":"webpage"},"uris":["http://www.mendeley.com/documents/?uuid=f793adc8-9296-4c28-8ca3-2e59ff05552b","http://www.mendeley.com/documents/?uuid=b9d9a1fa-8322-4998-8dbd-be017be7e789"]}],"mendeley":{"formattedCitation":"[46]","plainTextFormattedCitation":"[46]","previouslyFormattedCitation":"[51]"},"properties":{"noteIndex":0},"schema":"https://github.com/citation-style-language/schema/raw/master/csl-citation.json"}</w:instrText>
      </w:r>
      <w:r w:rsidRPr="00AF4B39">
        <w:rPr>
          <w:rFonts w:ascii="Times New Roman" w:hAnsi="Times New Roman" w:cs="Times New Roman"/>
          <w:color w:val="000000" w:themeColor="text1"/>
          <w:sz w:val="24"/>
        </w:rPr>
        <w:fldChar w:fldCharType="separate"/>
      </w:r>
      <w:r w:rsidRPr="000244FA">
        <w:rPr>
          <w:rFonts w:ascii="Times New Roman" w:hAnsi="Times New Roman" w:cs="Times New Roman"/>
          <w:noProof/>
          <w:color w:val="000000" w:themeColor="text1"/>
          <w:sz w:val="24"/>
        </w:rPr>
        <w:t>[46]</w:t>
      </w:r>
      <w:r w:rsidRPr="00AF4B39">
        <w:rPr>
          <w:rFonts w:ascii="Times New Roman" w:hAnsi="Times New Roman" w:cs="Times New Roman"/>
          <w:color w:val="000000" w:themeColor="text1"/>
          <w:sz w:val="24"/>
        </w:rPr>
        <w:fldChar w:fldCharType="end"/>
      </w:r>
      <w:r w:rsidRPr="00AF4B39">
        <w:rPr>
          <w:rFonts w:ascii="Times New Roman" w:hAnsi="Times New Roman" w:cs="Times New Roman"/>
          <w:color w:val="000000" w:themeColor="text1"/>
          <w:sz w:val="24"/>
        </w:rPr>
        <w:t xml:space="preserve"> in </w:t>
      </w:r>
      <w:r>
        <w:rPr>
          <w:rFonts w:ascii="Times New Roman" w:hAnsi="Times New Roman" w:cs="Times New Roman"/>
          <w:color w:val="000000" w:themeColor="text1"/>
          <w:sz w:val="24"/>
        </w:rPr>
        <w:t>KNIME</w:t>
      </w:r>
      <w:r w:rsidRPr="00AF4B39">
        <w:rPr>
          <w:rFonts w:ascii="Times New Roman" w:hAnsi="Times New Roman" w:cs="Times New Roman"/>
          <w:color w:val="000000" w:themeColor="text1"/>
          <w:sz w:val="24"/>
        </w:rPr>
        <w:t xml:space="preserve">. Functional group criteria were not considered, being practically unfeasible when dealing with several compounds. </w:t>
      </w:r>
    </w:p>
    <w:p w14:paraId="4859EA24" w14:textId="77777777" w:rsidR="00424441" w:rsidRPr="00AF4B39" w:rsidRDefault="00424441" w:rsidP="00424441">
      <w:pPr>
        <w:pStyle w:val="Auteurs"/>
        <w:numPr>
          <w:ilvl w:val="0"/>
          <w:numId w:val="2"/>
        </w:numPr>
        <w:spacing w:line="480" w:lineRule="auto"/>
        <w:ind w:left="1418"/>
        <w:jc w:val="both"/>
        <w:rPr>
          <w:rFonts w:ascii="Times New Roman" w:hAnsi="Times New Roman" w:cs="Times New Roman"/>
          <w:color w:val="000000" w:themeColor="text1"/>
          <w:sz w:val="24"/>
        </w:rPr>
      </w:pPr>
      <w:r w:rsidRPr="00AF4B39">
        <w:rPr>
          <w:rFonts w:ascii="Times New Roman" w:hAnsi="Times New Roman" w:cs="Times New Roman"/>
          <w:color w:val="000000" w:themeColor="text1"/>
          <w:sz w:val="24"/>
        </w:rPr>
        <w:lastRenderedPageBreak/>
        <w:t>OPERA defines the AD based on structure similarity and the leverage approach. The output is automatically given to the user.</w:t>
      </w:r>
    </w:p>
    <w:p w14:paraId="124043C2" w14:textId="46741D7A" w:rsidR="00424441" w:rsidRDefault="00424441" w:rsidP="005C764B">
      <w:pPr>
        <w:pStyle w:val="Didascalia"/>
        <w:spacing w:before="0" w:after="0" w:line="360" w:lineRule="auto"/>
        <w:jc w:val="both"/>
        <w:rPr>
          <w:rFonts w:ascii="Times New Roman" w:hAnsi="Times New Roman" w:cs="Times New Roman"/>
        </w:rPr>
      </w:pPr>
    </w:p>
    <w:p w14:paraId="6F9BAD68" w14:textId="42E47E14" w:rsidR="00424441" w:rsidRDefault="00424441" w:rsidP="005C764B">
      <w:pPr>
        <w:pStyle w:val="Didascalia"/>
        <w:spacing w:before="0" w:after="0" w:line="360" w:lineRule="auto"/>
        <w:jc w:val="both"/>
        <w:rPr>
          <w:rFonts w:ascii="Times New Roman" w:hAnsi="Times New Roman" w:cs="Times New Roman"/>
        </w:rPr>
      </w:pPr>
    </w:p>
    <w:p w14:paraId="52C59E48" w14:textId="025601E8" w:rsidR="00424441" w:rsidRDefault="00424441" w:rsidP="005C764B">
      <w:pPr>
        <w:pStyle w:val="Didascalia"/>
        <w:spacing w:before="0" w:after="0" w:line="360" w:lineRule="auto"/>
        <w:jc w:val="both"/>
        <w:rPr>
          <w:rFonts w:ascii="Times New Roman" w:hAnsi="Times New Roman" w:cs="Times New Roman"/>
        </w:rPr>
      </w:pPr>
    </w:p>
    <w:p w14:paraId="3893DB47" w14:textId="1B4FFCE7" w:rsidR="00424441" w:rsidRDefault="00424441" w:rsidP="005C764B">
      <w:pPr>
        <w:pStyle w:val="Didascalia"/>
        <w:spacing w:before="0" w:after="0" w:line="360" w:lineRule="auto"/>
        <w:jc w:val="both"/>
        <w:rPr>
          <w:rFonts w:ascii="Times New Roman" w:hAnsi="Times New Roman" w:cs="Times New Roman"/>
        </w:rPr>
      </w:pPr>
    </w:p>
    <w:p w14:paraId="66A5E6AF" w14:textId="058FAD55" w:rsidR="00424441" w:rsidRDefault="00424441" w:rsidP="005C764B">
      <w:pPr>
        <w:pStyle w:val="Didascalia"/>
        <w:spacing w:before="0" w:after="0" w:line="360" w:lineRule="auto"/>
        <w:jc w:val="both"/>
        <w:rPr>
          <w:rFonts w:ascii="Times New Roman" w:hAnsi="Times New Roman" w:cs="Times New Roman"/>
        </w:rPr>
      </w:pPr>
    </w:p>
    <w:p w14:paraId="73F93C9D" w14:textId="3B974FB7" w:rsidR="00424441" w:rsidRDefault="00424441" w:rsidP="005C764B">
      <w:pPr>
        <w:pStyle w:val="Didascalia"/>
        <w:spacing w:before="0" w:after="0" w:line="360" w:lineRule="auto"/>
        <w:jc w:val="both"/>
        <w:rPr>
          <w:rFonts w:ascii="Times New Roman" w:hAnsi="Times New Roman" w:cs="Times New Roman"/>
        </w:rPr>
      </w:pPr>
    </w:p>
    <w:p w14:paraId="36DA02E9" w14:textId="64AE7FE8" w:rsidR="00424441" w:rsidRDefault="00424441" w:rsidP="005C764B">
      <w:pPr>
        <w:pStyle w:val="Didascalia"/>
        <w:spacing w:before="0" w:after="0" w:line="360" w:lineRule="auto"/>
        <w:jc w:val="both"/>
        <w:rPr>
          <w:rFonts w:ascii="Times New Roman" w:hAnsi="Times New Roman" w:cs="Times New Roman"/>
        </w:rPr>
      </w:pPr>
    </w:p>
    <w:p w14:paraId="156DCA44" w14:textId="2FF54428" w:rsidR="00424441" w:rsidRDefault="00424441" w:rsidP="005C764B">
      <w:pPr>
        <w:pStyle w:val="Didascalia"/>
        <w:spacing w:before="0" w:after="0" w:line="360" w:lineRule="auto"/>
        <w:jc w:val="both"/>
        <w:rPr>
          <w:rFonts w:ascii="Times New Roman" w:hAnsi="Times New Roman" w:cs="Times New Roman"/>
        </w:rPr>
      </w:pPr>
    </w:p>
    <w:p w14:paraId="6F4487DF" w14:textId="331D71F2" w:rsidR="00424441" w:rsidRDefault="00424441" w:rsidP="005C764B">
      <w:pPr>
        <w:pStyle w:val="Didascalia"/>
        <w:spacing w:before="0" w:after="0" w:line="360" w:lineRule="auto"/>
        <w:jc w:val="both"/>
        <w:rPr>
          <w:rFonts w:ascii="Times New Roman" w:hAnsi="Times New Roman" w:cs="Times New Roman"/>
        </w:rPr>
      </w:pPr>
    </w:p>
    <w:p w14:paraId="0BA9152D" w14:textId="709E2507" w:rsidR="00424441" w:rsidRDefault="00424441" w:rsidP="005C764B">
      <w:pPr>
        <w:pStyle w:val="Didascalia"/>
        <w:spacing w:before="0" w:after="0" w:line="360" w:lineRule="auto"/>
        <w:jc w:val="both"/>
        <w:rPr>
          <w:rFonts w:ascii="Times New Roman" w:hAnsi="Times New Roman" w:cs="Times New Roman"/>
        </w:rPr>
      </w:pPr>
    </w:p>
    <w:p w14:paraId="7DFF7AE5" w14:textId="4D1A9F0C" w:rsidR="00424441" w:rsidRDefault="00424441" w:rsidP="005C764B">
      <w:pPr>
        <w:pStyle w:val="Didascalia"/>
        <w:spacing w:before="0" w:after="0" w:line="360" w:lineRule="auto"/>
        <w:jc w:val="both"/>
        <w:rPr>
          <w:rFonts w:ascii="Times New Roman" w:hAnsi="Times New Roman" w:cs="Times New Roman"/>
        </w:rPr>
      </w:pPr>
    </w:p>
    <w:p w14:paraId="115472F1" w14:textId="77777777" w:rsidR="00424441" w:rsidRDefault="00424441" w:rsidP="005C764B">
      <w:pPr>
        <w:pStyle w:val="Didascalia"/>
        <w:spacing w:before="0" w:after="0" w:line="360" w:lineRule="auto"/>
        <w:jc w:val="both"/>
        <w:rPr>
          <w:rFonts w:ascii="Times New Roman" w:hAnsi="Times New Roman" w:cs="Times New Roman"/>
        </w:rPr>
      </w:pPr>
    </w:p>
    <w:p w14:paraId="51429DC9" w14:textId="77777777" w:rsidR="00424441" w:rsidRDefault="00424441" w:rsidP="005C764B">
      <w:pPr>
        <w:pStyle w:val="Didascalia"/>
        <w:spacing w:before="0" w:after="0" w:line="360" w:lineRule="auto"/>
        <w:jc w:val="both"/>
        <w:rPr>
          <w:rFonts w:ascii="Times New Roman" w:hAnsi="Times New Roman" w:cs="Times New Roman"/>
        </w:rPr>
      </w:pPr>
    </w:p>
    <w:p w14:paraId="5BEA0928" w14:textId="766C6B6F" w:rsidR="00E83E36" w:rsidRPr="00E83E36" w:rsidRDefault="00F65623" w:rsidP="00E83E36">
      <w:pPr>
        <w:widowControl w:val="0"/>
        <w:autoSpaceDE w:val="0"/>
        <w:autoSpaceDN w:val="0"/>
        <w:adjustRightInd w:val="0"/>
        <w:spacing w:after="0" w:line="360" w:lineRule="auto"/>
        <w:ind w:left="640" w:hanging="640"/>
        <w:rPr>
          <w:rFonts w:ascii="Times New Roman" w:hAnsi="Times New Roman" w:cs="Times New Roman"/>
          <w:noProof/>
          <w:sz w:val="24"/>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E83E36" w:rsidRPr="00E83E36">
        <w:rPr>
          <w:rFonts w:ascii="Times New Roman" w:hAnsi="Times New Roman" w:cs="Times New Roman"/>
          <w:noProof/>
          <w:sz w:val="24"/>
          <w:szCs w:val="24"/>
        </w:rPr>
        <w:t>[1]</w:t>
      </w:r>
      <w:r w:rsidR="00E83E36" w:rsidRPr="00E83E36">
        <w:rPr>
          <w:rFonts w:ascii="Times New Roman" w:hAnsi="Times New Roman" w:cs="Times New Roman"/>
          <w:noProof/>
          <w:sz w:val="24"/>
          <w:szCs w:val="24"/>
        </w:rPr>
        <w:tab/>
        <w:t xml:space="preserve">Y. Chaisuksant, Q. Yu, and D. W. Connell, “Bioconcentration of bromo- and chlorobenzenes by fish (Gambusia affinis),” </w:t>
      </w:r>
      <w:r w:rsidR="00E83E36" w:rsidRPr="00E83E36">
        <w:rPr>
          <w:rFonts w:ascii="Times New Roman" w:hAnsi="Times New Roman" w:cs="Times New Roman"/>
          <w:i/>
          <w:iCs/>
          <w:noProof/>
          <w:sz w:val="24"/>
          <w:szCs w:val="24"/>
        </w:rPr>
        <w:t>Water Res.</w:t>
      </w:r>
      <w:r w:rsidR="00E83E36" w:rsidRPr="00E83E36">
        <w:rPr>
          <w:rFonts w:ascii="Times New Roman" w:hAnsi="Times New Roman" w:cs="Times New Roman"/>
          <w:noProof/>
          <w:sz w:val="24"/>
          <w:szCs w:val="24"/>
        </w:rPr>
        <w:t>, vol. 31, no. 1, pp. 61–68, 1997.</w:t>
      </w:r>
    </w:p>
    <w:p w14:paraId="3C6E2049" w14:textId="77777777" w:rsidR="00E83E36" w:rsidRPr="00E83E36"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E83E36">
        <w:rPr>
          <w:rFonts w:ascii="Times New Roman" w:hAnsi="Times New Roman" w:cs="Times New Roman"/>
          <w:noProof/>
          <w:sz w:val="24"/>
          <w:szCs w:val="24"/>
        </w:rPr>
        <w:t>[2]</w:t>
      </w:r>
      <w:r w:rsidRPr="00E83E36">
        <w:rPr>
          <w:rFonts w:ascii="Times New Roman" w:hAnsi="Times New Roman" w:cs="Times New Roman"/>
          <w:noProof/>
          <w:sz w:val="24"/>
          <w:szCs w:val="24"/>
        </w:rPr>
        <w:tab/>
        <w:t>Karin Fox, Z. Gerd-Peter, and W. Butte, “Kinetics of Bioconcentration and Clearance of 28 Polychlorinated Biphenyl Congeners in Zebrafish (Brachydanio renio).” .</w:t>
      </w:r>
    </w:p>
    <w:p w14:paraId="67D95620" w14:textId="77777777" w:rsidR="00E83E36" w:rsidRPr="00E83E36"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E83E36">
        <w:rPr>
          <w:rFonts w:ascii="Times New Roman" w:hAnsi="Times New Roman" w:cs="Times New Roman"/>
          <w:noProof/>
          <w:sz w:val="24"/>
          <w:szCs w:val="24"/>
        </w:rPr>
        <w:t>[3]</w:t>
      </w:r>
      <w:r w:rsidRPr="00E83E36">
        <w:rPr>
          <w:rFonts w:ascii="Times New Roman" w:hAnsi="Times New Roman" w:cs="Times New Roman"/>
          <w:noProof/>
          <w:sz w:val="24"/>
          <w:szCs w:val="24"/>
        </w:rPr>
        <w:tab/>
        <w:t xml:space="preserve">H.-J. Klimisch, M. Andreae, and U. Tillmann, “A Systematic Approach for Evaluating the Quality of Experimental Toxicological and Ecotoxicological Data,” </w:t>
      </w:r>
      <w:r w:rsidRPr="00E83E36">
        <w:rPr>
          <w:rFonts w:ascii="Times New Roman" w:hAnsi="Times New Roman" w:cs="Times New Roman"/>
          <w:i/>
          <w:iCs/>
          <w:noProof/>
          <w:sz w:val="24"/>
          <w:szCs w:val="24"/>
        </w:rPr>
        <w:t>Regul. Toxicol. Pharmacol.</w:t>
      </w:r>
      <w:r w:rsidRPr="00E83E36">
        <w:rPr>
          <w:rFonts w:ascii="Times New Roman" w:hAnsi="Times New Roman" w:cs="Times New Roman"/>
          <w:noProof/>
          <w:sz w:val="24"/>
          <w:szCs w:val="24"/>
        </w:rPr>
        <w:t>, vol. 25, no. 1, pp. 1–5, 1997.</w:t>
      </w:r>
    </w:p>
    <w:p w14:paraId="17CA0004" w14:textId="77777777" w:rsidR="00E83E36" w:rsidRPr="00B41725"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szCs w:val="24"/>
          <w:lang w:val="fr-FR"/>
        </w:rPr>
      </w:pPr>
      <w:r w:rsidRPr="00E83E36">
        <w:rPr>
          <w:rFonts w:ascii="Times New Roman" w:hAnsi="Times New Roman" w:cs="Times New Roman"/>
          <w:noProof/>
          <w:sz w:val="24"/>
          <w:szCs w:val="24"/>
        </w:rPr>
        <w:t>[4]</w:t>
      </w:r>
      <w:r w:rsidRPr="00E83E36">
        <w:rPr>
          <w:rFonts w:ascii="Times New Roman" w:hAnsi="Times New Roman" w:cs="Times New Roman"/>
          <w:noProof/>
          <w:sz w:val="24"/>
          <w:szCs w:val="24"/>
        </w:rPr>
        <w:tab/>
        <w:t xml:space="preserve">US EPA, “Distributed Structure-Searchable Toxicity (DSSTox) Database.” </w:t>
      </w:r>
      <w:r w:rsidRPr="00B41725">
        <w:rPr>
          <w:rFonts w:ascii="Times New Roman" w:hAnsi="Times New Roman" w:cs="Times New Roman"/>
          <w:noProof/>
          <w:sz w:val="24"/>
          <w:szCs w:val="24"/>
          <w:lang w:val="fr-FR"/>
        </w:rPr>
        <w:t>[Online]. Available: https://www.epa.gov/chemical-research/distributed-structure-searchable-toxicity-dsstox-database.</w:t>
      </w:r>
    </w:p>
    <w:p w14:paraId="3B6F4CA1" w14:textId="77777777" w:rsidR="00E83E36" w:rsidRPr="00424441"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szCs w:val="24"/>
          <w:lang w:val="fr-FR"/>
        </w:rPr>
      </w:pPr>
      <w:r w:rsidRPr="00B41725">
        <w:rPr>
          <w:rFonts w:ascii="Times New Roman" w:hAnsi="Times New Roman" w:cs="Times New Roman"/>
          <w:noProof/>
          <w:sz w:val="24"/>
          <w:szCs w:val="24"/>
          <w:lang w:val="fr-FR"/>
        </w:rPr>
        <w:t>[5]</w:t>
      </w:r>
      <w:r w:rsidRPr="00B41725">
        <w:rPr>
          <w:rFonts w:ascii="Times New Roman" w:hAnsi="Times New Roman" w:cs="Times New Roman"/>
          <w:noProof/>
          <w:sz w:val="24"/>
          <w:szCs w:val="24"/>
          <w:lang w:val="fr-FR"/>
        </w:rPr>
        <w:tab/>
        <w:t xml:space="preserve">“KNIME: Konstanz Information Miner.” </w:t>
      </w:r>
      <w:r w:rsidRPr="00424441">
        <w:rPr>
          <w:rFonts w:ascii="Times New Roman" w:hAnsi="Times New Roman" w:cs="Times New Roman"/>
          <w:noProof/>
          <w:sz w:val="24"/>
          <w:szCs w:val="24"/>
          <w:lang w:val="fr-FR"/>
        </w:rPr>
        <w:t>[Online]. Available: https://www.knime.com/.</w:t>
      </w:r>
    </w:p>
    <w:p w14:paraId="37DB98A7" w14:textId="77777777" w:rsidR="00E83E36" w:rsidRPr="00424441"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szCs w:val="24"/>
          <w:lang w:val="fr-FR"/>
        </w:rPr>
      </w:pPr>
      <w:r w:rsidRPr="00424441">
        <w:rPr>
          <w:rFonts w:ascii="Times New Roman" w:hAnsi="Times New Roman" w:cs="Times New Roman"/>
          <w:noProof/>
          <w:sz w:val="24"/>
          <w:szCs w:val="24"/>
          <w:lang w:val="fr-FR"/>
        </w:rPr>
        <w:t>[6]</w:t>
      </w:r>
      <w:r w:rsidRPr="00424441">
        <w:rPr>
          <w:rFonts w:ascii="Times New Roman" w:hAnsi="Times New Roman" w:cs="Times New Roman"/>
          <w:noProof/>
          <w:sz w:val="24"/>
          <w:szCs w:val="24"/>
          <w:lang w:val="fr-FR"/>
        </w:rPr>
        <w:tab/>
        <w:t>“Chemaxon.” [Online]. Available: https://chemaxon.com/.</w:t>
      </w:r>
    </w:p>
    <w:p w14:paraId="7E7C022D" w14:textId="77777777" w:rsidR="00E83E36" w:rsidRPr="00E83E36" w:rsidRDefault="00E83E36" w:rsidP="00E83E36">
      <w:pPr>
        <w:widowControl w:val="0"/>
        <w:autoSpaceDE w:val="0"/>
        <w:autoSpaceDN w:val="0"/>
        <w:adjustRightInd w:val="0"/>
        <w:spacing w:after="0" w:line="360" w:lineRule="auto"/>
        <w:ind w:left="640" w:hanging="640"/>
        <w:rPr>
          <w:rFonts w:ascii="Times New Roman" w:hAnsi="Times New Roman" w:cs="Times New Roman"/>
          <w:noProof/>
          <w:sz w:val="24"/>
        </w:rPr>
      </w:pPr>
      <w:r w:rsidRPr="00E83E36">
        <w:rPr>
          <w:rFonts w:ascii="Times New Roman" w:hAnsi="Times New Roman" w:cs="Times New Roman"/>
          <w:noProof/>
          <w:sz w:val="24"/>
          <w:szCs w:val="24"/>
        </w:rPr>
        <w:t>[7]</w:t>
      </w:r>
      <w:r w:rsidRPr="00E83E36">
        <w:rPr>
          <w:rFonts w:ascii="Times New Roman" w:hAnsi="Times New Roman" w:cs="Times New Roman"/>
          <w:noProof/>
          <w:sz w:val="24"/>
          <w:szCs w:val="24"/>
        </w:rPr>
        <w:tab/>
        <w:t xml:space="preserve">F. Ruggiu, G. Marcou, A. Varnek, and D. Horvath, “ISIDA Property-labelled fragment descriptors,” </w:t>
      </w:r>
      <w:r w:rsidRPr="00E83E36">
        <w:rPr>
          <w:rFonts w:ascii="Times New Roman" w:hAnsi="Times New Roman" w:cs="Times New Roman"/>
          <w:i/>
          <w:iCs/>
          <w:noProof/>
          <w:sz w:val="24"/>
          <w:szCs w:val="24"/>
        </w:rPr>
        <w:t>Mol. Inform.</w:t>
      </w:r>
      <w:r w:rsidRPr="00E83E36">
        <w:rPr>
          <w:rFonts w:ascii="Times New Roman" w:hAnsi="Times New Roman" w:cs="Times New Roman"/>
          <w:noProof/>
          <w:sz w:val="24"/>
          <w:szCs w:val="24"/>
        </w:rPr>
        <w:t>, vol. 29, no. 12, pp. 855–868, 2010.</w:t>
      </w:r>
    </w:p>
    <w:p w14:paraId="3D86C237" w14:textId="75D59F87" w:rsidR="003F0FCD" w:rsidRPr="003F0FCD" w:rsidRDefault="00F65623" w:rsidP="005C764B">
      <w:pPr>
        <w:pStyle w:val="Didascalia"/>
        <w:spacing w:before="0" w:after="0" w:line="360" w:lineRule="auto"/>
        <w:jc w:val="both"/>
        <w:rPr>
          <w:rFonts w:ascii="Times New Roman" w:hAnsi="Times New Roman" w:cs="Times New Roman"/>
        </w:rPr>
      </w:pPr>
      <w:r>
        <w:rPr>
          <w:rFonts w:ascii="Times New Roman" w:hAnsi="Times New Roman" w:cs="Times New Roman"/>
        </w:rPr>
        <w:fldChar w:fldCharType="end"/>
      </w:r>
    </w:p>
    <w:p w14:paraId="023282B8" w14:textId="66CD8543" w:rsidR="00F65623" w:rsidRPr="003F0FCD" w:rsidRDefault="00F65623" w:rsidP="005C764B">
      <w:pPr>
        <w:pStyle w:val="Didascalia"/>
        <w:spacing w:before="0" w:after="0" w:line="360" w:lineRule="auto"/>
        <w:jc w:val="both"/>
        <w:rPr>
          <w:rFonts w:ascii="Times New Roman" w:hAnsi="Times New Roman" w:cs="Times New Roman"/>
          <w:lang w:val="fr-FR"/>
        </w:rPr>
      </w:pPr>
    </w:p>
    <w:p w14:paraId="757E52ED" w14:textId="0A403B0C" w:rsidR="00F65623" w:rsidRPr="003F0FCD" w:rsidRDefault="00F65623" w:rsidP="005C764B">
      <w:pPr>
        <w:pStyle w:val="Didascalia"/>
        <w:spacing w:before="0" w:after="0" w:line="360" w:lineRule="auto"/>
        <w:jc w:val="both"/>
        <w:rPr>
          <w:rFonts w:ascii="Times New Roman" w:hAnsi="Times New Roman" w:cs="Times New Roman"/>
          <w:lang w:val="fr-FR"/>
        </w:rPr>
      </w:pPr>
    </w:p>
    <w:p w14:paraId="5D25F308" w14:textId="13E9522D" w:rsidR="00F65623" w:rsidRPr="003F0FCD" w:rsidRDefault="00F65623" w:rsidP="005C764B">
      <w:pPr>
        <w:pStyle w:val="Didascalia"/>
        <w:spacing w:before="0" w:after="0" w:line="360" w:lineRule="auto"/>
        <w:jc w:val="both"/>
        <w:rPr>
          <w:rFonts w:ascii="Times New Roman" w:hAnsi="Times New Roman" w:cs="Times New Roman"/>
          <w:lang w:val="fr-FR"/>
        </w:rPr>
      </w:pPr>
    </w:p>
    <w:p w14:paraId="79023AC5" w14:textId="77777777" w:rsidR="00F65623" w:rsidRPr="003F0FCD" w:rsidRDefault="00F65623" w:rsidP="005C764B">
      <w:pPr>
        <w:pStyle w:val="Didascalia"/>
        <w:spacing w:before="0" w:after="0" w:line="360" w:lineRule="auto"/>
        <w:jc w:val="both"/>
        <w:rPr>
          <w:rFonts w:ascii="Times New Roman" w:hAnsi="Times New Roman" w:cs="Times New Roman"/>
          <w:lang w:val="fr-FR"/>
        </w:rPr>
      </w:pPr>
    </w:p>
    <w:sectPr w:rsidR="00F65623" w:rsidRPr="003F0FCD" w:rsidSect="0000237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CJK SC Regular">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FreeSans">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22E3B"/>
    <w:multiLevelType w:val="hybridMultilevel"/>
    <w:tmpl w:val="329E38C6"/>
    <w:lvl w:ilvl="0" w:tplc="4F084A38">
      <w:start w:val="1"/>
      <w:numFmt w:val="lowerRoman"/>
      <w:lvlText w:val="(%1)"/>
      <w:lvlJc w:val="left"/>
      <w:pPr>
        <w:ind w:left="742" w:hanging="720"/>
      </w:pPr>
      <w:rPr>
        <w:rFonts w:hint="default"/>
        <w:b/>
        <w:i/>
      </w:rPr>
    </w:lvl>
    <w:lvl w:ilvl="1" w:tplc="9A845EDA">
      <w:start w:val="1"/>
      <w:numFmt w:val="lowerLetter"/>
      <w:lvlText w:val="%2."/>
      <w:lvlJc w:val="left"/>
      <w:pPr>
        <w:ind w:left="1102" w:hanging="360"/>
      </w:pPr>
      <w:rPr>
        <w:b/>
        <w:i/>
      </w:r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 w15:restartNumberingAfterBreak="0">
    <w:nsid w:val="6962276F"/>
    <w:multiLevelType w:val="hybridMultilevel"/>
    <w:tmpl w:val="821A93DE"/>
    <w:lvl w:ilvl="0" w:tplc="8104EFB4">
      <w:start w:val="3"/>
      <w:numFmt w:val="bullet"/>
      <w:lvlText w:val="-"/>
      <w:lvlJc w:val="left"/>
      <w:pPr>
        <w:ind w:left="1800" w:hanging="360"/>
      </w:pPr>
      <w:rPr>
        <w:rFonts w:ascii="Calibri" w:eastAsia="Noto Sans CJK SC Regular" w:hAnsi="Calibri"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7E5717FE"/>
    <w:multiLevelType w:val="hybridMultilevel"/>
    <w:tmpl w:val="DB26E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0B"/>
    <w:rsid w:val="00002374"/>
    <w:rsid w:val="000835D6"/>
    <w:rsid w:val="00127BB0"/>
    <w:rsid w:val="00141ABF"/>
    <w:rsid w:val="001E5514"/>
    <w:rsid w:val="001E6578"/>
    <w:rsid w:val="00206320"/>
    <w:rsid w:val="00256397"/>
    <w:rsid w:val="002777B0"/>
    <w:rsid w:val="00281A69"/>
    <w:rsid w:val="00284ECB"/>
    <w:rsid w:val="00292C0B"/>
    <w:rsid w:val="002F2A1D"/>
    <w:rsid w:val="00307A35"/>
    <w:rsid w:val="003D326E"/>
    <w:rsid w:val="003E6E60"/>
    <w:rsid w:val="003F0FCD"/>
    <w:rsid w:val="00424441"/>
    <w:rsid w:val="00476DE5"/>
    <w:rsid w:val="005640C8"/>
    <w:rsid w:val="00567501"/>
    <w:rsid w:val="00575DDF"/>
    <w:rsid w:val="005C764B"/>
    <w:rsid w:val="0063131E"/>
    <w:rsid w:val="0063492F"/>
    <w:rsid w:val="00641151"/>
    <w:rsid w:val="00667723"/>
    <w:rsid w:val="006866B3"/>
    <w:rsid w:val="006F57D1"/>
    <w:rsid w:val="00724457"/>
    <w:rsid w:val="007F6357"/>
    <w:rsid w:val="008306BC"/>
    <w:rsid w:val="0089511D"/>
    <w:rsid w:val="008C7C23"/>
    <w:rsid w:val="008E05D1"/>
    <w:rsid w:val="00903EEF"/>
    <w:rsid w:val="0093470D"/>
    <w:rsid w:val="00997017"/>
    <w:rsid w:val="009A4CF8"/>
    <w:rsid w:val="00A446A8"/>
    <w:rsid w:val="00A67176"/>
    <w:rsid w:val="00A957E4"/>
    <w:rsid w:val="00B41725"/>
    <w:rsid w:val="00B51153"/>
    <w:rsid w:val="00B716B7"/>
    <w:rsid w:val="00B80B13"/>
    <w:rsid w:val="00BB36DE"/>
    <w:rsid w:val="00C35359"/>
    <w:rsid w:val="00C427CF"/>
    <w:rsid w:val="00CA1234"/>
    <w:rsid w:val="00CB789D"/>
    <w:rsid w:val="00DB4A94"/>
    <w:rsid w:val="00E2422E"/>
    <w:rsid w:val="00E43009"/>
    <w:rsid w:val="00E636E1"/>
    <w:rsid w:val="00E83E36"/>
    <w:rsid w:val="00EC3D0F"/>
    <w:rsid w:val="00EF75E9"/>
    <w:rsid w:val="00F06473"/>
    <w:rsid w:val="00F57F9B"/>
    <w:rsid w:val="00F65623"/>
    <w:rsid w:val="00F773EA"/>
    <w:rsid w:val="00F776E6"/>
    <w:rsid w:val="00F840D4"/>
    <w:rsid w:val="00F9046B"/>
    <w:rsid w:val="00FA460F"/>
    <w:rsid w:val="00FB26A6"/>
    <w:rsid w:val="00FB5135"/>
    <w:rsid w:val="00FD2647"/>
    <w:rsid w:val="00FD542F"/>
    <w:rsid w:val="00FE5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E9B"/>
  <w15:chartTrackingRefBased/>
  <w15:docId w15:val="{1B448043-8D09-407C-AC87-3F5CEA1E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840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5C764B"/>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Titolo3">
    <w:name w:val="heading 3"/>
    <w:basedOn w:val="Normale"/>
    <w:next w:val="Normale"/>
    <w:link w:val="Titolo3Carattere"/>
    <w:uiPriority w:val="9"/>
    <w:unhideWhenUsed/>
    <w:qFormat/>
    <w:rsid w:val="005C764B"/>
    <w:pPr>
      <w:keepNext/>
      <w:keepLines/>
      <w:spacing w:before="40" w:after="0"/>
      <w:ind w:left="720"/>
      <w:outlineLvl w:val="2"/>
    </w:pPr>
    <w:rPr>
      <w:rFonts w:ascii="Times New Roman" w:eastAsiaTheme="majorEastAsia" w:hAnsi="Times New Roman" w:cstheme="majorBidi"/>
      <w:i/>
      <w:noProof/>
      <w:sz w:val="24"/>
      <w:szCs w:val="24"/>
    </w:rPr>
  </w:style>
  <w:style w:type="paragraph" w:styleId="Titolo4">
    <w:name w:val="heading 4"/>
    <w:basedOn w:val="Normale"/>
    <w:next w:val="Normale"/>
    <w:link w:val="Titolo4Carattere"/>
    <w:uiPriority w:val="9"/>
    <w:unhideWhenUsed/>
    <w:qFormat/>
    <w:rsid w:val="005C76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qFormat/>
    <w:rsid w:val="00292C0B"/>
    <w:pPr>
      <w:suppressLineNumbers/>
      <w:spacing w:before="120" w:after="120" w:line="240" w:lineRule="auto"/>
    </w:pPr>
    <w:rPr>
      <w:rFonts w:ascii="Liberation Serif" w:eastAsia="Noto Sans CJK SC Regular" w:hAnsi="Liberation Serif" w:cs="FreeSans"/>
      <w:i/>
      <w:iCs/>
      <w:color w:val="00000A"/>
      <w:sz w:val="24"/>
      <w:szCs w:val="24"/>
      <w:lang w:val="en-US" w:eastAsia="zh-CN" w:bidi="hi-IN"/>
    </w:rPr>
  </w:style>
  <w:style w:type="paragraph" w:customStyle="1" w:styleId="Auteurs">
    <w:name w:val="Auteurs"/>
    <w:basedOn w:val="Normale"/>
    <w:qFormat/>
    <w:rsid w:val="00292C0B"/>
    <w:pPr>
      <w:spacing w:after="0" w:line="240" w:lineRule="auto"/>
      <w:jc w:val="center"/>
    </w:pPr>
    <w:rPr>
      <w:rFonts w:ascii="Arial" w:eastAsia="Noto Sans CJK SC Regular" w:hAnsi="Arial" w:cs="FreeSans"/>
      <w:color w:val="00000A"/>
      <w:szCs w:val="24"/>
      <w:lang w:val="en-US" w:bidi="hi-IN"/>
    </w:rPr>
  </w:style>
  <w:style w:type="table" w:styleId="Grigliatabella">
    <w:name w:val="Table Grid"/>
    <w:basedOn w:val="Tabellanormale"/>
    <w:uiPriority w:val="39"/>
    <w:rsid w:val="00292C0B"/>
    <w:pPr>
      <w:spacing w:after="0" w:line="240" w:lineRule="auto"/>
    </w:pPr>
    <w:rPr>
      <w:rFonts w:ascii="Liberation Serif" w:eastAsia="Noto Sans CJK SC Regular" w:hAnsi="Liberation Serif" w:cs="FreeSans"/>
      <w:sz w:val="20"/>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92C0B"/>
    <w:rPr>
      <w:sz w:val="16"/>
      <w:szCs w:val="16"/>
    </w:rPr>
  </w:style>
  <w:style w:type="paragraph" w:styleId="Testocommento">
    <w:name w:val="annotation text"/>
    <w:basedOn w:val="Normale"/>
    <w:link w:val="TestocommentoCarattere"/>
    <w:uiPriority w:val="99"/>
    <w:semiHidden/>
    <w:unhideWhenUsed/>
    <w:rsid w:val="00292C0B"/>
    <w:pPr>
      <w:spacing w:after="0" w:line="240" w:lineRule="auto"/>
    </w:pPr>
    <w:rPr>
      <w:rFonts w:ascii="Liberation Serif" w:eastAsia="Noto Sans CJK SC Regular" w:hAnsi="Liberation Serif" w:cs="Mangal"/>
      <w:color w:val="00000A"/>
      <w:sz w:val="20"/>
      <w:szCs w:val="18"/>
      <w:lang w:val="en-US" w:eastAsia="zh-CN" w:bidi="hi-IN"/>
    </w:rPr>
  </w:style>
  <w:style w:type="character" w:customStyle="1" w:styleId="TestocommentoCarattere">
    <w:name w:val="Testo commento Carattere"/>
    <w:basedOn w:val="Carpredefinitoparagrafo"/>
    <w:link w:val="Testocommento"/>
    <w:uiPriority w:val="99"/>
    <w:semiHidden/>
    <w:rsid w:val="00292C0B"/>
    <w:rPr>
      <w:rFonts w:ascii="Liberation Serif" w:eastAsia="Noto Sans CJK SC Regular" w:hAnsi="Liberation Serif" w:cs="Mangal"/>
      <w:color w:val="00000A"/>
      <w:sz w:val="20"/>
      <w:szCs w:val="18"/>
      <w:lang w:val="en-US" w:eastAsia="zh-CN" w:bidi="hi-IN"/>
    </w:rPr>
  </w:style>
  <w:style w:type="paragraph" w:styleId="Testofumetto">
    <w:name w:val="Balloon Text"/>
    <w:basedOn w:val="Normale"/>
    <w:link w:val="TestofumettoCarattere"/>
    <w:uiPriority w:val="99"/>
    <w:semiHidden/>
    <w:unhideWhenUsed/>
    <w:rsid w:val="00292C0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92C0B"/>
    <w:rPr>
      <w:rFonts w:ascii="Segoe UI" w:hAnsi="Segoe UI" w:cs="Segoe UI"/>
      <w:sz w:val="18"/>
      <w:szCs w:val="18"/>
    </w:rPr>
  </w:style>
  <w:style w:type="paragraph" w:styleId="Citazioneintensa">
    <w:name w:val="Intense Quote"/>
    <w:basedOn w:val="Normale"/>
    <w:next w:val="Normale"/>
    <w:link w:val="CitazioneintensaCarattere"/>
    <w:uiPriority w:val="30"/>
    <w:qFormat/>
    <w:rsid w:val="00F840D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F840D4"/>
    <w:rPr>
      <w:i/>
      <w:iCs/>
      <w:color w:val="4472C4" w:themeColor="accent1"/>
    </w:rPr>
  </w:style>
  <w:style w:type="character" w:customStyle="1" w:styleId="Titolo1Carattere">
    <w:name w:val="Titolo 1 Carattere"/>
    <w:basedOn w:val="Carpredefinitoparagrafo"/>
    <w:link w:val="Titolo1"/>
    <w:uiPriority w:val="9"/>
    <w:rsid w:val="00F840D4"/>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5C764B"/>
    <w:rPr>
      <w:rFonts w:ascii="Times New Roman" w:eastAsiaTheme="majorEastAsia" w:hAnsi="Times New Roman" w:cstheme="majorBidi"/>
      <w:b/>
      <w:color w:val="000000" w:themeColor="text1"/>
      <w:sz w:val="26"/>
      <w:szCs w:val="26"/>
    </w:rPr>
  </w:style>
  <w:style w:type="paragraph" w:customStyle="1" w:styleId="Titredelacontribution">
    <w:name w:val="Titre de la contribution"/>
    <w:basedOn w:val="Normale"/>
    <w:qFormat/>
    <w:rsid w:val="003D326E"/>
    <w:pPr>
      <w:spacing w:after="120" w:line="240" w:lineRule="auto"/>
      <w:jc w:val="center"/>
    </w:pPr>
    <w:rPr>
      <w:rFonts w:ascii="Arial" w:eastAsia="Times New Roman" w:hAnsi="Arial" w:cs="Times New Roman"/>
      <w:b/>
      <w:color w:val="00000A"/>
      <w:sz w:val="28"/>
      <w:szCs w:val="28"/>
      <w:lang w:val="en-US"/>
    </w:rPr>
  </w:style>
  <w:style w:type="character" w:customStyle="1" w:styleId="Affililiations">
    <w:name w:val="Affililiations"/>
    <w:basedOn w:val="Carpredefinitoparagrafo"/>
    <w:qFormat/>
    <w:rsid w:val="003D326E"/>
    <w:rPr>
      <w:rFonts w:ascii="Arial" w:hAnsi="Arial" w:cs="Arial" w:hint="default"/>
      <w:i/>
      <w:iCs w:val="0"/>
      <w:strike w:val="0"/>
      <w:dstrike w:val="0"/>
      <w:position w:val="0"/>
      <w:sz w:val="22"/>
      <w:szCs w:val="24"/>
      <w:u w:val="none"/>
      <w:effect w:val="none"/>
      <w:vertAlign w:val="baseline"/>
      <w:lang w:val="fr-FR" w:eastAsia="en-US" w:bidi="ar-SA"/>
    </w:rPr>
  </w:style>
  <w:style w:type="character" w:styleId="Collegamentoipertestuale">
    <w:name w:val="Hyperlink"/>
    <w:basedOn w:val="Carpredefinitoparagrafo"/>
    <w:uiPriority w:val="99"/>
    <w:unhideWhenUsed/>
    <w:rsid w:val="00B80B13"/>
    <w:rPr>
      <w:color w:val="0563C1" w:themeColor="hyperlink"/>
      <w:u w:val="single"/>
    </w:rPr>
  </w:style>
  <w:style w:type="character" w:customStyle="1" w:styleId="Titolo3Carattere">
    <w:name w:val="Titolo 3 Carattere"/>
    <w:basedOn w:val="Carpredefinitoparagrafo"/>
    <w:link w:val="Titolo3"/>
    <w:uiPriority w:val="9"/>
    <w:rsid w:val="005C764B"/>
    <w:rPr>
      <w:rFonts w:ascii="Times New Roman" w:eastAsiaTheme="majorEastAsia" w:hAnsi="Times New Roman" w:cstheme="majorBidi"/>
      <w:i/>
      <w:noProof/>
      <w:sz w:val="24"/>
      <w:szCs w:val="24"/>
    </w:rPr>
  </w:style>
  <w:style w:type="character" w:customStyle="1" w:styleId="Titolo4Carattere">
    <w:name w:val="Titolo 4 Carattere"/>
    <w:basedOn w:val="Carpredefinitoparagrafo"/>
    <w:link w:val="Titolo4"/>
    <w:uiPriority w:val="9"/>
    <w:rsid w:val="005C764B"/>
    <w:rPr>
      <w:rFonts w:asciiTheme="majorHAnsi" w:eastAsiaTheme="majorEastAsia" w:hAnsiTheme="majorHAnsi" w:cstheme="majorBidi"/>
      <w:i/>
      <w:iCs/>
      <w:color w:val="2F5496" w:themeColor="accent1" w:themeShade="BF"/>
    </w:rPr>
  </w:style>
  <w:style w:type="paragraph" w:styleId="Paragrafoelenco">
    <w:name w:val="List Paragraph"/>
    <w:basedOn w:val="Normale"/>
    <w:uiPriority w:val="34"/>
    <w:qFormat/>
    <w:rsid w:val="00567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0550">
      <w:bodyDiv w:val="1"/>
      <w:marLeft w:val="0"/>
      <w:marRight w:val="0"/>
      <w:marTop w:val="0"/>
      <w:marBottom w:val="0"/>
      <w:divBdr>
        <w:top w:val="none" w:sz="0" w:space="0" w:color="auto"/>
        <w:left w:val="none" w:sz="0" w:space="0" w:color="auto"/>
        <w:bottom w:val="none" w:sz="0" w:space="0" w:color="auto"/>
        <w:right w:val="none" w:sz="0" w:space="0" w:color="auto"/>
      </w:divBdr>
    </w:div>
    <w:div w:id="69541506">
      <w:bodyDiv w:val="1"/>
      <w:marLeft w:val="0"/>
      <w:marRight w:val="0"/>
      <w:marTop w:val="0"/>
      <w:marBottom w:val="0"/>
      <w:divBdr>
        <w:top w:val="none" w:sz="0" w:space="0" w:color="auto"/>
        <w:left w:val="none" w:sz="0" w:space="0" w:color="auto"/>
        <w:bottom w:val="none" w:sz="0" w:space="0" w:color="auto"/>
        <w:right w:val="none" w:sz="0" w:space="0" w:color="auto"/>
      </w:divBdr>
    </w:div>
    <w:div w:id="215163444">
      <w:bodyDiv w:val="1"/>
      <w:marLeft w:val="0"/>
      <w:marRight w:val="0"/>
      <w:marTop w:val="0"/>
      <w:marBottom w:val="0"/>
      <w:divBdr>
        <w:top w:val="none" w:sz="0" w:space="0" w:color="auto"/>
        <w:left w:val="none" w:sz="0" w:space="0" w:color="auto"/>
        <w:bottom w:val="none" w:sz="0" w:space="0" w:color="auto"/>
        <w:right w:val="none" w:sz="0" w:space="0" w:color="auto"/>
      </w:divBdr>
    </w:div>
    <w:div w:id="234560323">
      <w:bodyDiv w:val="1"/>
      <w:marLeft w:val="0"/>
      <w:marRight w:val="0"/>
      <w:marTop w:val="0"/>
      <w:marBottom w:val="0"/>
      <w:divBdr>
        <w:top w:val="none" w:sz="0" w:space="0" w:color="auto"/>
        <w:left w:val="none" w:sz="0" w:space="0" w:color="auto"/>
        <w:bottom w:val="none" w:sz="0" w:space="0" w:color="auto"/>
        <w:right w:val="none" w:sz="0" w:space="0" w:color="auto"/>
      </w:divBdr>
    </w:div>
    <w:div w:id="238636631">
      <w:bodyDiv w:val="1"/>
      <w:marLeft w:val="0"/>
      <w:marRight w:val="0"/>
      <w:marTop w:val="0"/>
      <w:marBottom w:val="0"/>
      <w:divBdr>
        <w:top w:val="none" w:sz="0" w:space="0" w:color="auto"/>
        <w:left w:val="none" w:sz="0" w:space="0" w:color="auto"/>
        <w:bottom w:val="none" w:sz="0" w:space="0" w:color="auto"/>
        <w:right w:val="none" w:sz="0" w:space="0" w:color="auto"/>
      </w:divBdr>
    </w:div>
    <w:div w:id="338317313">
      <w:bodyDiv w:val="1"/>
      <w:marLeft w:val="0"/>
      <w:marRight w:val="0"/>
      <w:marTop w:val="0"/>
      <w:marBottom w:val="0"/>
      <w:divBdr>
        <w:top w:val="none" w:sz="0" w:space="0" w:color="auto"/>
        <w:left w:val="none" w:sz="0" w:space="0" w:color="auto"/>
        <w:bottom w:val="none" w:sz="0" w:space="0" w:color="auto"/>
        <w:right w:val="none" w:sz="0" w:space="0" w:color="auto"/>
      </w:divBdr>
    </w:div>
    <w:div w:id="367031758">
      <w:bodyDiv w:val="1"/>
      <w:marLeft w:val="0"/>
      <w:marRight w:val="0"/>
      <w:marTop w:val="0"/>
      <w:marBottom w:val="0"/>
      <w:divBdr>
        <w:top w:val="none" w:sz="0" w:space="0" w:color="auto"/>
        <w:left w:val="none" w:sz="0" w:space="0" w:color="auto"/>
        <w:bottom w:val="none" w:sz="0" w:space="0" w:color="auto"/>
        <w:right w:val="none" w:sz="0" w:space="0" w:color="auto"/>
      </w:divBdr>
    </w:div>
    <w:div w:id="376130738">
      <w:bodyDiv w:val="1"/>
      <w:marLeft w:val="0"/>
      <w:marRight w:val="0"/>
      <w:marTop w:val="0"/>
      <w:marBottom w:val="0"/>
      <w:divBdr>
        <w:top w:val="none" w:sz="0" w:space="0" w:color="auto"/>
        <w:left w:val="none" w:sz="0" w:space="0" w:color="auto"/>
        <w:bottom w:val="none" w:sz="0" w:space="0" w:color="auto"/>
        <w:right w:val="none" w:sz="0" w:space="0" w:color="auto"/>
      </w:divBdr>
    </w:div>
    <w:div w:id="433984168">
      <w:bodyDiv w:val="1"/>
      <w:marLeft w:val="0"/>
      <w:marRight w:val="0"/>
      <w:marTop w:val="0"/>
      <w:marBottom w:val="0"/>
      <w:divBdr>
        <w:top w:val="none" w:sz="0" w:space="0" w:color="auto"/>
        <w:left w:val="none" w:sz="0" w:space="0" w:color="auto"/>
        <w:bottom w:val="none" w:sz="0" w:space="0" w:color="auto"/>
        <w:right w:val="none" w:sz="0" w:space="0" w:color="auto"/>
      </w:divBdr>
    </w:div>
    <w:div w:id="508179640">
      <w:bodyDiv w:val="1"/>
      <w:marLeft w:val="0"/>
      <w:marRight w:val="0"/>
      <w:marTop w:val="0"/>
      <w:marBottom w:val="0"/>
      <w:divBdr>
        <w:top w:val="none" w:sz="0" w:space="0" w:color="auto"/>
        <w:left w:val="none" w:sz="0" w:space="0" w:color="auto"/>
        <w:bottom w:val="none" w:sz="0" w:space="0" w:color="auto"/>
        <w:right w:val="none" w:sz="0" w:space="0" w:color="auto"/>
      </w:divBdr>
    </w:div>
    <w:div w:id="541403608">
      <w:bodyDiv w:val="1"/>
      <w:marLeft w:val="0"/>
      <w:marRight w:val="0"/>
      <w:marTop w:val="0"/>
      <w:marBottom w:val="0"/>
      <w:divBdr>
        <w:top w:val="none" w:sz="0" w:space="0" w:color="auto"/>
        <w:left w:val="none" w:sz="0" w:space="0" w:color="auto"/>
        <w:bottom w:val="none" w:sz="0" w:space="0" w:color="auto"/>
        <w:right w:val="none" w:sz="0" w:space="0" w:color="auto"/>
      </w:divBdr>
    </w:div>
    <w:div w:id="619721877">
      <w:bodyDiv w:val="1"/>
      <w:marLeft w:val="0"/>
      <w:marRight w:val="0"/>
      <w:marTop w:val="0"/>
      <w:marBottom w:val="0"/>
      <w:divBdr>
        <w:top w:val="none" w:sz="0" w:space="0" w:color="auto"/>
        <w:left w:val="none" w:sz="0" w:space="0" w:color="auto"/>
        <w:bottom w:val="none" w:sz="0" w:space="0" w:color="auto"/>
        <w:right w:val="none" w:sz="0" w:space="0" w:color="auto"/>
      </w:divBdr>
    </w:div>
    <w:div w:id="652411793">
      <w:bodyDiv w:val="1"/>
      <w:marLeft w:val="0"/>
      <w:marRight w:val="0"/>
      <w:marTop w:val="0"/>
      <w:marBottom w:val="0"/>
      <w:divBdr>
        <w:top w:val="none" w:sz="0" w:space="0" w:color="auto"/>
        <w:left w:val="none" w:sz="0" w:space="0" w:color="auto"/>
        <w:bottom w:val="none" w:sz="0" w:space="0" w:color="auto"/>
        <w:right w:val="none" w:sz="0" w:space="0" w:color="auto"/>
      </w:divBdr>
    </w:div>
    <w:div w:id="1001810327">
      <w:bodyDiv w:val="1"/>
      <w:marLeft w:val="0"/>
      <w:marRight w:val="0"/>
      <w:marTop w:val="0"/>
      <w:marBottom w:val="0"/>
      <w:divBdr>
        <w:top w:val="none" w:sz="0" w:space="0" w:color="auto"/>
        <w:left w:val="none" w:sz="0" w:space="0" w:color="auto"/>
        <w:bottom w:val="none" w:sz="0" w:space="0" w:color="auto"/>
        <w:right w:val="none" w:sz="0" w:space="0" w:color="auto"/>
      </w:divBdr>
    </w:div>
    <w:div w:id="1017123785">
      <w:bodyDiv w:val="1"/>
      <w:marLeft w:val="0"/>
      <w:marRight w:val="0"/>
      <w:marTop w:val="0"/>
      <w:marBottom w:val="0"/>
      <w:divBdr>
        <w:top w:val="none" w:sz="0" w:space="0" w:color="auto"/>
        <w:left w:val="none" w:sz="0" w:space="0" w:color="auto"/>
        <w:bottom w:val="none" w:sz="0" w:space="0" w:color="auto"/>
        <w:right w:val="none" w:sz="0" w:space="0" w:color="auto"/>
      </w:divBdr>
    </w:div>
    <w:div w:id="1169250805">
      <w:bodyDiv w:val="1"/>
      <w:marLeft w:val="0"/>
      <w:marRight w:val="0"/>
      <w:marTop w:val="0"/>
      <w:marBottom w:val="0"/>
      <w:divBdr>
        <w:top w:val="none" w:sz="0" w:space="0" w:color="auto"/>
        <w:left w:val="none" w:sz="0" w:space="0" w:color="auto"/>
        <w:bottom w:val="none" w:sz="0" w:space="0" w:color="auto"/>
        <w:right w:val="none" w:sz="0" w:space="0" w:color="auto"/>
      </w:divBdr>
    </w:div>
    <w:div w:id="1211113153">
      <w:bodyDiv w:val="1"/>
      <w:marLeft w:val="0"/>
      <w:marRight w:val="0"/>
      <w:marTop w:val="0"/>
      <w:marBottom w:val="0"/>
      <w:divBdr>
        <w:top w:val="none" w:sz="0" w:space="0" w:color="auto"/>
        <w:left w:val="none" w:sz="0" w:space="0" w:color="auto"/>
        <w:bottom w:val="none" w:sz="0" w:space="0" w:color="auto"/>
        <w:right w:val="none" w:sz="0" w:space="0" w:color="auto"/>
      </w:divBdr>
    </w:div>
    <w:div w:id="1222862899">
      <w:bodyDiv w:val="1"/>
      <w:marLeft w:val="0"/>
      <w:marRight w:val="0"/>
      <w:marTop w:val="0"/>
      <w:marBottom w:val="0"/>
      <w:divBdr>
        <w:top w:val="none" w:sz="0" w:space="0" w:color="auto"/>
        <w:left w:val="none" w:sz="0" w:space="0" w:color="auto"/>
        <w:bottom w:val="none" w:sz="0" w:space="0" w:color="auto"/>
        <w:right w:val="none" w:sz="0" w:space="0" w:color="auto"/>
      </w:divBdr>
    </w:div>
    <w:div w:id="1280800645">
      <w:bodyDiv w:val="1"/>
      <w:marLeft w:val="0"/>
      <w:marRight w:val="0"/>
      <w:marTop w:val="0"/>
      <w:marBottom w:val="0"/>
      <w:divBdr>
        <w:top w:val="none" w:sz="0" w:space="0" w:color="auto"/>
        <w:left w:val="none" w:sz="0" w:space="0" w:color="auto"/>
        <w:bottom w:val="none" w:sz="0" w:space="0" w:color="auto"/>
        <w:right w:val="none" w:sz="0" w:space="0" w:color="auto"/>
      </w:divBdr>
    </w:div>
    <w:div w:id="1479573442">
      <w:bodyDiv w:val="1"/>
      <w:marLeft w:val="0"/>
      <w:marRight w:val="0"/>
      <w:marTop w:val="0"/>
      <w:marBottom w:val="0"/>
      <w:divBdr>
        <w:top w:val="none" w:sz="0" w:space="0" w:color="auto"/>
        <w:left w:val="none" w:sz="0" w:space="0" w:color="auto"/>
        <w:bottom w:val="none" w:sz="0" w:space="0" w:color="auto"/>
        <w:right w:val="none" w:sz="0" w:space="0" w:color="auto"/>
      </w:divBdr>
    </w:div>
    <w:div w:id="1493058438">
      <w:bodyDiv w:val="1"/>
      <w:marLeft w:val="0"/>
      <w:marRight w:val="0"/>
      <w:marTop w:val="0"/>
      <w:marBottom w:val="0"/>
      <w:divBdr>
        <w:top w:val="none" w:sz="0" w:space="0" w:color="auto"/>
        <w:left w:val="none" w:sz="0" w:space="0" w:color="auto"/>
        <w:bottom w:val="none" w:sz="0" w:space="0" w:color="auto"/>
        <w:right w:val="none" w:sz="0" w:space="0" w:color="auto"/>
      </w:divBdr>
    </w:div>
    <w:div w:id="1510289106">
      <w:bodyDiv w:val="1"/>
      <w:marLeft w:val="0"/>
      <w:marRight w:val="0"/>
      <w:marTop w:val="0"/>
      <w:marBottom w:val="0"/>
      <w:divBdr>
        <w:top w:val="none" w:sz="0" w:space="0" w:color="auto"/>
        <w:left w:val="none" w:sz="0" w:space="0" w:color="auto"/>
        <w:bottom w:val="none" w:sz="0" w:space="0" w:color="auto"/>
        <w:right w:val="none" w:sz="0" w:space="0" w:color="auto"/>
      </w:divBdr>
    </w:div>
    <w:div w:id="1605722038">
      <w:bodyDiv w:val="1"/>
      <w:marLeft w:val="0"/>
      <w:marRight w:val="0"/>
      <w:marTop w:val="0"/>
      <w:marBottom w:val="0"/>
      <w:divBdr>
        <w:top w:val="none" w:sz="0" w:space="0" w:color="auto"/>
        <w:left w:val="none" w:sz="0" w:space="0" w:color="auto"/>
        <w:bottom w:val="none" w:sz="0" w:space="0" w:color="auto"/>
        <w:right w:val="none" w:sz="0" w:space="0" w:color="auto"/>
      </w:divBdr>
    </w:div>
    <w:div w:id="1615599385">
      <w:bodyDiv w:val="1"/>
      <w:marLeft w:val="0"/>
      <w:marRight w:val="0"/>
      <w:marTop w:val="0"/>
      <w:marBottom w:val="0"/>
      <w:divBdr>
        <w:top w:val="none" w:sz="0" w:space="0" w:color="auto"/>
        <w:left w:val="none" w:sz="0" w:space="0" w:color="auto"/>
        <w:bottom w:val="none" w:sz="0" w:space="0" w:color="auto"/>
        <w:right w:val="none" w:sz="0" w:space="0" w:color="auto"/>
      </w:divBdr>
    </w:div>
    <w:div w:id="1689679954">
      <w:bodyDiv w:val="1"/>
      <w:marLeft w:val="0"/>
      <w:marRight w:val="0"/>
      <w:marTop w:val="0"/>
      <w:marBottom w:val="0"/>
      <w:divBdr>
        <w:top w:val="none" w:sz="0" w:space="0" w:color="auto"/>
        <w:left w:val="none" w:sz="0" w:space="0" w:color="auto"/>
        <w:bottom w:val="none" w:sz="0" w:space="0" w:color="auto"/>
        <w:right w:val="none" w:sz="0" w:space="0" w:color="auto"/>
      </w:divBdr>
    </w:div>
    <w:div w:id="17451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hyperlink" Target="mailto:Varnek@unistra.fr"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ilippo\Desktop\ArticleGr\LD50\TBD_GHS_Confusionmatrix_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histogramtanimotoBCF%20(cop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'HISTOGRAMS FOR LD50 REG'!$J$3</c:f>
              <c:strCache>
                <c:ptCount val="1"/>
                <c:pt idx="0">
                  <c:v>Training set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'HISTOGRAMS FOR LD50 REG'!$H$4:$H$11</c:f>
              <c:numCache>
                <c:formatCode>General</c:formatCode>
                <c:ptCount val="8"/>
                <c:pt idx="0">
                  <c:v>-2</c:v>
                </c:pt>
                <c:pt idx="1">
                  <c:v>-1</c:v>
                </c:pt>
                <c:pt idx="2">
                  <c:v>0</c:v>
                </c:pt>
                <c:pt idx="3">
                  <c:v>1</c:v>
                </c:pt>
                <c:pt idx="4">
                  <c:v>2</c:v>
                </c:pt>
                <c:pt idx="5">
                  <c:v>3</c:v>
                </c:pt>
                <c:pt idx="6">
                  <c:v>4</c:v>
                </c:pt>
                <c:pt idx="7">
                  <c:v>5</c:v>
                </c:pt>
              </c:numCache>
            </c:numRef>
          </c:cat>
          <c:val>
            <c:numRef>
              <c:f>'HISTOGRAMS FOR LD50 REG'!$J$4:$J$11</c:f>
              <c:numCache>
                <c:formatCode>General</c:formatCode>
                <c:ptCount val="8"/>
                <c:pt idx="0">
                  <c:v>0</c:v>
                </c:pt>
                <c:pt idx="1">
                  <c:v>3.36581045172719E-2</c:v>
                </c:pt>
                <c:pt idx="2">
                  <c:v>0.27900797165633301</c:v>
                </c:pt>
                <c:pt idx="3">
                  <c:v>0.26926483613817498</c:v>
                </c:pt>
                <c:pt idx="4">
                  <c:v>0.21169176262178899</c:v>
                </c:pt>
                <c:pt idx="5">
                  <c:v>0.13906111603188601</c:v>
                </c:pt>
                <c:pt idx="6">
                  <c:v>4.6058458813108903E-2</c:v>
                </c:pt>
                <c:pt idx="7">
                  <c:v>2.12577502214348E-2</c:v>
                </c:pt>
              </c:numCache>
            </c:numRef>
          </c:val>
          <c:extLst>
            <c:ext xmlns:c16="http://schemas.microsoft.com/office/drawing/2014/chart" uri="{C3380CC4-5D6E-409C-BE32-E72D297353CC}">
              <c16:uniqueId val="{00000000-BD26-47BA-BE42-11F34BCF3712}"/>
            </c:ext>
          </c:extLst>
        </c:ser>
        <c:ser>
          <c:idx val="1"/>
          <c:order val="1"/>
          <c:tx>
            <c:strRef>
              <c:f>'HISTOGRAMS FOR LD50 REG'!$K$3</c:f>
              <c:strCache>
                <c:ptCount val="1"/>
                <c:pt idx="0">
                  <c:v>External set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'HISTOGRAMS FOR LD50 REG'!$H$4:$H$11</c:f>
              <c:numCache>
                <c:formatCode>General</c:formatCode>
                <c:ptCount val="8"/>
                <c:pt idx="0">
                  <c:v>-2</c:v>
                </c:pt>
                <c:pt idx="1">
                  <c:v>-1</c:v>
                </c:pt>
                <c:pt idx="2">
                  <c:v>0</c:v>
                </c:pt>
                <c:pt idx="3">
                  <c:v>1</c:v>
                </c:pt>
                <c:pt idx="4">
                  <c:v>2</c:v>
                </c:pt>
                <c:pt idx="5">
                  <c:v>3</c:v>
                </c:pt>
                <c:pt idx="6">
                  <c:v>4</c:v>
                </c:pt>
                <c:pt idx="7">
                  <c:v>5</c:v>
                </c:pt>
              </c:numCache>
            </c:numRef>
          </c:cat>
          <c:val>
            <c:numRef>
              <c:f>'HISTOGRAMS FOR LD50 REG'!$K$4:$K$11</c:f>
              <c:numCache>
                <c:formatCode>General</c:formatCode>
                <c:ptCount val="8"/>
                <c:pt idx="0">
                  <c:v>4.9019607843137202E-3</c:v>
                </c:pt>
                <c:pt idx="1">
                  <c:v>5.8823529411764698E-2</c:v>
                </c:pt>
                <c:pt idx="2">
                  <c:v>0.12745098039215599</c:v>
                </c:pt>
                <c:pt idx="3">
                  <c:v>0.13235294117647001</c:v>
                </c:pt>
                <c:pt idx="4">
                  <c:v>0.16666666666666599</c:v>
                </c:pt>
                <c:pt idx="5">
                  <c:v>0.31372549019607798</c:v>
                </c:pt>
                <c:pt idx="6">
                  <c:v>0.14705882352941099</c:v>
                </c:pt>
                <c:pt idx="7">
                  <c:v>4.9019607843137199E-2</c:v>
                </c:pt>
              </c:numCache>
            </c:numRef>
          </c:val>
          <c:extLst>
            <c:ext xmlns:c16="http://schemas.microsoft.com/office/drawing/2014/chart" uri="{C3380CC4-5D6E-409C-BE32-E72D297353CC}">
              <c16:uniqueId val="{00000001-BD26-47BA-BE42-11F34BCF3712}"/>
            </c:ext>
          </c:extLst>
        </c:ser>
        <c:ser>
          <c:idx val="2"/>
          <c:order val="2"/>
          <c:tx>
            <c:strRef>
              <c:f>'HISTOGRAMS FOR LD50 REG'!$L$3</c:f>
              <c:strCache>
                <c:ptCount val="1"/>
                <c:pt idx="0">
                  <c:v>Industrial set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'HISTOGRAMS FOR LD50 REG'!$H$4:$H$11</c:f>
              <c:numCache>
                <c:formatCode>General</c:formatCode>
                <c:ptCount val="8"/>
                <c:pt idx="0">
                  <c:v>-2</c:v>
                </c:pt>
                <c:pt idx="1">
                  <c:v>-1</c:v>
                </c:pt>
                <c:pt idx="2">
                  <c:v>0</c:v>
                </c:pt>
                <c:pt idx="3">
                  <c:v>1</c:v>
                </c:pt>
                <c:pt idx="4">
                  <c:v>2</c:v>
                </c:pt>
                <c:pt idx="5">
                  <c:v>3</c:v>
                </c:pt>
                <c:pt idx="6">
                  <c:v>4</c:v>
                </c:pt>
                <c:pt idx="7">
                  <c:v>5</c:v>
                </c:pt>
              </c:numCache>
            </c:numRef>
          </c:cat>
          <c:val>
            <c:numRef>
              <c:f>'HISTOGRAMS FOR LD50 REG'!$L$4:$L$11</c:f>
              <c:numCache>
                <c:formatCode>General</c:formatCode>
                <c:ptCount val="8"/>
                <c:pt idx="0">
                  <c:v>0</c:v>
                </c:pt>
                <c:pt idx="1">
                  <c:v>1.38888888888888E-2</c:v>
                </c:pt>
                <c:pt idx="2">
                  <c:v>0.34722222222222199</c:v>
                </c:pt>
                <c:pt idx="3">
                  <c:v>0.22222222222222199</c:v>
                </c:pt>
                <c:pt idx="4">
                  <c:v>0.27777777777777701</c:v>
                </c:pt>
                <c:pt idx="5">
                  <c:v>9.7222222222222196E-2</c:v>
                </c:pt>
                <c:pt idx="6">
                  <c:v>4.1666666666666602E-2</c:v>
                </c:pt>
                <c:pt idx="7">
                  <c:v>0</c:v>
                </c:pt>
              </c:numCache>
            </c:numRef>
          </c:val>
          <c:extLst>
            <c:ext xmlns:c16="http://schemas.microsoft.com/office/drawing/2014/chart" uri="{C3380CC4-5D6E-409C-BE32-E72D297353CC}">
              <c16:uniqueId val="{00000002-BD26-47BA-BE42-11F34BCF3712}"/>
            </c:ext>
          </c:extLst>
        </c:ser>
        <c:dLbls>
          <c:showLegendKey val="0"/>
          <c:showVal val="0"/>
          <c:showCatName val="0"/>
          <c:showSerName val="0"/>
          <c:showPercent val="0"/>
          <c:showBubbleSize val="0"/>
        </c:dLbls>
        <c:gapWidth val="219"/>
        <c:overlap val="-27"/>
        <c:axId val="277299968"/>
        <c:axId val="277301888"/>
      </c:barChart>
      <c:catAx>
        <c:axId val="27729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logBCF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301888"/>
        <c:crosses val="autoZero"/>
        <c:auto val="1"/>
        <c:lblAlgn val="ctr"/>
        <c:lblOffset val="100"/>
        <c:noMultiLvlLbl val="1"/>
      </c:catAx>
      <c:valAx>
        <c:axId val="27730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 of the observations</a:t>
                </a:r>
              </a:p>
            </c:rich>
          </c:tx>
          <c:layout>
            <c:manualLayout>
              <c:xMode val="edge"/>
              <c:yMode val="edge"/>
              <c:x val="9.6455268869061975E-3"/>
              <c:y val="7.03133296085895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2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Industrial_Industrial!$H$1</c:f>
              <c:strCache>
                <c:ptCount val="1"/>
                <c:pt idx="0">
                  <c:v>Industrial/Industrial</c:v>
                </c:pt>
              </c:strCache>
            </c:strRef>
          </c:tx>
          <c:spPr>
            <a:solidFill>
              <a:schemeClr val="accent1"/>
            </a:solidFill>
            <a:ln>
              <a:noFill/>
            </a:ln>
            <a:effectLst/>
          </c:spPr>
          <c:invertIfNegative val="0"/>
          <c:cat>
            <c:strRef>
              <c:f>Industrial_Industrial!$A$2:$A$11</c:f>
              <c:strCache>
                <c:ptCount val="10"/>
                <c:pt idx="0">
                  <c:v>0 - 0.1</c:v>
                </c:pt>
                <c:pt idx="1">
                  <c:v>0 - 0.2</c:v>
                </c:pt>
                <c:pt idx="2">
                  <c:v>0 - 0.3</c:v>
                </c:pt>
                <c:pt idx="3">
                  <c:v>0 - 0.4</c:v>
                </c:pt>
                <c:pt idx="4">
                  <c:v>0 - 0.5</c:v>
                </c:pt>
                <c:pt idx="5">
                  <c:v>0 - 0.6</c:v>
                </c:pt>
                <c:pt idx="6">
                  <c:v>0 - 0.7</c:v>
                </c:pt>
                <c:pt idx="7">
                  <c:v>0 - 0.8</c:v>
                </c:pt>
                <c:pt idx="8">
                  <c:v>0 - 0.9</c:v>
                </c:pt>
                <c:pt idx="9">
                  <c:v>0 - 0.10</c:v>
                </c:pt>
              </c:strCache>
            </c:strRef>
          </c:cat>
          <c:val>
            <c:numRef>
              <c:f>Industrial_Industrial!$H$2:$H$11</c:f>
              <c:numCache>
                <c:formatCode>General</c:formatCode>
                <c:ptCount val="10"/>
                <c:pt idx="0">
                  <c:v>0.12474849094567404</c:v>
                </c:pt>
                <c:pt idx="1">
                  <c:v>0.13239436619718309</c:v>
                </c:pt>
                <c:pt idx="2">
                  <c:v>0.13601609657947686</c:v>
                </c:pt>
                <c:pt idx="3">
                  <c:v>0.13802816901408452</c:v>
                </c:pt>
                <c:pt idx="4">
                  <c:v>0.11026156941649899</c:v>
                </c:pt>
                <c:pt idx="5">
                  <c:v>0.11549295774647887</c:v>
                </c:pt>
                <c:pt idx="6">
                  <c:v>9.7384305835010065E-2</c:v>
                </c:pt>
                <c:pt idx="7">
                  <c:v>7.6458752515090544E-2</c:v>
                </c:pt>
                <c:pt idx="8">
                  <c:v>5.4728370221327968E-2</c:v>
                </c:pt>
                <c:pt idx="9">
                  <c:v>1.4486921529175051E-2</c:v>
                </c:pt>
              </c:numCache>
            </c:numRef>
          </c:val>
          <c:extLst>
            <c:ext xmlns:c16="http://schemas.microsoft.com/office/drawing/2014/chart" uri="{C3380CC4-5D6E-409C-BE32-E72D297353CC}">
              <c16:uniqueId val="{00000000-3BEE-4198-9A5A-585B12F2504C}"/>
            </c:ext>
          </c:extLst>
        </c:ser>
        <c:ser>
          <c:idx val="1"/>
          <c:order val="1"/>
          <c:tx>
            <c:strRef>
              <c:f>Industrial_Industrial!$I$1</c:f>
              <c:strCache>
                <c:ptCount val="1"/>
                <c:pt idx="0">
                  <c:v>Training/Training</c:v>
                </c:pt>
              </c:strCache>
            </c:strRef>
          </c:tx>
          <c:spPr>
            <a:solidFill>
              <a:schemeClr val="accent2"/>
            </a:solidFill>
            <a:ln>
              <a:noFill/>
            </a:ln>
            <a:effectLst/>
          </c:spPr>
          <c:invertIfNegative val="0"/>
          <c:cat>
            <c:strRef>
              <c:f>Industrial_Industrial!$A$2:$A$11</c:f>
              <c:strCache>
                <c:ptCount val="10"/>
                <c:pt idx="0">
                  <c:v>0 - 0.1</c:v>
                </c:pt>
                <c:pt idx="1">
                  <c:v>0 - 0.2</c:v>
                </c:pt>
                <c:pt idx="2">
                  <c:v>0 - 0.3</c:v>
                </c:pt>
                <c:pt idx="3">
                  <c:v>0 - 0.4</c:v>
                </c:pt>
                <c:pt idx="4">
                  <c:v>0 - 0.5</c:v>
                </c:pt>
                <c:pt idx="5">
                  <c:v>0 - 0.6</c:v>
                </c:pt>
                <c:pt idx="6">
                  <c:v>0 - 0.7</c:v>
                </c:pt>
                <c:pt idx="7">
                  <c:v>0 - 0.8</c:v>
                </c:pt>
                <c:pt idx="8">
                  <c:v>0 - 0.9</c:v>
                </c:pt>
                <c:pt idx="9">
                  <c:v>0 - 0.10</c:v>
                </c:pt>
              </c:strCache>
            </c:strRef>
          </c:cat>
          <c:val>
            <c:numRef>
              <c:f>Industrial_Industrial!$I$2:$I$11</c:f>
              <c:numCache>
                <c:formatCode>General</c:formatCode>
                <c:ptCount val="10"/>
                <c:pt idx="0">
                  <c:v>4.6871979468719793E-2</c:v>
                </c:pt>
                <c:pt idx="1">
                  <c:v>0.10314635203146352</c:v>
                </c:pt>
                <c:pt idx="2">
                  <c:v>0.12112122121121222</c:v>
                </c:pt>
                <c:pt idx="3">
                  <c:v>0.15316635003166351</c:v>
                </c:pt>
                <c:pt idx="4">
                  <c:v>0.1661367196613672</c:v>
                </c:pt>
                <c:pt idx="5">
                  <c:v>0.14586374695863746</c:v>
                </c:pt>
                <c:pt idx="6">
                  <c:v>0.11753657967536579</c:v>
                </c:pt>
                <c:pt idx="7">
                  <c:v>8.5811418858114191E-2</c:v>
                </c:pt>
                <c:pt idx="8">
                  <c:v>4.6926973969269738E-2</c:v>
                </c:pt>
                <c:pt idx="9">
                  <c:v>1.3418658134186582E-2</c:v>
                </c:pt>
              </c:numCache>
            </c:numRef>
          </c:val>
          <c:extLst>
            <c:ext xmlns:c16="http://schemas.microsoft.com/office/drawing/2014/chart" uri="{C3380CC4-5D6E-409C-BE32-E72D297353CC}">
              <c16:uniqueId val="{00000001-3BEE-4198-9A5A-585B12F2504C}"/>
            </c:ext>
          </c:extLst>
        </c:ser>
        <c:ser>
          <c:idx val="2"/>
          <c:order val="2"/>
          <c:tx>
            <c:strRef>
              <c:f>Industrial_Industrial!$J$1</c:f>
              <c:strCache>
                <c:ptCount val="1"/>
                <c:pt idx="0">
                  <c:v>Training/Industrial</c:v>
                </c:pt>
              </c:strCache>
            </c:strRef>
          </c:tx>
          <c:spPr>
            <a:solidFill>
              <a:schemeClr val="accent3"/>
            </a:solidFill>
            <a:ln>
              <a:noFill/>
            </a:ln>
            <a:effectLst/>
          </c:spPr>
          <c:invertIfNegative val="0"/>
          <c:cat>
            <c:strRef>
              <c:f>Industrial_Industrial!$A$2:$A$11</c:f>
              <c:strCache>
                <c:ptCount val="10"/>
                <c:pt idx="0">
                  <c:v>0 - 0.1</c:v>
                </c:pt>
                <c:pt idx="1">
                  <c:v>0 - 0.2</c:v>
                </c:pt>
                <c:pt idx="2">
                  <c:v>0 - 0.3</c:v>
                </c:pt>
                <c:pt idx="3">
                  <c:v>0 - 0.4</c:v>
                </c:pt>
                <c:pt idx="4">
                  <c:v>0 - 0.5</c:v>
                </c:pt>
                <c:pt idx="5">
                  <c:v>0 - 0.6</c:v>
                </c:pt>
                <c:pt idx="6">
                  <c:v>0 - 0.7</c:v>
                </c:pt>
                <c:pt idx="7">
                  <c:v>0 - 0.8</c:v>
                </c:pt>
                <c:pt idx="8">
                  <c:v>0 - 0.9</c:v>
                </c:pt>
                <c:pt idx="9">
                  <c:v>0 - 0.10</c:v>
                </c:pt>
              </c:strCache>
            </c:strRef>
          </c:cat>
          <c:val>
            <c:numRef>
              <c:f>Industrial_Industrial!$J$2:$J$11</c:f>
              <c:numCache>
                <c:formatCode>General</c:formatCode>
                <c:ptCount val="10"/>
                <c:pt idx="0">
                  <c:v>7.8300092525958667E-2</c:v>
                </c:pt>
                <c:pt idx="1">
                  <c:v>0.12248123779171378</c:v>
                </c:pt>
                <c:pt idx="2">
                  <c:v>0.14347949007916111</c:v>
                </c:pt>
                <c:pt idx="3">
                  <c:v>0.15816798601829957</c:v>
                </c:pt>
                <c:pt idx="4">
                  <c:v>0.15248792022206231</c:v>
                </c:pt>
                <c:pt idx="5">
                  <c:v>0.12927932558856792</c:v>
                </c:pt>
                <c:pt idx="6">
                  <c:v>9.2333196257839006E-2</c:v>
                </c:pt>
                <c:pt idx="7">
                  <c:v>7.147630307391796E-2</c:v>
                </c:pt>
                <c:pt idx="8">
                  <c:v>4.2099311195640997E-2</c:v>
                </c:pt>
                <c:pt idx="9">
                  <c:v>9.8951372468386971E-3</c:v>
                </c:pt>
              </c:numCache>
            </c:numRef>
          </c:val>
          <c:extLst>
            <c:ext xmlns:c16="http://schemas.microsoft.com/office/drawing/2014/chart" uri="{C3380CC4-5D6E-409C-BE32-E72D297353CC}">
              <c16:uniqueId val="{00000002-3BEE-4198-9A5A-585B12F2504C}"/>
            </c:ext>
          </c:extLst>
        </c:ser>
        <c:dLbls>
          <c:showLegendKey val="0"/>
          <c:showVal val="0"/>
          <c:showCatName val="0"/>
          <c:showSerName val="0"/>
          <c:showPercent val="0"/>
          <c:showBubbleSize val="0"/>
        </c:dLbls>
        <c:gapWidth val="219"/>
        <c:overlap val="-27"/>
        <c:axId val="449805008"/>
        <c:axId val="285912976"/>
      </c:barChart>
      <c:catAx>
        <c:axId val="449805008"/>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a:t>Similarity</a:t>
                </a:r>
                <a:r>
                  <a:rPr lang="en-GB" sz="1600" b="1" baseline="0"/>
                  <a:t> range</a:t>
                </a:r>
                <a:endParaRPr lang="en-GB" sz="1600" b="1"/>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85912976"/>
        <c:crosses val="autoZero"/>
        <c:auto val="1"/>
        <c:lblAlgn val="ctr"/>
        <c:lblOffset val="100"/>
        <c:noMultiLvlLbl val="0"/>
      </c:catAx>
      <c:valAx>
        <c:axId val="28591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a:t>Frequency</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980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014C2-E3F8-4D4D-ADA8-6BCD8BBC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13</Pages>
  <Words>3790</Words>
  <Characters>21603</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 Lunghini</dc:creator>
  <cp:keywords/>
  <dc:description/>
  <cp:lastModifiedBy>Filippo Lunghini</cp:lastModifiedBy>
  <cp:revision>21</cp:revision>
  <dcterms:created xsi:type="dcterms:W3CDTF">2018-06-11T07:30:00Z</dcterms:created>
  <dcterms:modified xsi:type="dcterms:W3CDTF">2019-05-17T07:33:00Z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ca525a7e-a892-394f-93a6-546dc68ddc43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http://csl.mendeley.com/styles/517327401/ieee-noetal</vt:lpwstr>
  </property>
  <property fmtid="{D5CDD505-2E9C-101B-9397-08002B2CF9AE}" pid="18" name="Mendeley Recent Style Name 6_1">
    <vt:lpwstr>IEEE - filippo lunghini</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