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78D26" w14:textId="184FCD6F" w:rsidR="00ED5277" w:rsidRPr="00FC7A85" w:rsidRDefault="00B1559F">
      <w:pPr>
        <w:rPr>
          <w:rFonts w:ascii="Arial" w:hAnsi="Arial" w:cs="Arial"/>
          <w:b/>
          <w:sz w:val="28"/>
          <w:szCs w:val="28"/>
        </w:rPr>
      </w:pPr>
      <w:bookmarkStart w:id="0" w:name="_GoBack"/>
      <w:bookmarkEnd w:id="0"/>
      <w:r w:rsidRPr="00FC7A85">
        <w:rPr>
          <w:rFonts w:ascii="Arial" w:hAnsi="Arial" w:cs="Arial"/>
          <w:b/>
          <w:sz w:val="28"/>
          <w:szCs w:val="28"/>
        </w:rPr>
        <w:t xml:space="preserve">Supplement </w:t>
      </w:r>
    </w:p>
    <w:p w14:paraId="16553A42" w14:textId="77777777" w:rsidR="00004530" w:rsidRDefault="00004530"/>
    <w:p w14:paraId="4A8FB3F7" w14:textId="77777777" w:rsidR="008B5474" w:rsidRDefault="008B5474" w:rsidP="00004530">
      <w:pPr>
        <w:spacing w:line="360" w:lineRule="auto"/>
        <w:rPr>
          <w:rFonts w:ascii="Arial" w:eastAsia="Calibri" w:hAnsi="Arial" w:cs="Arial"/>
          <w:b/>
        </w:rPr>
      </w:pPr>
    </w:p>
    <w:p w14:paraId="0773D913" w14:textId="77777777" w:rsidR="00004530" w:rsidRDefault="00004530" w:rsidP="00004530">
      <w:pPr>
        <w:spacing w:line="360" w:lineRule="auto"/>
        <w:rPr>
          <w:rFonts w:ascii="Arial" w:hAnsi="Arial" w:cs="Arial"/>
          <w:b/>
        </w:rPr>
      </w:pPr>
      <w:r w:rsidRPr="00A57678">
        <w:rPr>
          <w:rFonts w:ascii="Arial" w:eastAsia="Calibri" w:hAnsi="Arial" w:cs="Arial"/>
          <w:b/>
        </w:rPr>
        <w:t xml:space="preserve">Association between </w:t>
      </w:r>
      <w:r>
        <w:rPr>
          <w:rFonts w:ascii="Arial" w:eastAsia="Calibri" w:hAnsi="Arial" w:cs="Arial"/>
          <w:b/>
        </w:rPr>
        <w:t xml:space="preserve">intravenous </w:t>
      </w:r>
      <w:r w:rsidRPr="00A57678">
        <w:rPr>
          <w:rFonts w:ascii="Arial" w:eastAsia="Calibri" w:hAnsi="Arial" w:cs="Arial"/>
          <w:b/>
        </w:rPr>
        <w:t xml:space="preserve">fluid </w:t>
      </w:r>
      <w:r>
        <w:rPr>
          <w:rFonts w:ascii="Arial" w:eastAsia="Calibri" w:hAnsi="Arial" w:cs="Arial"/>
          <w:b/>
        </w:rPr>
        <w:t>bolus</w:t>
      </w:r>
      <w:r w:rsidRPr="00A57678">
        <w:rPr>
          <w:rFonts w:ascii="Arial" w:eastAsia="Calibri" w:hAnsi="Arial" w:cs="Arial"/>
          <w:b/>
        </w:rPr>
        <w:t xml:space="preserve"> and biomarker trajectory during prehospital care </w:t>
      </w:r>
      <w:r w:rsidRPr="00A57678">
        <w:rPr>
          <w:rFonts w:ascii="Arial" w:hAnsi="Arial" w:cs="Arial"/>
          <w:b/>
        </w:rPr>
        <w:t xml:space="preserve"> </w:t>
      </w:r>
    </w:p>
    <w:p w14:paraId="72BAF121" w14:textId="3B6A1AFB" w:rsidR="00FC7A85" w:rsidRDefault="00FC7A85" w:rsidP="00004530">
      <w:pPr>
        <w:spacing w:line="360" w:lineRule="auto"/>
        <w:rPr>
          <w:rFonts w:ascii="Arial" w:hAnsi="Arial" w:cs="Arial"/>
          <w:b/>
          <w:u w:val="single"/>
        </w:rPr>
      </w:pPr>
    </w:p>
    <w:p w14:paraId="030493D8" w14:textId="77777777" w:rsidR="008B5474" w:rsidRDefault="008B5474" w:rsidP="00004530">
      <w:pPr>
        <w:spacing w:line="360" w:lineRule="auto"/>
        <w:rPr>
          <w:rFonts w:ascii="Arial" w:hAnsi="Arial" w:cs="Arial"/>
          <w:b/>
          <w:u w:val="single"/>
        </w:rPr>
      </w:pPr>
    </w:p>
    <w:p w14:paraId="16DE7179" w14:textId="77777777" w:rsidR="008B5474" w:rsidRDefault="008B5474" w:rsidP="00004530">
      <w:pPr>
        <w:spacing w:line="360" w:lineRule="auto"/>
        <w:rPr>
          <w:rFonts w:ascii="Arial" w:hAnsi="Arial" w:cs="Arial"/>
          <w:b/>
          <w:u w:val="single"/>
        </w:rPr>
      </w:pPr>
    </w:p>
    <w:tbl>
      <w:tblPr>
        <w:tblStyle w:val="TableGrid"/>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96"/>
        <w:gridCol w:w="790"/>
      </w:tblGrid>
      <w:tr w:rsidR="00FC7A85" w14:paraId="7F5E6F63" w14:textId="77777777" w:rsidTr="00CD4B5A">
        <w:trPr>
          <w:trHeight w:val="423"/>
        </w:trPr>
        <w:tc>
          <w:tcPr>
            <w:tcW w:w="8796" w:type="dxa"/>
          </w:tcPr>
          <w:p w14:paraId="1210DD1D" w14:textId="7BF89425" w:rsidR="00FC7A85" w:rsidRDefault="00FC7A85" w:rsidP="00004530">
            <w:pPr>
              <w:spacing w:line="360" w:lineRule="auto"/>
              <w:rPr>
                <w:rFonts w:ascii="Arial" w:hAnsi="Arial" w:cs="Arial"/>
                <w:b/>
                <w:u w:val="single"/>
              </w:rPr>
            </w:pPr>
            <w:r>
              <w:rPr>
                <w:rFonts w:ascii="Arial" w:hAnsi="Arial" w:cs="Arial"/>
                <w:b/>
                <w:u w:val="single"/>
              </w:rPr>
              <w:t>Table of Contents</w:t>
            </w:r>
          </w:p>
        </w:tc>
        <w:tc>
          <w:tcPr>
            <w:tcW w:w="790" w:type="dxa"/>
          </w:tcPr>
          <w:p w14:paraId="2BFF61FA" w14:textId="0A584DB3" w:rsidR="00FC7A85" w:rsidRDefault="00FC7A85" w:rsidP="00FC7A85">
            <w:pPr>
              <w:spacing w:line="360" w:lineRule="auto"/>
              <w:jc w:val="right"/>
              <w:rPr>
                <w:rFonts w:ascii="Arial" w:hAnsi="Arial" w:cs="Arial"/>
                <w:b/>
                <w:u w:val="single"/>
              </w:rPr>
            </w:pPr>
            <w:r>
              <w:rPr>
                <w:rFonts w:ascii="Arial" w:hAnsi="Arial" w:cs="Arial"/>
                <w:b/>
                <w:u w:val="single"/>
              </w:rPr>
              <w:t>Page</w:t>
            </w:r>
          </w:p>
        </w:tc>
      </w:tr>
      <w:tr w:rsidR="00FC7A85" w14:paraId="2B9435BA" w14:textId="77777777" w:rsidTr="00CD4B5A">
        <w:trPr>
          <w:trHeight w:val="387"/>
        </w:trPr>
        <w:tc>
          <w:tcPr>
            <w:tcW w:w="8796" w:type="dxa"/>
          </w:tcPr>
          <w:p w14:paraId="64E41250" w14:textId="00BDEF4B" w:rsidR="00FC7A85" w:rsidRPr="00FC7A85" w:rsidRDefault="00FC7A85" w:rsidP="00CD4B5A">
            <w:pPr>
              <w:spacing w:line="360" w:lineRule="auto"/>
              <w:rPr>
                <w:rFonts w:ascii="Arial" w:hAnsi="Arial" w:cs="Arial"/>
              </w:rPr>
            </w:pPr>
            <w:proofErr w:type="spellStart"/>
            <w:r>
              <w:rPr>
                <w:rFonts w:ascii="Arial" w:hAnsi="Arial" w:cs="Arial"/>
                <w:b/>
              </w:rPr>
              <w:t>eFigure</w:t>
            </w:r>
            <w:proofErr w:type="spellEnd"/>
            <w:r>
              <w:rPr>
                <w:rFonts w:ascii="Arial" w:hAnsi="Arial" w:cs="Arial"/>
                <w:b/>
              </w:rPr>
              <w:t xml:space="preserve"> 1. </w:t>
            </w:r>
            <w:r w:rsidR="00CD4B5A">
              <w:rPr>
                <w:rFonts w:ascii="Arial" w:hAnsi="Arial" w:cs="Arial"/>
              </w:rPr>
              <w:t>Median value of biomarkers at prehospital and ED measurements</w:t>
            </w:r>
          </w:p>
        </w:tc>
        <w:tc>
          <w:tcPr>
            <w:tcW w:w="790" w:type="dxa"/>
          </w:tcPr>
          <w:p w14:paraId="1C9F6FE4" w14:textId="78A9820C" w:rsidR="00FC7A85" w:rsidRPr="00F310F8" w:rsidRDefault="00FC7A85" w:rsidP="00F310F8">
            <w:pPr>
              <w:spacing w:line="360" w:lineRule="auto"/>
              <w:jc w:val="center"/>
              <w:rPr>
                <w:rFonts w:ascii="Arial" w:hAnsi="Arial" w:cs="Arial"/>
              </w:rPr>
            </w:pPr>
            <w:r w:rsidRPr="00F310F8">
              <w:rPr>
                <w:rFonts w:ascii="Arial" w:hAnsi="Arial" w:cs="Arial"/>
              </w:rPr>
              <w:t>2</w:t>
            </w:r>
          </w:p>
        </w:tc>
      </w:tr>
      <w:tr w:rsidR="007C23F0" w14:paraId="1A687FAF" w14:textId="77777777" w:rsidTr="00F310F8">
        <w:trPr>
          <w:trHeight w:val="359"/>
        </w:trPr>
        <w:tc>
          <w:tcPr>
            <w:tcW w:w="8796" w:type="dxa"/>
          </w:tcPr>
          <w:p w14:paraId="525948DD" w14:textId="7CD9D0C6" w:rsidR="007C23F0" w:rsidRPr="007C23F0" w:rsidRDefault="007C23F0" w:rsidP="00CD4B5A">
            <w:pPr>
              <w:spacing w:line="360" w:lineRule="auto"/>
              <w:rPr>
                <w:rFonts w:ascii="Arial" w:hAnsi="Arial" w:cs="Arial"/>
              </w:rPr>
            </w:pPr>
            <w:proofErr w:type="spellStart"/>
            <w:r>
              <w:rPr>
                <w:rFonts w:ascii="Arial" w:hAnsi="Arial" w:cs="Arial"/>
                <w:b/>
              </w:rPr>
              <w:t>eFigure</w:t>
            </w:r>
            <w:proofErr w:type="spellEnd"/>
            <w:r>
              <w:rPr>
                <w:rFonts w:ascii="Arial" w:hAnsi="Arial" w:cs="Arial"/>
                <w:b/>
              </w:rPr>
              <w:t xml:space="preserve"> 2. </w:t>
            </w:r>
            <w:r w:rsidR="00CD4B5A">
              <w:rPr>
                <w:rFonts w:ascii="Arial" w:hAnsi="Arial" w:cs="Arial"/>
              </w:rPr>
              <w:t>Relative change in biomarkers from prehospital to ED measurement</w:t>
            </w:r>
          </w:p>
        </w:tc>
        <w:tc>
          <w:tcPr>
            <w:tcW w:w="790" w:type="dxa"/>
          </w:tcPr>
          <w:p w14:paraId="464D3148" w14:textId="4F940C34" w:rsidR="007C23F0" w:rsidRPr="00F310F8" w:rsidRDefault="007C23F0" w:rsidP="00F310F8">
            <w:pPr>
              <w:spacing w:line="360" w:lineRule="auto"/>
              <w:jc w:val="center"/>
              <w:rPr>
                <w:rFonts w:ascii="Arial" w:hAnsi="Arial" w:cs="Arial"/>
              </w:rPr>
            </w:pPr>
            <w:r>
              <w:rPr>
                <w:rFonts w:ascii="Arial" w:hAnsi="Arial" w:cs="Arial"/>
              </w:rPr>
              <w:t>3</w:t>
            </w:r>
          </w:p>
        </w:tc>
      </w:tr>
      <w:tr w:rsidR="00FC7A85" w14:paraId="04779E17" w14:textId="77777777" w:rsidTr="00F310F8">
        <w:trPr>
          <w:trHeight w:val="890"/>
        </w:trPr>
        <w:tc>
          <w:tcPr>
            <w:tcW w:w="8796" w:type="dxa"/>
          </w:tcPr>
          <w:p w14:paraId="1644E18F" w14:textId="77777777" w:rsidR="00FC7A85" w:rsidRDefault="00FC7A85" w:rsidP="00FC7A85">
            <w:pPr>
              <w:spacing w:line="360" w:lineRule="auto"/>
              <w:rPr>
                <w:rFonts w:ascii="Arial" w:hAnsi="Arial" w:cs="Arial"/>
              </w:rPr>
            </w:pPr>
            <w:proofErr w:type="spellStart"/>
            <w:r w:rsidRPr="00FC7A85">
              <w:rPr>
                <w:rFonts w:ascii="Arial" w:hAnsi="Arial" w:cs="Arial"/>
                <w:b/>
              </w:rPr>
              <w:t>eTable</w:t>
            </w:r>
            <w:proofErr w:type="spellEnd"/>
            <w:r w:rsidRPr="00FC7A85">
              <w:rPr>
                <w:rFonts w:ascii="Arial" w:hAnsi="Arial" w:cs="Arial"/>
                <w:b/>
              </w:rPr>
              <w:t xml:space="preserve"> 1</w:t>
            </w:r>
            <w:r>
              <w:rPr>
                <w:rFonts w:ascii="Arial" w:hAnsi="Arial" w:cs="Arial"/>
              </w:rPr>
              <w:t xml:space="preserve">. </w:t>
            </w:r>
            <w:r w:rsidRPr="00EA1892">
              <w:rPr>
                <w:rFonts w:ascii="Arial" w:hAnsi="Arial" w:cs="Arial"/>
              </w:rPr>
              <w:t xml:space="preserve">Sensitivity analyses of primary </w:t>
            </w:r>
            <w:r>
              <w:rPr>
                <w:rFonts w:ascii="Arial" w:hAnsi="Arial" w:cs="Arial"/>
              </w:rPr>
              <w:t>model</w:t>
            </w:r>
            <w:r w:rsidRPr="00EA1892">
              <w:rPr>
                <w:rFonts w:ascii="Arial" w:hAnsi="Arial" w:cs="Arial"/>
              </w:rPr>
              <w:t xml:space="preserve"> </w:t>
            </w:r>
            <w:r>
              <w:rPr>
                <w:rFonts w:ascii="Arial" w:hAnsi="Arial" w:cs="Arial"/>
              </w:rPr>
              <w:t>for</w:t>
            </w:r>
            <w:r w:rsidRPr="00EA1892">
              <w:rPr>
                <w:rFonts w:ascii="Arial" w:hAnsi="Arial" w:cs="Arial"/>
              </w:rPr>
              <w:t xml:space="preserve"> relative change </w:t>
            </w:r>
            <w:r>
              <w:rPr>
                <w:rFonts w:ascii="Arial" w:hAnsi="Arial" w:cs="Arial"/>
              </w:rPr>
              <w:t xml:space="preserve">in </w:t>
            </w:r>
            <w:r w:rsidRPr="00EA1892">
              <w:rPr>
                <w:rFonts w:ascii="Arial" w:hAnsi="Arial" w:cs="Arial"/>
              </w:rPr>
              <w:t>IL-6, IL-10 and TNF</w:t>
            </w:r>
          </w:p>
          <w:p w14:paraId="6FDDE760" w14:textId="77777777" w:rsidR="00FC7A85" w:rsidRDefault="00FC7A85" w:rsidP="00CD4B5A">
            <w:pPr>
              <w:spacing w:line="360" w:lineRule="auto"/>
              <w:rPr>
                <w:rFonts w:ascii="Arial" w:hAnsi="Arial" w:cs="Arial"/>
                <w:b/>
                <w:u w:val="single"/>
              </w:rPr>
            </w:pPr>
          </w:p>
        </w:tc>
        <w:tc>
          <w:tcPr>
            <w:tcW w:w="790" w:type="dxa"/>
          </w:tcPr>
          <w:p w14:paraId="2F0240AB" w14:textId="40335F6C" w:rsidR="00FC7A85" w:rsidRPr="00F310F8" w:rsidRDefault="007C23F0" w:rsidP="00F310F8">
            <w:pPr>
              <w:spacing w:line="360" w:lineRule="auto"/>
              <w:jc w:val="center"/>
              <w:rPr>
                <w:rFonts w:ascii="Arial" w:hAnsi="Arial" w:cs="Arial"/>
              </w:rPr>
            </w:pPr>
            <w:r>
              <w:rPr>
                <w:rFonts w:ascii="Arial" w:hAnsi="Arial" w:cs="Arial"/>
              </w:rPr>
              <w:t>4</w:t>
            </w:r>
          </w:p>
        </w:tc>
      </w:tr>
    </w:tbl>
    <w:p w14:paraId="0BBE3C5D" w14:textId="77777777" w:rsidR="00FC7A85" w:rsidRPr="00FC7A85" w:rsidRDefault="00FC7A85" w:rsidP="00004530">
      <w:pPr>
        <w:spacing w:line="360" w:lineRule="auto"/>
        <w:rPr>
          <w:rFonts w:ascii="Arial" w:hAnsi="Arial" w:cs="Arial"/>
          <w:b/>
          <w:u w:val="single"/>
        </w:rPr>
      </w:pPr>
    </w:p>
    <w:p w14:paraId="34A6A2DE" w14:textId="77777777" w:rsidR="00FC7A85" w:rsidRDefault="00FC7A85">
      <w:pPr>
        <w:rPr>
          <w:rFonts w:ascii="Arial" w:hAnsi="Arial" w:cs="Arial"/>
        </w:rPr>
      </w:pPr>
      <w:r>
        <w:rPr>
          <w:rFonts w:ascii="Arial" w:hAnsi="Arial" w:cs="Arial"/>
        </w:rPr>
        <w:br w:type="page"/>
      </w:r>
    </w:p>
    <w:p w14:paraId="3EB8ED5A" w14:textId="7631EF82" w:rsidR="00936D96" w:rsidRDefault="00936D96" w:rsidP="00936D96">
      <w:pPr>
        <w:rPr>
          <w:rFonts w:ascii="Arial" w:hAnsi="Arial" w:cs="Arial"/>
          <w:b/>
          <w:sz w:val="28"/>
          <w:szCs w:val="28"/>
        </w:rPr>
      </w:pPr>
      <w:r>
        <w:rPr>
          <w:rFonts w:ascii="Arial" w:hAnsi="Arial" w:cs="Arial"/>
          <w:b/>
          <w:noProof/>
        </w:rPr>
        <w:lastRenderedPageBreak/>
        <mc:AlternateContent>
          <mc:Choice Requires="wps">
            <w:drawing>
              <wp:anchor distT="0" distB="0" distL="114300" distR="114300" simplePos="0" relativeHeight="251662336" behindDoc="0" locked="0" layoutInCell="1" allowOverlap="1" wp14:anchorId="7585C1E0" wp14:editId="74FCBFCC">
                <wp:simplePos x="0" y="0"/>
                <wp:positionH relativeFrom="column">
                  <wp:posOffset>0</wp:posOffset>
                </wp:positionH>
                <wp:positionV relativeFrom="paragraph">
                  <wp:posOffset>2865929</wp:posOffset>
                </wp:positionV>
                <wp:extent cx="6059170" cy="148018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59170" cy="14801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B6C6FD" w14:textId="77777777" w:rsidR="00936D96" w:rsidRDefault="00936D96" w:rsidP="00936D96">
                            <w:pPr>
                              <w:rPr>
                                <w:rFonts w:ascii="Arial" w:eastAsia="Calibri" w:hAnsi="Arial" w:cs="Arial"/>
                                <w:color w:val="000000" w:themeColor="text1"/>
                              </w:rPr>
                            </w:pPr>
                            <w:r>
                              <w:rPr>
                                <w:rFonts w:ascii="Arial" w:eastAsia="Calibri" w:hAnsi="Arial" w:cs="Arial"/>
                                <w:color w:val="000000" w:themeColor="text1"/>
                              </w:rPr>
                              <w:t xml:space="preserve">(A) Y-axis shows median values of biomarkers measured at two time points, </w:t>
                            </w:r>
                            <w:proofErr w:type="spellStart"/>
                            <w:r>
                              <w:rPr>
                                <w:rFonts w:ascii="Arial" w:eastAsia="Calibri" w:hAnsi="Arial" w:cs="Arial"/>
                                <w:color w:val="000000" w:themeColor="text1"/>
                              </w:rPr>
                              <w:t>i</w:t>
                            </w:r>
                            <w:proofErr w:type="spellEnd"/>
                            <w:r>
                              <w:rPr>
                                <w:rFonts w:ascii="Arial" w:eastAsia="Calibri" w:hAnsi="Arial" w:cs="Arial"/>
                                <w:color w:val="000000" w:themeColor="text1"/>
                              </w:rPr>
                              <w:t xml:space="preserve">.) time of IV catheter placement by EMS and ii.) ED arrival, among patients who received a prehospital IV-fluid bolus, illustrated on the log scale. X-axis corresponds to the measured biomarkers, IL-6, IL-10 and TNF. Solid bars are biomarkers drawn at prehospital time point and hashed bars represent biomarkers drawn in the ED. Error bars correspond to the interquartile range. (B) Similar plot of biomarkers drawn from patients who did not receive a prehospital IV fluid bolus. </w:t>
                            </w:r>
                          </w:p>
                          <w:p w14:paraId="76FCB6D7" w14:textId="77777777" w:rsidR="00936D96" w:rsidRDefault="00936D96" w:rsidP="00936D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5C1E0" id="_x0000_t202" coordsize="21600,21600" o:spt="202" path="m0,0l0,21600,21600,21600,21600,0xe">
                <v:stroke joinstyle="miter"/>
                <v:path gradientshapeok="t" o:connecttype="rect"/>
              </v:shapetype>
              <v:shape id="Text Box 4" o:spid="_x0000_s1026" type="#_x0000_t202" style="position:absolute;margin-left:0;margin-top:225.65pt;width:477.1pt;height:1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" filled="f" stroked="f">
                <v:textbox>
                  <w:txbxContent>
                    <w:p w14:paraId="58B6C6FD" w14:textId="77777777" w:rsidR="00936D96" w:rsidRDefault="00936D96" w:rsidP="00936D96">
                      <w:pPr>
                        <w:rPr>
                          <w:rFonts w:ascii="Arial" w:eastAsia="Calibri" w:hAnsi="Arial" w:cs="Arial"/>
                          <w:color w:val="000000" w:themeColor="text1"/>
                        </w:rPr>
                      </w:pPr>
                      <w:r>
                        <w:rPr>
                          <w:rFonts w:ascii="Arial" w:eastAsia="Calibri" w:hAnsi="Arial" w:cs="Arial"/>
                          <w:color w:val="000000" w:themeColor="text1"/>
                        </w:rPr>
                        <w:t xml:space="preserve">(A) Y-axis shows median values of biomarkers measured at two time points, </w:t>
                      </w:r>
                      <w:proofErr w:type="spellStart"/>
                      <w:r>
                        <w:rPr>
                          <w:rFonts w:ascii="Arial" w:eastAsia="Calibri" w:hAnsi="Arial" w:cs="Arial"/>
                          <w:color w:val="000000" w:themeColor="text1"/>
                        </w:rPr>
                        <w:t>i</w:t>
                      </w:r>
                      <w:proofErr w:type="spellEnd"/>
                      <w:r>
                        <w:rPr>
                          <w:rFonts w:ascii="Arial" w:eastAsia="Calibri" w:hAnsi="Arial" w:cs="Arial"/>
                          <w:color w:val="000000" w:themeColor="text1"/>
                        </w:rPr>
                        <w:t xml:space="preserve">.) time of IV catheter placement by EMS and ii.) ED arrival, among patients who received a prehospital IV-fluid bolus, illustrated on the log scale. X-axis corresponds to the measured biomarkers, IL-6, IL-10 and TNF. Solid bars are biomarkers drawn at prehospital time point and hashed bars represent biomarkers drawn in the ED. Error bars correspond to the interquartile range. (B) Similar plot of biomarkers drawn from patients who did not receive a prehospital IV fluid bolus. </w:t>
                      </w:r>
                    </w:p>
                    <w:p w14:paraId="76FCB6D7" w14:textId="77777777" w:rsidR="00936D96" w:rsidRDefault="00936D96" w:rsidP="00936D96"/>
                  </w:txbxContent>
                </v:textbox>
                <w10:wrap type="square"/>
              </v:shape>
            </w:pict>
          </mc:Fallback>
        </mc:AlternateContent>
      </w:r>
      <w:proofErr w:type="spellStart"/>
      <w:r>
        <w:rPr>
          <w:rFonts w:ascii="Arial" w:hAnsi="Arial" w:cs="Arial"/>
          <w:b/>
          <w:sz w:val="28"/>
          <w:szCs w:val="28"/>
        </w:rPr>
        <w:t>eFigure</w:t>
      </w:r>
      <w:proofErr w:type="spellEnd"/>
      <w:r>
        <w:rPr>
          <w:rFonts w:ascii="Arial" w:hAnsi="Arial" w:cs="Arial"/>
          <w:b/>
          <w:sz w:val="28"/>
          <w:szCs w:val="28"/>
        </w:rPr>
        <w:t xml:space="preserve"> 1. Median value of b</w:t>
      </w:r>
      <w:r w:rsidRPr="0017233A">
        <w:rPr>
          <w:rFonts w:ascii="Arial" w:hAnsi="Arial" w:cs="Arial"/>
          <w:b/>
          <w:sz w:val="28"/>
          <w:szCs w:val="28"/>
        </w:rPr>
        <w:t>iomark</w:t>
      </w:r>
      <w:r>
        <w:rPr>
          <w:rFonts w:ascii="Arial" w:hAnsi="Arial" w:cs="Arial"/>
          <w:b/>
          <w:sz w:val="28"/>
          <w:szCs w:val="28"/>
        </w:rPr>
        <w:t>ers at prehospital and ED m</w:t>
      </w:r>
      <w:r w:rsidRPr="0017233A">
        <w:rPr>
          <w:rFonts w:ascii="Arial" w:hAnsi="Arial" w:cs="Arial"/>
          <w:b/>
          <w:sz w:val="28"/>
          <w:szCs w:val="28"/>
        </w:rPr>
        <w:t>easurements</w:t>
      </w:r>
    </w:p>
    <w:p w14:paraId="4F02BD73" w14:textId="0A0829A2" w:rsidR="00936D96" w:rsidRPr="0017233A" w:rsidRDefault="00936D96" w:rsidP="00936D96">
      <w:pPr>
        <w:rPr>
          <w:rFonts w:ascii="Arial" w:hAnsi="Arial" w:cs="Arial"/>
          <w:b/>
          <w:sz w:val="28"/>
          <w:szCs w:val="28"/>
        </w:rPr>
      </w:pPr>
      <w:r w:rsidRPr="006B3F9F">
        <w:rPr>
          <w:rFonts w:ascii="Arial" w:hAnsi="Arial" w:cs="Arial"/>
          <w:b/>
          <w:noProof/>
        </w:rPr>
        <w:drawing>
          <wp:inline distT="0" distB="0" distL="0" distR="0" wp14:anchorId="7DB18723" wp14:editId="6930B0AA">
            <wp:extent cx="5943600" cy="2427605"/>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427605"/>
                    </a:xfrm>
                    <a:prstGeom prst="rect">
                      <a:avLst/>
                    </a:prstGeom>
                  </pic:spPr>
                </pic:pic>
              </a:graphicData>
            </a:graphic>
          </wp:inline>
        </w:drawing>
      </w:r>
    </w:p>
    <w:p w14:paraId="55CECB89" w14:textId="0EF3B49C" w:rsidR="00253256" w:rsidRDefault="00253256"/>
    <w:p w14:paraId="57766EA2" w14:textId="5F442FB0" w:rsidR="00936D96" w:rsidRDefault="00936D96"/>
    <w:p w14:paraId="796333B6" w14:textId="77777777" w:rsidR="00253256" w:rsidRDefault="00253256"/>
    <w:p w14:paraId="467E893F" w14:textId="77777777" w:rsidR="00936D96" w:rsidRDefault="00936D96">
      <w:r>
        <w:br w:type="page"/>
      </w:r>
    </w:p>
    <w:tbl>
      <w:tblPr>
        <w:tblW w:w="9360" w:type="dxa"/>
        <w:tblLook w:val="04A0" w:firstRow="1" w:lastRow="0" w:firstColumn="1" w:lastColumn="0" w:noHBand="0" w:noVBand="1"/>
      </w:tblPr>
      <w:tblGrid>
        <w:gridCol w:w="5165"/>
        <w:gridCol w:w="3926"/>
        <w:gridCol w:w="269"/>
      </w:tblGrid>
      <w:tr w:rsidR="001979F5" w:rsidRPr="00875009" w14:paraId="0C43CD8E" w14:textId="77777777" w:rsidTr="00CD41FC">
        <w:trPr>
          <w:trHeight w:val="340"/>
        </w:trPr>
        <w:tc>
          <w:tcPr>
            <w:tcW w:w="9360" w:type="dxa"/>
            <w:gridSpan w:val="3"/>
            <w:tcBorders>
              <w:left w:val="nil"/>
              <w:right w:val="nil"/>
            </w:tcBorders>
            <w:shd w:val="clear" w:color="auto" w:fill="auto"/>
            <w:noWrap/>
            <w:vAlign w:val="bottom"/>
            <w:hideMark/>
          </w:tcPr>
          <w:p w14:paraId="455CB319" w14:textId="637CD183" w:rsidR="001979F5" w:rsidRDefault="001979F5" w:rsidP="00335B92">
            <w:pPr>
              <w:rPr>
                <w:rFonts w:ascii="Arial" w:eastAsia="Times New Roman" w:hAnsi="Arial" w:cs="Arial"/>
                <w:color w:val="000000"/>
                <w:sz w:val="28"/>
                <w:szCs w:val="28"/>
              </w:rPr>
            </w:pPr>
            <w:proofErr w:type="spellStart"/>
            <w:r w:rsidRPr="0093348A">
              <w:rPr>
                <w:rFonts w:ascii="Arial" w:eastAsia="Times New Roman" w:hAnsi="Arial" w:cs="Arial"/>
                <w:b/>
                <w:bCs/>
                <w:color w:val="000000"/>
                <w:sz w:val="28"/>
                <w:szCs w:val="28"/>
              </w:rPr>
              <w:t>eFigure</w:t>
            </w:r>
            <w:proofErr w:type="spellEnd"/>
            <w:r w:rsidRPr="0093348A">
              <w:rPr>
                <w:rFonts w:ascii="Arial" w:eastAsia="Times New Roman" w:hAnsi="Arial" w:cs="Arial"/>
                <w:b/>
                <w:bCs/>
                <w:color w:val="000000"/>
                <w:sz w:val="28"/>
                <w:szCs w:val="28"/>
              </w:rPr>
              <w:t xml:space="preserve"> </w:t>
            </w:r>
            <w:r w:rsidR="00697D68">
              <w:rPr>
                <w:rFonts w:ascii="Arial" w:eastAsia="Times New Roman" w:hAnsi="Arial" w:cs="Arial"/>
                <w:b/>
                <w:bCs/>
                <w:color w:val="000000"/>
                <w:sz w:val="28"/>
                <w:szCs w:val="28"/>
              </w:rPr>
              <w:t>2</w:t>
            </w:r>
            <w:r w:rsidRPr="0093348A">
              <w:rPr>
                <w:rFonts w:ascii="Arial" w:eastAsia="Times New Roman" w:hAnsi="Arial" w:cs="Arial"/>
                <w:color w:val="000000"/>
                <w:sz w:val="28"/>
                <w:szCs w:val="28"/>
              </w:rPr>
              <w:t xml:space="preserve">. </w:t>
            </w:r>
            <w:r w:rsidR="00632ECA">
              <w:rPr>
                <w:rFonts w:ascii="Arial" w:eastAsia="Times New Roman" w:hAnsi="Arial" w:cs="Arial"/>
                <w:b/>
                <w:color w:val="000000"/>
                <w:sz w:val="28"/>
                <w:szCs w:val="28"/>
              </w:rPr>
              <w:t>Relative change in biomarkers from prehospital to ED m</w:t>
            </w:r>
            <w:r w:rsidRPr="0093348A">
              <w:rPr>
                <w:rFonts w:ascii="Arial" w:eastAsia="Times New Roman" w:hAnsi="Arial" w:cs="Arial"/>
                <w:b/>
                <w:color w:val="000000"/>
                <w:sz w:val="28"/>
                <w:szCs w:val="28"/>
              </w:rPr>
              <w:t>easurement</w:t>
            </w:r>
            <w:r w:rsidRPr="0093348A">
              <w:rPr>
                <w:rFonts w:ascii="Arial" w:eastAsia="Times New Roman" w:hAnsi="Arial" w:cs="Arial"/>
                <w:color w:val="000000"/>
                <w:sz w:val="28"/>
                <w:szCs w:val="28"/>
              </w:rPr>
              <w:t xml:space="preserve">  </w:t>
            </w:r>
          </w:p>
          <w:p w14:paraId="43798BF4" w14:textId="77777777" w:rsidR="00C726D4" w:rsidRPr="0093348A" w:rsidRDefault="00C726D4" w:rsidP="00335B92">
            <w:pPr>
              <w:rPr>
                <w:rFonts w:ascii="Arial" w:eastAsia="Times New Roman" w:hAnsi="Arial" w:cs="Arial"/>
                <w:color w:val="000000"/>
                <w:sz w:val="28"/>
                <w:szCs w:val="28"/>
              </w:rPr>
            </w:pPr>
          </w:p>
          <w:p w14:paraId="6DC3D15D" w14:textId="11D22185" w:rsidR="00CD41FC" w:rsidRPr="00875009" w:rsidRDefault="00CD41FC" w:rsidP="00335B92">
            <w:pPr>
              <w:rPr>
                <w:rFonts w:ascii="Arial" w:eastAsia="Times New Roman" w:hAnsi="Arial" w:cs="Arial"/>
                <w:color w:val="000000"/>
              </w:rPr>
            </w:pPr>
          </w:p>
        </w:tc>
      </w:tr>
      <w:tr w:rsidR="001979F5" w:rsidRPr="00875009" w14:paraId="43C657DF" w14:textId="77777777" w:rsidTr="00CD41FC">
        <w:trPr>
          <w:trHeight w:val="320"/>
        </w:trPr>
        <w:tc>
          <w:tcPr>
            <w:tcW w:w="5165" w:type="dxa"/>
            <w:tcBorders>
              <w:left w:val="nil"/>
              <w:bottom w:val="nil"/>
              <w:right w:val="nil"/>
            </w:tcBorders>
            <w:shd w:val="clear" w:color="auto" w:fill="auto"/>
            <w:noWrap/>
            <w:vAlign w:val="bottom"/>
            <w:hideMark/>
          </w:tcPr>
          <w:p w14:paraId="2031824D" w14:textId="77777777" w:rsidR="001979F5" w:rsidRPr="00875009" w:rsidRDefault="001979F5" w:rsidP="00335B92">
            <w:pPr>
              <w:rPr>
                <w:rFonts w:ascii="Arial" w:eastAsia="Times New Roman" w:hAnsi="Arial" w:cs="Arial"/>
                <w:color w:val="000000"/>
              </w:rPr>
            </w:pPr>
          </w:p>
        </w:tc>
        <w:tc>
          <w:tcPr>
            <w:tcW w:w="3926" w:type="dxa"/>
            <w:vMerge w:val="restart"/>
            <w:tcBorders>
              <w:left w:val="nil"/>
              <w:bottom w:val="nil"/>
              <w:right w:val="nil"/>
            </w:tcBorders>
            <w:shd w:val="clear" w:color="auto" w:fill="auto"/>
            <w:noWrap/>
            <w:vAlign w:val="bottom"/>
            <w:hideMark/>
          </w:tcPr>
          <w:p w14:paraId="266082EA" w14:textId="77777777" w:rsidR="001979F5" w:rsidRDefault="001979F5" w:rsidP="00335B92">
            <w:pPr>
              <w:rPr>
                <w:rFonts w:ascii="Calibri" w:eastAsia="Times New Roman" w:hAnsi="Calibri" w:cs="Times New Roman"/>
                <w:color w:val="000000"/>
              </w:rPr>
            </w:pPr>
          </w:p>
          <w:p w14:paraId="5F8B14A9" w14:textId="77777777" w:rsidR="001979F5" w:rsidRPr="00875009" w:rsidRDefault="001979F5" w:rsidP="00335B92">
            <w:pPr>
              <w:rPr>
                <w:rFonts w:ascii="Calibri" w:eastAsia="Times New Roman" w:hAnsi="Calibri" w:cs="Times New Roman"/>
                <w:color w:val="000000"/>
              </w:rPr>
            </w:pPr>
          </w:p>
        </w:tc>
        <w:tc>
          <w:tcPr>
            <w:tcW w:w="269" w:type="dxa"/>
            <w:tcBorders>
              <w:left w:val="nil"/>
              <w:bottom w:val="nil"/>
              <w:right w:val="nil"/>
            </w:tcBorders>
            <w:shd w:val="clear" w:color="auto" w:fill="auto"/>
            <w:noWrap/>
            <w:vAlign w:val="bottom"/>
            <w:hideMark/>
          </w:tcPr>
          <w:p w14:paraId="75A4866F" w14:textId="77777777" w:rsidR="001979F5" w:rsidRPr="00875009" w:rsidRDefault="001979F5" w:rsidP="00335B92">
            <w:pPr>
              <w:rPr>
                <w:rFonts w:ascii="Calibri" w:eastAsia="Times New Roman" w:hAnsi="Calibri" w:cs="Times New Roman"/>
                <w:color w:val="000000"/>
              </w:rPr>
            </w:pPr>
          </w:p>
        </w:tc>
      </w:tr>
      <w:tr w:rsidR="001979F5" w:rsidRPr="00875009" w14:paraId="48E12047" w14:textId="77777777" w:rsidTr="00335B92">
        <w:trPr>
          <w:trHeight w:val="320"/>
        </w:trPr>
        <w:tc>
          <w:tcPr>
            <w:tcW w:w="5165" w:type="dxa"/>
            <w:tcBorders>
              <w:top w:val="nil"/>
              <w:left w:val="nil"/>
              <w:bottom w:val="nil"/>
              <w:right w:val="nil"/>
            </w:tcBorders>
            <w:shd w:val="clear" w:color="auto" w:fill="auto"/>
            <w:noWrap/>
            <w:vAlign w:val="bottom"/>
            <w:hideMark/>
          </w:tcPr>
          <w:p w14:paraId="2B25D01E" w14:textId="77777777" w:rsidR="001979F5" w:rsidRPr="00875009" w:rsidRDefault="001979F5" w:rsidP="00335B92">
            <w:pPr>
              <w:rPr>
                <w:rFonts w:ascii="Times New Roman" w:eastAsia="Times New Roman" w:hAnsi="Times New Roman" w:cs="Times New Roman"/>
                <w:sz w:val="20"/>
                <w:szCs w:val="20"/>
              </w:rPr>
            </w:pPr>
          </w:p>
        </w:tc>
        <w:tc>
          <w:tcPr>
            <w:tcW w:w="3926" w:type="dxa"/>
            <w:vMerge/>
            <w:tcBorders>
              <w:top w:val="nil"/>
              <w:left w:val="nil"/>
              <w:bottom w:val="nil"/>
              <w:right w:val="nil"/>
            </w:tcBorders>
            <w:vAlign w:val="center"/>
            <w:hideMark/>
          </w:tcPr>
          <w:p w14:paraId="64ADDB06" w14:textId="77777777" w:rsidR="001979F5" w:rsidRPr="00875009" w:rsidRDefault="001979F5" w:rsidP="00335B92">
            <w:pPr>
              <w:rPr>
                <w:rFonts w:ascii="Calibri" w:eastAsia="Times New Roman" w:hAnsi="Calibri" w:cs="Times New Roman"/>
                <w:color w:val="000000"/>
              </w:rPr>
            </w:pPr>
          </w:p>
        </w:tc>
        <w:tc>
          <w:tcPr>
            <w:tcW w:w="269" w:type="dxa"/>
            <w:tcBorders>
              <w:top w:val="nil"/>
              <w:left w:val="nil"/>
              <w:bottom w:val="nil"/>
              <w:right w:val="nil"/>
            </w:tcBorders>
            <w:shd w:val="clear" w:color="auto" w:fill="auto"/>
            <w:noWrap/>
            <w:vAlign w:val="bottom"/>
            <w:hideMark/>
          </w:tcPr>
          <w:p w14:paraId="7CB863FF" w14:textId="77777777" w:rsidR="001979F5" w:rsidRPr="00875009" w:rsidRDefault="001979F5" w:rsidP="00335B92">
            <w:pPr>
              <w:rPr>
                <w:rFonts w:ascii="Times New Roman" w:eastAsia="Times New Roman" w:hAnsi="Times New Roman" w:cs="Times New Roman"/>
                <w:sz w:val="20"/>
                <w:szCs w:val="20"/>
              </w:rPr>
            </w:pPr>
          </w:p>
        </w:tc>
      </w:tr>
      <w:tr w:rsidR="001979F5" w:rsidRPr="00875009" w14:paraId="5EE25695" w14:textId="77777777" w:rsidTr="00335B92">
        <w:trPr>
          <w:trHeight w:val="320"/>
        </w:trPr>
        <w:tc>
          <w:tcPr>
            <w:tcW w:w="5165" w:type="dxa"/>
            <w:tcBorders>
              <w:top w:val="nil"/>
              <w:left w:val="nil"/>
              <w:bottom w:val="nil"/>
              <w:right w:val="nil"/>
            </w:tcBorders>
            <w:shd w:val="clear" w:color="auto" w:fill="auto"/>
            <w:noWrap/>
            <w:vAlign w:val="bottom"/>
            <w:hideMark/>
          </w:tcPr>
          <w:p w14:paraId="7FA01A55" w14:textId="77777777" w:rsidR="001979F5" w:rsidRPr="00875009" w:rsidRDefault="001979F5" w:rsidP="00335B92">
            <w:pPr>
              <w:rPr>
                <w:rFonts w:ascii="Times New Roman" w:eastAsia="Times New Roman" w:hAnsi="Times New Roman" w:cs="Times New Roman"/>
                <w:sz w:val="20"/>
                <w:szCs w:val="20"/>
              </w:rPr>
            </w:pPr>
          </w:p>
        </w:tc>
        <w:tc>
          <w:tcPr>
            <w:tcW w:w="3926" w:type="dxa"/>
            <w:vMerge/>
            <w:tcBorders>
              <w:top w:val="nil"/>
              <w:left w:val="nil"/>
              <w:bottom w:val="nil"/>
              <w:right w:val="nil"/>
            </w:tcBorders>
            <w:vAlign w:val="center"/>
            <w:hideMark/>
          </w:tcPr>
          <w:p w14:paraId="3C1F2737" w14:textId="77777777" w:rsidR="001979F5" w:rsidRPr="00875009" w:rsidRDefault="001979F5" w:rsidP="00335B92">
            <w:pPr>
              <w:rPr>
                <w:rFonts w:ascii="Calibri" w:eastAsia="Times New Roman" w:hAnsi="Calibri" w:cs="Times New Roman"/>
                <w:color w:val="000000"/>
              </w:rPr>
            </w:pPr>
          </w:p>
        </w:tc>
        <w:tc>
          <w:tcPr>
            <w:tcW w:w="269" w:type="dxa"/>
            <w:tcBorders>
              <w:top w:val="nil"/>
              <w:left w:val="nil"/>
              <w:bottom w:val="nil"/>
              <w:right w:val="nil"/>
            </w:tcBorders>
            <w:shd w:val="clear" w:color="auto" w:fill="auto"/>
            <w:noWrap/>
            <w:vAlign w:val="bottom"/>
            <w:hideMark/>
          </w:tcPr>
          <w:p w14:paraId="12303808" w14:textId="77777777" w:rsidR="001979F5" w:rsidRPr="00875009" w:rsidRDefault="001979F5" w:rsidP="00335B92">
            <w:pPr>
              <w:rPr>
                <w:rFonts w:ascii="Times New Roman" w:eastAsia="Times New Roman" w:hAnsi="Times New Roman" w:cs="Times New Roman"/>
                <w:sz w:val="20"/>
                <w:szCs w:val="20"/>
              </w:rPr>
            </w:pPr>
          </w:p>
        </w:tc>
      </w:tr>
      <w:tr w:rsidR="001979F5" w:rsidRPr="00875009" w14:paraId="285266F8" w14:textId="77777777" w:rsidTr="00335B92">
        <w:trPr>
          <w:trHeight w:val="320"/>
        </w:trPr>
        <w:tc>
          <w:tcPr>
            <w:tcW w:w="5165" w:type="dxa"/>
            <w:tcBorders>
              <w:top w:val="nil"/>
              <w:left w:val="nil"/>
              <w:bottom w:val="nil"/>
              <w:right w:val="nil"/>
            </w:tcBorders>
            <w:shd w:val="clear" w:color="auto" w:fill="auto"/>
            <w:noWrap/>
            <w:vAlign w:val="bottom"/>
            <w:hideMark/>
          </w:tcPr>
          <w:p w14:paraId="2C207D81" w14:textId="77777777" w:rsidR="001979F5" w:rsidRPr="00875009" w:rsidRDefault="001979F5" w:rsidP="00335B92">
            <w:pPr>
              <w:rPr>
                <w:rFonts w:ascii="Times New Roman" w:eastAsia="Times New Roman" w:hAnsi="Times New Roman" w:cs="Times New Roman"/>
                <w:sz w:val="20"/>
                <w:szCs w:val="20"/>
              </w:rPr>
            </w:pPr>
          </w:p>
        </w:tc>
        <w:tc>
          <w:tcPr>
            <w:tcW w:w="3926" w:type="dxa"/>
            <w:vMerge/>
            <w:tcBorders>
              <w:top w:val="nil"/>
              <w:left w:val="nil"/>
              <w:bottom w:val="nil"/>
              <w:right w:val="nil"/>
            </w:tcBorders>
            <w:vAlign w:val="center"/>
            <w:hideMark/>
          </w:tcPr>
          <w:p w14:paraId="757B7C80" w14:textId="77777777" w:rsidR="001979F5" w:rsidRPr="00875009" w:rsidRDefault="001979F5" w:rsidP="00335B92">
            <w:pPr>
              <w:rPr>
                <w:rFonts w:ascii="Calibri" w:eastAsia="Times New Roman" w:hAnsi="Calibri" w:cs="Times New Roman"/>
                <w:color w:val="000000"/>
              </w:rPr>
            </w:pPr>
          </w:p>
        </w:tc>
        <w:tc>
          <w:tcPr>
            <w:tcW w:w="269" w:type="dxa"/>
            <w:tcBorders>
              <w:top w:val="nil"/>
              <w:left w:val="nil"/>
              <w:bottom w:val="nil"/>
              <w:right w:val="nil"/>
            </w:tcBorders>
            <w:shd w:val="clear" w:color="auto" w:fill="auto"/>
            <w:noWrap/>
            <w:vAlign w:val="bottom"/>
            <w:hideMark/>
          </w:tcPr>
          <w:p w14:paraId="1D643503" w14:textId="77777777" w:rsidR="001979F5" w:rsidRPr="00875009" w:rsidRDefault="001979F5" w:rsidP="00335B92">
            <w:pPr>
              <w:rPr>
                <w:rFonts w:ascii="Times New Roman" w:eastAsia="Times New Roman" w:hAnsi="Times New Roman" w:cs="Times New Roman"/>
                <w:sz w:val="20"/>
                <w:szCs w:val="20"/>
              </w:rPr>
            </w:pPr>
          </w:p>
        </w:tc>
      </w:tr>
      <w:tr w:rsidR="001979F5" w:rsidRPr="00875009" w14:paraId="50E25812" w14:textId="77777777" w:rsidTr="00335B92">
        <w:trPr>
          <w:trHeight w:val="320"/>
        </w:trPr>
        <w:tc>
          <w:tcPr>
            <w:tcW w:w="5165" w:type="dxa"/>
            <w:tcBorders>
              <w:top w:val="nil"/>
              <w:left w:val="nil"/>
              <w:bottom w:val="nil"/>
              <w:right w:val="nil"/>
            </w:tcBorders>
            <w:shd w:val="clear" w:color="auto" w:fill="auto"/>
            <w:noWrap/>
            <w:vAlign w:val="bottom"/>
            <w:hideMark/>
          </w:tcPr>
          <w:p w14:paraId="7C44F861" w14:textId="77777777" w:rsidR="001979F5" w:rsidRPr="00875009" w:rsidRDefault="001979F5" w:rsidP="00335B92">
            <w:pPr>
              <w:rPr>
                <w:rFonts w:ascii="Times New Roman" w:eastAsia="Times New Roman" w:hAnsi="Times New Roman" w:cs="Times New Roman"/>
                <w:sz w:val="20"/>
                <w:szCs w:val="20"/>
              </w:rPr>
            </w:pPr>
          </w:p>
        </w:tc>
        <w:tc>
          <w:tcPr>
            <w:tcW w:w="3926" w:type="dxa"/>
            <w:vMerge/>
            <w:tcBorders>
              <w:top w:val="nil"/>
              <w:left w:val="nil"/>
              <w:bottom w:val="nil"/>
              <w:right w:val="nil"/>
            </w:tcBorders>
            <w:vAlign w:val="center"/>
            <w:hideMark/>
          </w:tcPr>
          <w:p w14:paraId="7CF99B98" w14:textId="77777777" w:rsidR="001979F5" w:rsidRPr="00875009" w:rsidRDefault="001979F5" w:rsidP="00335B92">
            <w:pPr>
              <w:rPr>
                <w:rFonts w:ascii="Calibri" w:eastAsia="Times New Roman" w:hAnsi="Calibri" w:cs="Times New Roman"/>
                <w:color w:val="000000"/>
              </w:rPr>
            </w:pPr>
          </w:p>
        </w:tc>
        <w:tc>
          <w:tcPr>
            <w:tcW w:w="269" w:type="dxa"/>
            <w:tcBorders>
              <w:top w:val="nil"/>
              <w:left w:val="nil"/>
              <w:bottom w:val="nil"/>
              <w:right w:val="nil"/>
            </w:tcBorders>
            <w:shd w:val="clear" w:color="auto" w:fill="auto"/>
            <w:noWrap/>
            <w:vAlign w:val="bottom"/>
            <w:hideMark/>
          </w:tcPr>
          <w:p w14:paraId="0ED307E3" w14:textId="77777777" w:rsidR="001979F5" w:rsidRPr="00875009" w:rsidRDefault="001979F5" w:rsidP="00335B92">
            <w:pPr>
              <w:rPr>
                <w:rFonts w:ascii="Times New Roman" w:eastAsia="Times New Roman" w:hAnsi="Times New Roman" w:cs="Times New Roman"/>
                <w:sz w:val="20"/>
                <w:szCs w:val="20"/>
              </w:rPr>
            </w:pPr>
          </w:p>
        </w:tc>
      </w:tr>
      <w:tr w:rsidR="001979F5" w:rsidRPr="00875009" w14:paraId="6DC92A82" w14:textId="77777777" w:rsidTr="00335B92">
        <w:trPr>
          <w:trHeight w:val="320"/>
        </w:trPr>
        <w:tc>
          <w:tcPr>
            <w:tcW w:w="5165" w:type="dxa"/>
            <w:tcBorders>
              <w:top w:val="nil"/>
              <w:left w:val="nil"/>
              <w:bottom w:val="nil"/>
              <w:right w:val="nil"/>
            </w:tcBorders>
            <w:shd w:val="clear" w:color="auto" w:fill="auto"/>
            <w:noWrap/>
            <w:vAlign w:val="bottom"/>
            <w:hideMark/>
          </w:tcPr>
          <w:p w14:paraId="165984C1" w14:textId="77777777" w:rsidR="001979F5" w:rsidRPr="00875009" w:rsidRDefault="001979F5" w:rsidP="00335B92">
            <w:pPr>
              <w:rPr>
                <w:rFonts w:ascii="Times New Roman" w:eastAsia="Times New Roman" w:hAnsi="Times New Roman" w:cs="Times New Roman"/>
                <w:sz w:val="20"/>
                <w:szCs w:val="20"/>
              </w:rPr>
            </w:pPr>
          </w:p>
        </w:tc>
        <w:tc>
          <w:tcPr>
            <w:tcW w:w="3926" w:type="dxa"/>
            <w:vMerge/>
            <w:tcBorders>
              <w:top w:val="nil"/>
              <w:left w:val="nil"/>
              <w:bottom w:val="nil"/>
              <w:right w:val="nil"/>
            </w:tcBorders>
            <w:vAlign w:val="center"/>
            <w:hideMark/>
          </w:tcPr>
          <w:p w14:paraId="0346AE44" w14:textId="77777777" w:rsidR="001979F5" w:rsidRPr="00875009" w:rsidRDefault="001979F5" w:rsidP="00335B92">
            <w:pPr>
              <w:rPr>
                <w:rFonts w:ascii="Calibri" w:eastAsia="Times New Roman" w:hAnsi="Calibri" w:cs="Times New Roman"/>
                <w:color w:val="000000"/>
              </w:rPr>
            </w:pPr>
          </w:p>
        </w:tc>
        <w:tc>
          <w:tcPr>
            <w:tcW w:w="269" w:type="dxa"/>
            <w:tcBorders>
              <w:top w:val="nil"/>
              <w:left w:val="nil"/>
              <w:bottom w:val="nil"/>
              <w:right w:val="nil"/>
            </w:tcBorders>
            <w:shd w:val="clear" w:color="auto" w:fill="auto"/>
            <w:noWrap/>
            <w:vAlign w:val="bottom"/>
            <w:hideMark/>
          </w:tcPr>
          <w:p w14:paraId="49982B7D" w14:textId="77777777" w:rsidR="001979F5" w:rsidRPr="00875009" w:rsidRDefault="001979F5" w:rsidP="00335B92">
            <w:pPr>
              <w:rPr>
                <w:rFonts w:ascii="Times New Roman" w:eastAsia="Times New Roman" w:hAnsi="Times New Roman" w:cs="Times New Roman"/>
                <w:sz w:val="20"/>
                <w:szCs w:val="20"/>
              </w:rPr>
            </w:pPr>
          </w:p>
        </w:tc>
      </w:tr>
      <w:tr w:rsidR="001979F5" w:rsidRPr="00875009" w14:paraId="62BAF11E" w14:textId="77777777" w:rsidTr="00335B92">
        <w:trPr>
          <w:trHeight w:val="320"/>
        </w:trPr>
        <w:tc>
          <w:tcPr>
            <w:tcW w:w="5165" w:type="dxa"/>
            <w:tcBorders>
              <w:top w:val="nil"/>
              <w:left w:val="nil"/>
              <w:bottom w:val="nil"/>
              <w:right w:val="nil"/>
            </w:tcBorders>
            <w:shd w:val="clear" w:color="auto" w:fill="auto"/>
            <w:noWrap/>
            <w:vAlign w:val="bottom"/>
            <w:hideMark/>
          </w:tcPr>
          <w:p w14:paraId="5970B4BC" w14:textId="77777777" w:rsidR="001979F5" w:rsidRPr="00875009" w:rsidRDefault="001979F5" w:rsidP="00335B92">
            <w:pPr>
              <w:rPr>
                <w:rFonts w:ascii="Times New Roman" w:eastAsia="Times New Roman" w:hAnsi="Times New Roman" w:cs="Times New Roman"/>
                <w:sz w:val="20"/>
                <w:szCs w:val="20"/>
              </w:rPr>
            </w:pPr>
          </w:p>
        </w:tc>
        <w:tc>
          <w:tcPr>
            <w:tcW w:w="3926" w:type="dxa"/>
            <w:vMerge/>
            <w:tcBorders>
              <w:top w:val="nil"/>
              <w:left w:val="nil"/>
              <w:bottom w:val="nil"/>
              <w:right w:val="nil"/>
            </w:tcBorders>
            <w:vAlign w:val="center"/>
            <w:hideMark/>
          </w:tcPr>
          <w:p w14:paraId="53D285B5" w14:textId="77777777" w:rsidR="001979F5" w:rsidRPr="00875009" w:rsidRDefault="001979F5" w:rsidP="00335B92">
            <w:pPr>
              <w:rPr>
                <w:rFonts w:ascii="Calibri" w:eastAsia="Times New Roman" w:hAnsi="Calibri" w:cs="Times New Roman"/>
                <w:color w:val="000000"/>
              </w:rPr>
            </w:pPr>
          </w:p>
        </w:tc>
        <w:tc>
          <w:tcPr>
            <w:tcW w:w="269" w:type="dxa"/>
            <w:tcBorders>
              <w:top w:val="nil"/>
              <w:left w:val="nil"/>
              <w:bottom w:val="nil"/>
              <w:right w:val="nil"/>
            </w:tcBorders>
            <w:shd w:val="clear" w:color="auto" w:fill="auto"/>
            <w:noWrap/>
            <w:vAlign w:val="bottom"/>
            <w:hideMark/>
          </w:tcPr>
          <w:p w14:paraId="4E6062CB" w14:textId="77777777" w:rsidR="001979F5" w:rsidRPr="00875009" w:rsidRDefault="001979F5" w:rsidP="00335B92">
            <w:pPr>
              <w:rPr>
                <w:rFonts w:ascii="Times New Roman" w:eastAsia="Times New Roman" w:hAnsi="Times New Roman" w:cs="Times New Roman"/>
                <w:sz w:val="20"/>
                <w:szCs w:val="20"/>
              </w:rPr>
            </w:pPr>
          </w:p>
        </w:tc>
      </w:tr>
      <w:tr w:rsidR="001979F5" w:rsidRPr="00875009" w14:paraId="479F0E81" w14:textId="77777777" w:rsidTr="00335B92">
        <w:trPr>
          <w:trHeight w:val="320"/>
        </w:trPr>
        <w:tc>
          <w:tcPr>
            <w:tcW w:w="5165" w:type="dxa"/>
            <w:tcBorders>
              <w:top w:val="nil"/>
              <w:left w:val="nil"/>
              <w:bottom w:val="nil"/>
              <w:right w:val="nil"/>
            </w:tcBorders>
            <w:shd w:val="clear" w:color="auto" w:fill="auto"/>
            <w:noWrap/>
            <w:vAlign w:val="bottom"/>
            <w:hideMark/>
          </w:tcPr>
          <w:p w14:paraId="38C0F0E7" w14:textId="77777777" w:rsidR="001979F5" w:rsidRPr="00875009" w:rsidRDefault="001979F5" w:rsidP="00335B92">
            <w:pPr>
              <w:rPr>
                <w:rFonts w:ascii="Times New Roman" w:eastAsia="Times New Roman" w:hAnsi="Times New Roman" w:cs="Times New Roman"/>
                <w:sz w:val="20"/>
                <w:szCs w:val="20"/>
              </w:rPr>
            </w:pPr>
          </w:p>
        </w:tc>
        <w:tc>
          <w:tcPr>
            <w:tcW w:w="3926" w:type="dxa"/>
            <w:vMerge/>
            <w:tcBorders>
              <w:top w:val="nil"/>
              <w:left w:val="nil"/>
              <w:bottom w:val="nil"/>
              <w:right w:val="nil"/>
            </w:tcBorders>
            <w:vAlign w:val="center"/>
            <w:hideMark/>
          </w:tcPr>
          <w:p w14:paraId="5CE6A210" w14:textId="77777777" w:rsidR="001979F5" w:rsidRPr="00875009" w:rsidRDefault="001979F5" w:rsidP="00335B92">
            <w:pPr>
              <w:rPr>
                <w:rFonts w:ascii="Calibri" w:eastAsia="Times New Roman" w:hAnsi="Calibri" w:cs="Times New Roman"/>
                <w:color w:val="000000"/>
              </w:rPr>
            </w:pPr>
          </w:p>
        </w:tc>
        <w:tc>
          <w:tcPr>
            <w:tcW w:w="269" w:type="dxa"/>
            <w:tcBorders>
              <w:top w:val="nil"/>
              <w:left w:val="nil"/>
              <w:bottom w:val="nil"/>
              <w:right w:val="nil"/>
            </w:tcBorders>
            <w:shd w:val="clear" w:color="auto" w:fill="auto"/>
            <w:noWrap/>
            <w:vAlign w:val="bottom"/>
            <w:hideMark/>
          </w:tcPr>
          <w:p w14:paraId="16E418FB" w14:textId="77777777" w:rsidR="001979F5" w:rsidRPr="00875009" w:rsidRDefault="001979F5" w:rsidP="00335B92">
            <w:pPr>
              <w:rPr>
                <w:rFonts w:ascii="Times New Roman" w:eastAsia="Times New Roman" w:hAnsi="Times New Roman" w:cs="Times New Roman"/>
                <w:sz w:val="20"/>
                <w:szCs w:val="20"/>
              </w:rPr>
            </w:pPr>
          </w:p>
        </w:tc>
      </w:tr>
      <w:tr w:rsidR="001979F5" w:rsidRPr="00875009" w14:paraId="5C47FE73" w14:textId="77777777" w:rsidTr="00335B92">
        <w:trPr>
          <w:trHeight w:val="320"/>
        </w:trPr>
        <w:tc>
          <w:tcPr>
            <w:tcW w:w="5165" w:type="dxa"/>
            <w:tcBorders>
              <w:top w:val="nil"/>
              <w:left w:val="nil"/>
              <w:bottom w:val="nil"/>
              <w:right w:val="nil"/>
            </w:tcBorders>
            <w:shd w:val="clear" w:color="auto" w:fill="auto"/>
            <w:noWrap/>
            <w:vAlign w:val="bottom"/>
            <w:hideMark/>
          </w:tcPr>
          <w:p w14:paraId="3BFC42FB" w14:textId="77777777" w:rsidR="001979F5" w:rsidRPr="00875009" w:rsidRDefault="001979F5" w:rsidP="00335B92">
            <w:pPr>
              <w:rPr>
                <w:rFonts w:ascii="Times New Roman" w:eastAsia="Times New Roman" w:hAnsi="Times New Roman" w:cs="Times New Roman"/>
                <w:sz w:val="20"/>
                <w:szCs w:val="20"/>
              </w:rPr>
            </w:pPr>
          </w:p>
        </w:tc>
        <w:tc>
          <w:tcPr>
            <w:tcW w:w="3926" w:type="dxa"/>
            <w:vMerge/>
            <w:tcBorders>
              <w:top w:val="nil"/>
              <w:left w:val="nil"/>
              <w:bottom w:val="nil"/>
              <w:right w:val="nil"/>
            </w:tcBorders>
            <w:vAlign w:val="center"/>
            <w:hideMark/>
          </w:tcPr>
          <w:p w14:paraId="57A26209" w14:textId="77777777" w:rsidR="001979F5" w:rsidRPr="00875009" w:rsidRDefault="001979F5" w:rsidP="00335B92">
            <w:pPr>
              <w:rPr>
                <w:rFonts w:ascii="Calibri" w:eastAsia="Times New Roman" w:hAnsi="Calibri" w:cs="Times New Roman"/>
                <w:color w:val="000000"/>
              </w:rPr>
            </w:pPr>
          </w:p>
        </w:tc>
        <w:tc>
          <w:tcPr>
            <w:tcW w:w="269" w:type="dxa"/>
            <w:tcBorders>
              <w:top w:val="nil"/>
              <w:left w:val="nil"/>
              <w:bottom w:val="nil"/>
              <w:right w:val="nil"/>
            </w:tcBorders>
            <w:shd w:val="clear" w:color="auto" w:fill="auto"/>
            <w:noWrap/>
            <w:vAlign w:val="bottom"/>
            <w:hideMark/>
          </w:tcPr>
          <w:p w14:paraId="0B97DEB8" w14:textId="77777777" w:rsidR="001979F5" w:rsidRPr="00875009" w:rsidRDefault="001979F5" w:rsidP="00335B92">
            <w:pPr>
              <w:rPr>
                <w:rFonts w:ascii="Times New Roman" w:eastAsia="Times New Roman" w:hAnsi="Times New Roman" w:cs="Times New Roman"/>
                <w:sz w:val="20"/>
                <w:szCs w:val="20"/>
              </w:rPr>
            </w:pPr>
          </w:p>
        </w:tc>
      </w:tr>
      <w:tr w:rsidR="001979F5" w:rsidRPr="00875009" w14:paraId="0E6CD2F2" w14:textId="77777777" w:rsidTr="00335B92">
        <w:trPr>
          <w:trHeight w:val="320"/>
        </w:trPr>
        <w:tc>
          <w:tcPr>
            <w:tcW w:w="5165" w:type="dxa"/>
            <w:tcBorders>
              <w:top w:val="nil"/>
              <w:left w:val="nil"/>
              <w:bottom w:val="nil"/>
              <w:right w:val="nil"/>
            </w:tcBorders>
            <w:shd w:val="clear" w:color="auto" w:fill="auto"/>
            <w:noWrap/>
            <w:vAlign w:val="bottom"/>
            <w:hideMark/>
          </w:tcPr>
          <w:p w14:paraId="50F9782A" w14:textId="77777777" w:rsidR="001979F5" w:rsidRPr="00875009" w:rsidRDefault="001979F5" w:rsidP="00335B92">
            <w:pPr>
              <w:rPr>
                <w:rFonts w:ascii="Times New Roman" w:eastAsia="Times New Roman" w:hAnsi="Times New Roman" w:cs="Times New Roman"/>
                <w:sz w:val="20"/>
                <w:szCs w:val="20"/>
              </w:rPr>
            </w:pPr>
          </w:p>
        </w:tc>
        <w:tc>
          <w:tcPr>
            <w:tcW w:w="3926" w:type="dxa"/>
            <w:vMerge/>
            <w:tcBorders>
              <w:top w:val="nil"/>
              <w:left w:val="nil"/>
              <w:bottom w:val="nil"/>
              <w:right w:val="nil"/>
            </w:tcBorders>
            <w:vAlign w:val="center"/>
            <w:hideMark/>
          </w:tcPr>
          <w:p w14:paraId="0D83BCCD" w14:textId="77777777" w:rsidR="001979F5" w:rsidRPr="00875009" w:rsidRDefault="001979F5" w:rsidP="00335B92">
            <w:pPr>
              <w:rPr>
                <w:rFonts w:ascii="Calibri" w:eastAsia="Times New Roman" w:hAnsi="Calibri" w:cs="Times New Roman"/>
                <w:color w:val="000000"/>
              </w:rPr>
            </w:pPr>
          </w:p>
        </w:tc>
        <w:tc>
          <w:tcPr>
            <w:tcW w:w="269" w:type="dxa"/>
            <w:tcBorders>
              <w:top w:val="nil"/>
              <w:left w:val="nil"/>
              <w:bottom w:val="nil"/>
              <w:right w:val="nil"/>
            </w:tcBorders>
            <w:shd w:val="clear" w:color="auto" w:fill="auto"/>
            <w:noWrap/>
            <w:vAlign w:val="bottom"/>
            <w:hideMark/>
          </w:tcPr>
          <w:p w14:paraId="11EEBA46" w14:textId="77777777" w:rsidR="001979F5" w:rsidRPr="00875009" w:rsidRDefault="001979F5" w:rsidP="00335B92">
            <w:pPr>
              <w:rPr>
                <w:rFonts w:ascii="Times New Roman" w:eastAsia="Times New Roman" w:hAnsi="Times New Roman" w:cs="Times New Roman"/>
                <w:sz w:val="20"/>
                <w:szCs w:val="20"/>
              </w:rPr>
            </w:pPr>
          </w:p>
        </w:tc>
      </w:tr>
      <w:tr w:rsidR="001979F5" w:rsidRPr="00875009" w14:paraId="4501AEF1" w14:textId="77777777" w:rsidTr="00335B92">
        <w:trPr>
          <w:trHeight w:val="320"/>
        </w:trPr>
        <w:tc>
          <w:tcPr>
            <w:tcW w:w="5165" w:type="dxa"/>
            <w:tcBorders>
              <w:top w:val="nil"/>
              <w:left w:val="nil"/>
              <w:bottom w:val="nil"/>
              <w:right w:val="nil"/>
            </w:tcBorders>
            <w:shd w:val="clear" w:color="auto" w:fill="auto"/>
            <w:noWrap/>
            <w:vAlign w:val="bottom"/>
            <w:hideMark/>
          </w:tcPr>
          <w:p w14:paraId="7FE53446" w14:textId="77777777" w:rsidR="001979F5" w:rsidRPr="00875009" w:rsidRDefault="001979F5" w:rsidP="00335B92">
            <w:pPr>
              <w:rPr>
                <w:rFonts w:ascii="Times New Roman" w:eastAsia="Times New Roman" w:hAnsi="Times New Roman" w:cs="Times New Roman"/>
                <w:sz w:val="20"/>
                <w:szCs w:val="20"/>
              </w:rPr>
            </w:pPr>
          </w:p>
        </w:tc>
        <w:tc>
          <w:tcPr>
            <w:tcW w:w="3926" w:type="dxa"/>
            <w:vMerge/>
            <w:tcBorders>
              <w:top w:val="nil"/>
              <w:left w:val="nil"/>
              <w:bottom w:val="nil"/>
              <w:right w:val="nil"/>
            </w:tcBorders>
            <w:vAlign w:val="center"/>
            <w:hideMark/>
          </w:tcPr>
          <w:p w14:paraId="171361A3" w14:textId="77777777" w:rsidR="001979F5" w:rsidRPr="00875009" w:rsidRDefault="001979F5" w:rsidP="00335B92">
            <w:pPr>
              <w:rPr>
                <w:rFonts w:ascii="Calibri" w:eastAsia="Times New Roman" w:hAnsi="Calibri" w:cs="Times New Roman"/>
                <w:color w:val="000000"/>
              </w:rPr>
            </w:pPr>
          </w:p>
        </w:tc>
        <w:tc>
          <w:tcPr>
            <w:tcW w:w="269" w:type="dxa"/>
            <w:tcBorders>
              <w:top w:val="nil"/>
              <w:left w:val="nil"/>
              <w:bottom w:val="nil"/>
              <w:right w:val="nil"/>
            </w:tcBorders>
            <w:shd w:val="clear" w:color="auto" w:fill="auto"/>
            <w:noWrap/>
            <w:vAlign w:val="bottom"/>
            <w:hideMark/>
          </w:tcPr>
          <w:p w14:paraId="5D955599" w14:textId="77777777" w:rsidR="001979F5" w:rsidRPr="00875009" w:rsidRDefault="001979F5" w:rsidP="00335B92">
            <w:pPr>
              <w:rPr>
                <w:rFonts w:ascii="Times New Roman" w:eastAsia="Times New Roman" w:hAnsi="Times New Roman" w:cs="Times New Roman"/>
                <w:sz w:val="20"/>
                <w:szCs w:val="20"/>
              </w:rPr>
            </w:pPr>
          </w:p>
        </w:tc>
      </w:tr>
      <w:tr w:rsidR="001979F5" w:rsidRPr="00875009" w14:paraId="459B740C" w14:textId="77777777" w:rsidTr="00335B92">
        <w:trPr>
          <w:trHeight w:val="320"/>
        </w:trPr>
        <w:tc>
          <w:tcPr>
            <w:tcW w:w="5165" w:type="dxa"/>
            <w:tcBorders>
              <w:top w:val="nil"/>
              <w:left w:val="nil"/>
              <w:bottom w:val="nil"/>
              <w:right w:val="nil"/>
            </w:tcBorders>
            <w:shd w:val="clear" w:color="auto" w:fill="auto"/>
            <w:noWrap/>
            <w:vAlign w:val="bottom"/>
            <w:hideMark/>
          </w:tcPr>
          <w:p w14:paraId="6CA11DA7" w14:textId="77777777" w:rsidR="001979F5" w:rsidRPr="00875009" w:rsidRDefault="001979F5" w:rsidP="00335B92">
            <w:pPr>
              <w:rPr>
                <w:rFonts w:ascii="Times New Roman" w:eastAsia="Times New Roman" w:hAnsi="Times New Roman" w:cs="Times New Roman"/>
                <w:sz w:val="20"/>
                <w:szCs w:val="20"/>
              </w:rPr>
            </w:pPr>
            <w:r w:rsidRPr="00875009">
              <w:rPr>
                <w:rFonts w:ascii="Calibri" w:eastAsia="Times New Roman" w:hAnsi="Calibri" w:cs="Times New Roman"/>
                <w:noProof/>
                <w:color w:val="000000"/>
              </w:rPr>
              <w:drawing>
                <wp:anchor distT="0" distB="0" distL="114300" distR="114300" simplePos="0" relativeHeight="251659264" behindDoc="0" locked="0" layoutInCell="1" allowOverlap="1" wp14:anchorId="58C88C86" wp14:editId="20C3DF80">
                  <wp:simplePos x="0" y="0"/>
                  <wp:positionH relativeFrom="column">
                    <wp:posOffset>1165860</wp:posOffset>
                  </wp:positionH>
                  <wp:positionV relativeFrom="paragraph">
                    <wp:posOffset>-2067560</wp:posOffset>
                  </wp:positionV>
                  <wp:extent cx="3047365" cy="2520950"/>
                  <wp:effectExtent l="0" t="0" r="635" b="0"/>
                  <wp:wrapNone/>
                  <wp:docPr id="27" name="Picture 27"/>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a:stretch>
                            <a:fillRect/>
                          </a:stretch>
                        </pic:blipFill>
                        <pic:spPr>
                          <a:xfrm>
                            <a:off x="0" y="0"/>
                            <a:ext cx="3047365" cy="2520950"/>
                          </a:xfrm>
                          <a:prstGeom prst="rect">
                            <a:avLst/>
                          </a:prstGeom>
                        </pic:spPr>
                      </pic:pic>
                    </a:graphicData>
                  </a:graphic>
                  <wp14:sizeRelH relativeFrom="page">
                    <wp14:pctWidth>0</wp14:pctWidth>
                  </wp14:sizeRelH>
                  <wp14:sizeRelV relativeFrom="page">
                    <wp14:pctHeight>0</wp14:pctHeight>
                  </wp14:sizeRelV>
                </wp:anchor>
              </w:drawing>
            </w:r>
          </w:p>
        </w:tc>
        <w:tc>
          <w:tcPr>
            <w:tcW w:w="3926" w:type="dxa"/>
            <w:vMerge/>
            <w:tcBorders>
              <w:top w:val="nil"/>
              <w:left w:val="nil"/>
              <w:bottom w:val="nil"/>
              <w:right w:val="nil"/>
            </w:tcBorders>
            <w:vAlign w:val="center"/>
            <w:hideMark/>
          </w:tcPr>
          <w:p w14:paraId="7BFB8228" w14:textId="77777777" w:rsidR="001979F5" w:rsidRPr="00875009" w:rsidRDefault="001979F5" w:rsidP="00335B92">
            <w:pPr>
              <w:rPr>
                <w:rFonts w:ascii="Calibri" w:eastAsia="Times New Roman" w:hAnsi="Calibri" w:cs="Times New Roman"/>
                <w:color w:val="000000"/>
              </w:rPr>
            </w:pPr>
          </w:p>
        </w:tc>
        <w:tc>
          <w:tcPr>
            <w:tcW w:w="269" w:type="dxa"/>
            <w:tcBorders>
              <w:top w:val="nil"/>
              <w:left w:val="nil"/>
              <w:bottom w:val="nil"/>
              <w:right w:val="nil"/>
            </w:tcBorders>
            <w:shd w:val="clear" w:color="auto" w:fill="auto"/>
            <w:noWrap/>
            <w:vAlign w:val="bottom"/>
            <w:hideMark/>
          </w:tcPr>
          <w:p w14:paraId="7ABD2759" w14:textId="77777777" w:rsidR="001979F5" w:rsidRPr="00875009" w:rsidRDefault="001979F5" w:rsidP="00335B92">
            <w:pPr>
              <w:rPr>
                <w:rFonts w:ascii="Times New Roman" w:eastAsia="Times New Roman" w:hAnsi="Times New Roman" w:cs="Times New Roman"/>
                <w:sz w:val="20"/>
                <w:szCs w:val="20"/>
              </w:rPr>
            </w:pPr>
          </w:p>
        </w:tc>
      </w:tr>
      <w:tr w:rsidR="001979F5" w:rsidRPr="00875009" w14:paraId="2D41D012" w14:textId="77777777" w:rsidTr="002D01C0">
        <w:trPr>
          <w:trHeight w:val="320"/>
        </w:trPr>
        <w:tc>
          <w:tcPr>
            <w:tcW w:w="5165" w:type="dxa"/>
            <w:tcBorders>
              <w:top w:val="nil"/>
              <w:left w:val="nil"/>
              <w:right w:val="nil"/>
            </w:tcBorders>
            <w:shd w:val="clear" w:color="auto" w:fill="auto"/>
            <w:noWrap/>
            <w:vAlign w:val="bottom"/>
            <w:hideMark/>
          </w:tcPr>
          <w:p w14:paraId="77BFCDCB" w14:textId="77777777" w:rsidR="001979F5" w:rsidRPr="00875009" w:rsidRDefault="001979F5" w:rsidP="00335B92">
            <w:pPr>
              <w:rPr>
                <w:rFonts w:ascii="Times New Roman" w:eastAsia="Times New Roman" w:hAnsi="Times New Roman" w:cs="Times New Roman"/>
                <w:sz w:val="20"/>
                <w:szCs w:val="20"/>
              </w:rPr>
            </w:pPr>
          </w:p>
        </w:tc>
        <w:tc>
          <w:tcPr>
            <w:tcW w:w="3926" w:type="dxa"/>
            <w:vMerge/>
            <w:tcBorders>
              <w:top w:val="nil"/>
              <w:left w:val="nil"/>
              <w:right w:val="nil"/>
            </w:tcBorders>
            <w:vAlign w:val="center"/>
            <w:hideMark/>
          </w:tcPr>
          <w:p w14:paraId="1446D1FF" w14:textId="77777777" w:rsidR="001979F5" w:rsidRPr="00875009" w:rsidRDefault="001979F5" w:rsidP="00335B92">
            <w:pPr>
              <w:rPr>
                <w:rFonts w:ascii="Calibri" w:eastAsia="Times New Roman" w:hAnsi="Calibri" w:cs="Times New Roman"/>
                <w:color w:val="000000"/>
              </w:rPr>
            </w:pPr>
          </w:p>
        </w:tc>
        <w:tc>
          <w:tcPr>
            <w:tcW w:w="269" w:type="dxa"/>
            <w:tcBorders>
              <w:top w:val="nil"/>
              <w:left w:val="nil"/>
              <w:right w:val="nil"/>
            </w:tcBorders>
            <w:shd w:val="clear" w:color="auto" w:fill="auto"/>
            <w:noWrap/>
            <w:vAlign w:val="bottom"/>
            <w:hideMark/>
          </w:tcPr>
          <w:p w14:paraId="7BF2D0D1" w14:textId="77777777" w:rsidR="001979F5" w:rsidRPr="00875009" w:rsidRDefault="001979F5" w:rsidP="00335B92">
            <w:pPr>
              <w:rPr>
                <w:rFonts w:ascii="Times New Roman" w:eastAsia="Times New Roman" w:hAnsi="Times New Roman" w:cs="Times New Roman"/>
                <w:sz w:val="20"/>
                <w:szCs w:val="20"/>
              </w:rPr>
            </w:pPr>
          </w:p>
        </w:tc>
      </w:tr>
      <w:tr w:rsidR="001979F5" w:rsidRPr="00875009" w14:paraId="4AE7131E" w14:textId="77777777" w:rsidTr="002D01C0">
        <w:trPr>
          <w:trHeight w:val="320"/>
        </w:trPr>
        <w:tc>
          <w:tcPr>
            <w:tcW w:w="5165" w:type="dxa"/>
            <w:tcBorders>
              <w:top w:val="nil"/>
              <w:left w:val="nil"/>
              <w:right w:val="nil"/>
            </w:tcBorders>
            <w:shd w:val="clear" w:color="auto" w:fill="auto"/>
            <w:noWrap/>
            <w:vAlign w:val="bottom"/>
            <w:hideMark/>
          </w:tcPr>
          <w:p w14:paraId="50D81CFA" w14:textId="77777777" w:rsidR="001979F5" w:rsidRPr="00875009" w:rsidRDefault="001979F5" w:rsidP="00335B92">
            <w:pPr>
              <w:rPr>
                <w:rFonts w:ascii="Times New Roman" w:eastAsia="Times New Roman" w:hAnsi="Times New Roman" w:cs="Times New Roman"/>
                <w:sz w:val="20"/>
                <w:szCs w:val="20"/>
              </w:rPr>
            </w:pPr>
          </w:p>
        </w:tc>
        <w:tc>
          <w:tcPr>
            <w:tcW w:w="3926" w:type="dxa"/>
            <w:vMerge/>
            <w:tcBorders>
              <w:top w:val="nil"/>
              <w:left w:val="nil"/>
              <w:right w:val="nil"/>
            </w:tcBorders>
            <w:vAlign w:val="center"/>
            <w:hideMark/>
          </w:tcPr>
          <w:p w14:paraId="0DDC85E1" w14:textId="77777777" w:rsidR="001979F5" w:rsidRPr="00875009" w:rsidRDefault="001979F5" w:rsidP="00335B92">
            <w:pPr>
              <w:rPr>
                <w:rFonts w:ascii="Calibri" w:eastAsia="Times New Roman" w:hAnsi="Calibri" w:cs="Times New Roman"/>
                <w:color w:val="000000"/>
              </w:rPr>
            </w:pPr>
          </w:p>
        </w:tc>
        <w:tc>
          <w:tcPr>
            <w:tcW w:w="269" w:type="dxa"/>
            <w:tcBorders>
              <w:top w:val="nil"/>
              <w:left w:val="nil"/>
              <w:right w:val="nil"/>
            </w:tcBorders>
            <w:shd w:val="clear" w:color="auto" w:fill="auto"/>
            <w:noWrap/>
            <w:vAlign w:val="bottom"/>
            <w:hideMark/>
          </w:tcPr>
          <w:p w14:paraId="6008C128" w14:textId="77777777" w:rsidR="001979F5" w:rsidRPr="00875009" w:rsidRDefault="001979F5" w:rsidP="00335B92">
            <w:pPr>
              <w:rPr>
                <w:rFonts w:ascii="Times New Roman" w:eastAsia="Times New Roman" w:hAnsi="Times New Roman" w:cs="Times New Roman"/>
                <w:sz w:val="20"/>
                <w:szCs w:val="20"/>
              </w:rPr>
            </w:pPr>
          </w:p>
        </w:tc>
      </w:tr>
    </w:tbl>
    <w:p w14:paraId="14527896" w14:textId="77777777" w:rsidR="00547AA5" w:rsidRDefault="00547AA5"/>
    <w:p w14:paraId="7564A399" w14:textId="5B219A17" w:rsidR="0017233A" w:rsidRPr="000D0958" w:rsidRDefault="00F835F2">
      <w:pPr>
        <w:rPr>
          <w:rFonts w:ascii="Arial" w:hAnsi="Arial" w:cs="Arial"/>
        </w:rPr>
      </w:pPr>
      <w:r w:rsidRPr="00F30953">
        <w:rPr>
          <w:rFonts w:ascii="Arial" w:hAnsi="Arial" w:cs="Arial"/>
        </w:rPr>
        <w:t xml:space="preserve">Y-axis represents relative change </w:t>
      </w:r>
      <w:r w:rsidR="00B549E1" w:rsidRPr="00F30953">
        <w:rPr>
          <w:rFonts w:ascii="Arial" w:hAnsi="Arial" w:cs="Arial"/>
        </w:rPr>
        <w:t>in biomarkers</w:t>
      </w:r>
      <w:r w:rsidRPr="00F30953">
        <w:rPr>
          <w:rFonts w:ascii="Arial" w:hAnsi="Arial" w:cs="Arial"/>
        </w:rPr>
        <w:t xml:space="preserve"> between two time points, </w:t>
      </w:r>
      <w:proofErr w:type="spellStart"/>
      <w:r w:rsidRPr="00F30953">
        <w:rPr>
          <w:rFonts w:ascii="Arial" w:hAnsi="Arial" w:cs="Arial"/>
        </w:rPr>
        <w:t>i</w:t>
      </w:r>
      <w:proofErr w:type="spellEnd"/>
      <w:r w:rsidRPr="00F30953">
        <w:rPr>
          <w:rFonts w:ascii="Arial" w:hAnsi="Arial" w:cs="Arial"/>
        </w:rPr>
        <w:t xml:space="preserve">.) prehospital IV catheter placement and ii.) ED arrival. Relative change is defined as </w:t>
      </w:r>
      <m:oMath>
        <m:f>
          <m:fPr>
            <m:ctrlPr>
              <w:rPr>
                <w:rFonts w:ascii="Cambria Math" w:eastAsia="Calibri" w:hAnsi="Cambria Math" w:cs="Arial"/>
                <w:color w:val="000000" w:themeColor="text1"/>
              </w:rPr>
            </m:ctrlPr>
          </m:fPr>
          <m:num>
            <m:r>
              <m:rPr>
                <m:sty m:val="p"/>
              </m:rPr>
              <w:rPr>
                <w:rFonts w:ascii="Cambria Math" w:eastAsia="Calibri" w:hAnsi="Cambria Math" w:cs="Arial"/>
                <w:color w:val="000000" w:themeColor="text1"/>
              </w:rPr>
              <m:t>(biomarker</m:t>
            </m:r>
            <m:r>
              <m:rPr>
                <m:sty m:val="p"/>
              </m:rPr>
              <w:rPr>
                <w:rFonts w:ascii="Cambria Math" w:eastAsia="Calibri" w:hAnsi="Cambria Math" w:cs="Arial"/>
                <w:color w:val="000000" w:themeColor="text1"/>
                <w:vertAlign w:val="subscript"/>
              </w:rPr>
              <m:t>ED</m:t>
            </m:r>
            <m:r>
              <m:rPr>
                <m:sty m:val="p"/>
              </m:rPr>
              <w:rPr>
                <w:rFonts w:ascii="Cambria Math" w:eastAsia="Calibri" w:hAnsi="Cambria Math" w:cs="Arial"/>
                <w:color w:val="000000" w:themeColor="text1"/>
              </w:rPr>
              <m:t>-biomarker</m:t>
            </m:r>
            <m:r>
              <m:rPr>
                <m:sty m:val="p"/>
              </m:rPr>
              <w:rPr>
                <w:rFonts w:ascii="Cambria Math" w:eastAsia="Calibri" w:hAnsi="Cambria Math" w:cs="Arial"/>
                <w:color w:val="000000" w:themeColor="text1"/>
                <w:vertAlign w:val="subscript"/>
              </w:rPr>
              <m:t>EMS)</m:t>
            </m:r>
          </m:num>
          <m:den>
            <m:r>
              <m:rPr>
                <m:sty m:val="p"/>
              </m:rPr>
              <w:rPr>
                <w:rFonts w:ascii="Cambria Math" w:eastAsia="Calibri" w:hAnsi="Cambria Math" w:cs="Arial"/>
                <w:color w:val="000000" w:themeColor="text1"/>
              </w:rPr>
              <m:t>biomarker</m:t>
            </m:r>
            <m:r>
              <m:rPr>
                <m:sty m:val="p"/>
              </m:rPr>
              <w:rPr>
                <w:rFonts w:ascii="Cambria Math" w:eastAsia="Calibri" w:hAnsi="Cambria Math" w:cs="Arial"/>
                <w:color w:val="000000" w:themeColor="text1"/>
                <w:vertAlign w:val="subscript"/>
              </w:rPr>
              <m:t>EMS</m:t>
            </m:r>
          </m:den>
        </m:f>
      </m:oMath>
      <w:r w:rsidRPr="00F30953">
        <w:rPr>
          <w:rFonts w:ascii="Arial" w:eastAsiaTheme="minorEastAsia" w:hAnsi="Arial" w:cs="Arial"/>
          <w:color w:val="000000" w:themeColor="text1"/>
        </w:rPr>
        <w:t xml:space="preserve">. </w:t>
      </w:r>
      <w:r w:rsidR="00F30953" w:rsidRPr="00F30953">
        <w:rPr>
          <w:rFonts w:ascii="Arial" w:hAnsi="Arial" w:cs="Arial"/>
        </w:rPr>
        <w:t xml:space="preserve">Error bars represent interquartile range. </w:t>
      </w:r>
      <w:r w:rsidR="002D01C0" w:rsidRPr="00F30953">
        <w:rPr>
          <w:rFonts w:ascii="Arial" w:eastAsiaTheme="minorEastAsia" w:hAnsi="Arial" w:cs="Arial"/>
          <w:color w:val="000000" w:themeColor="text1"/>
        </w:rPr>
        <w:t xml:space="preserve">X-axis illustrates each measured biomarker with black shading representing patients who received a prehospital IV fluid bolus and gray shading representing patients who did not. </w:t>
      </w:r>
      <w:r w:rsidR="0017233A">
        <w:br w:type="page"/>
      </w:r>
    </w:p>
    <w:tbl>
      <w:tblPr>
        <w:tblW w:w="9981" w:type="dxa"/>
        <w:tblInd w:w="-360" w:type="dxa"/>
        <w:tblLayout w:type="fixed"/>
        <w:tblLook w:val="04A0" w:firstRow="1" w:lastRow="0" w:firstColumn="1" w:lastColumn="0" w:noHBand="0" w:noVBand="1"/>
      </w:tblPr>
      <w:tblGrid>
        <w:gridCol w:w="2430"/>
        <w:gridCol w:w="3150"/>
        <w:gridCol w:w="936"/>
        <w:gridCol w:w="45"/>
        <w:gridCol w:w="2205"/>
        <w:gridCol w:w="45"/>
        <w:gridCol w:w="1125"/>
        <w:gridCol w:w="45"/>
      </w:tblGrid>
      <w:tr w:rsidR="00547AA5" w:rsidRPr="008B5474" w14:paraId="3FD9735C" w14:textId="77777777" w:rsidTr="008B5474">
        <w:trPr>
          <w:trHeight w:val="630"/>
        </w:trPr>
        <w:tc>
          <w:tcPr>
            <w:tcW w:w="9981" w:type="dxa"/>
            <w:gridSpan w:val="8"/>
            <w:tcBorders>
              <w:left w:val="nil"/>
              <w:bottom w:val="single" w:sz="4" w:space="0" w:color="auto"/>
            </w:tcBorders>
          </w:tcPr>
          <w:p w14:paraId="43F4D0D7" w14:textId="68C8AB68" w:rsidR="00547AA5" w:rsidRPr="008B5474" w:rsidRDefault="00547AA5" w:rsidP="006F433F">
            <w:pPr>
              <w:rPr>
                <w:rFonts w:ascii="Arial" w:hAnsi="Arial" w:cs="Arial"/>
                <w:b/>
                <w:sz w:val="28"/>
                <w:szCs w:val="20"/>
              </w:rPr>
            </w:pPr>
            <w:proofErr w:type="spellStart"/>
            <w:r w:rsidRPr="008B5474">
              <w:rPr>
                <w:rFonts w:ascii="Arial" w:hAnsi="Arial" w:cs="Arial"/>
                <w:b/>
                <w:sz w:val="28"/>
                <w:szCs w:val="20"/>
              </w:rPr>
              <w:t>eTable</w:t>
            </w:r>
            <w:proofErr w:type="spellEnd"/>
            <w:r w:rsidRPr="008B5474">
              <w:rPr>
                <w:rFonts w:ascii="Arial" w:hAnsi="Arial" w:cs="Arial"/>
                <w:b/>
                <w:sz w:val="28"/>
                <w:szCs w:val="20"/>
              </w:rPr>
              <w:t xml:space="preserve"> 1. Sensitivity analyses of primary model for relative change in IL-6, IL-10 and TNF </w:t>
            </w:r>
          </w:p>
          <w:p w14:paraId="567E0485" w14:textId="77777777" w:rsidR="006F433F" w:rsidRPr="008B5474" w:rsidRDefault="006F433F" w:rsidP="006F433F">
            <w:pPr>
              <w:rPr>
                <w:rFonts w:ascii="Arial" w:eastAsia="Times New Roman" w:hAnsi="Arial" w:cs="Arial"/>
                <w:b/>
                <w:bCs/>
                <w:color w:val="000000"/>
                <w:sz w:val="28"/>
                <w:szCs w:val="20"/>
              </w:rPr>
            </w:pPr>
          </w:p>
          <w:p w14:paraId="1087ABE0" w14:textId="77777777" w:rsidR="006F433F" w:rsidRPr="008B5474" w:rsidRDefault="006F433F" w:rsidP="006F433F">
            <w:pPr>
              <w:rPr>
                <w:rFonts w:ascii="Arial" w:eastAsia="Times New Roman" w:hAnsi="Arial" w:cs="Arial"/>
                <w:b/>
                <w:bCs/>
                <w:color w:val="000000"/>
                <w:szCs w:val="20"/>
              </w:rPr>
            </w:pPr>
          </w:p>
        </w:tc>
      </w:tr>
      <w:tr w:rsidR="008842DF" w:rsidRPr="00EA1892" w14:paraId="27384896" w14:textId="77777777" w:rsidTr="003325B6">
        <w:trPr>
          <w:gridAfter w:val="1"/>
          <w:wAfter w:w="45" w:type="dxa"/>
          <w:trHeight w:val="320"/>
        </w:trPr>
        <w:tc>
          <w:tcPr>
            <w:tcW w:w="2430" w:type="dxa"/>
            <w:vMerge w:val="restart"/>
            <w:tcBorders>
              <w:top w:val="single" w:sz="4" w:space="0" w:color="auto"/>
              <w:left w:val="nil"/>
              <w:right w:val="nil"/>
            </w:tcBorders>
            <w:shd w:val="clear" w:color="auto" w:fill="auto"/>
            <w:noWrap/>
            <w:vAlign w:val="bottom"/>
            <w:hideMark/>
          </w:tcPr>
          <w:p w14:paraId="562F9E2E" w14:textId="77777777" w:rsidR="008842DF" w:rsidRPr="008B5474" w:rsidRDefault="008842DF" w:rsidP="00335B92">
            <w:pPr>
              <w:jc w:val="center"/>
              <w:rPr>
                <w:rFonts w:ascii="Arial" w:eastAsia="Times New Roman" w:hAnsi="Arial" w:cs="Arial"/>
                <w:b/>
                <w:color w:val="000000"/>
                <w:sz w:val="20"/>
                <w:szCs w:val="20"/>
              </w:rPr>
            </w:pPr>
            <w:r w:rsidRPr="008B5474">
              <w:rPr>
                <w:rFonts w:ascii="Arial" w:eastAsia="Times New Roman" w:hAnsi="Arial" w:cs="Arial"/>
                <w:b/>
                <w:color w:val="000000"/>
                <w:sz w:val="20"/>
                <w:szCs w:val="20"/>
              </w:rPr>
              <w:t xml:space="preserve">Model </w:t>
            </w:r>
          </w:p>
        </w:tc>
        <w:tc>
          <w:tcPr>
            <w:tcW w:w="3150" w:type="dxa"/>
            <w:vMerge w:val="restart"/>
            <w:tcBorders>
              <w:top w:val="single" w:sz="4" w:space="0" w:color="auto"/>
              <w:left w:val="nil"/>
              <w:right w:val="nil"/>
            </w:tcBorders>
            <w:shd w:val="clear" w:color="auto" w:fill="auto"/>
            <w:vAlign w:val="bottom"/>
          </w:tcPr>
          <w:p w14:paraId="62D18467" w14:textId="7BD42AB1" w:rsidR="008842DF" w:rsidRPr="008B5474" w:rsidRDefault="008842DF" w:rsidP="00335B92">
            <w:pPr>
              <w:jc w:val="center"/>
              <w:rPr>
                <w:rFonts w:ascii="Arial" w:eastAsia="Times New Roman" w:hAnsi="Arial" w:cs="Arial"/>
                <w:b/>
                <w:color w:val="000000"/>
                <w:sz w:val="20"/>
                <w:szCs w:val="20"/>
              </w:rPr>
            </w:pPr>
            <w:r w:rsidRPr="008B5474">
              <w:rPr>
                <w:rFonts w:ascii="Arial" w:eastAsia="Times New Roman" w:hAnsi="Arial" w:cs="Arial"/>
                <w:b/>
                <w:color w:val="000000"/>
                <w:sz w:val="20"/>
                <w:szCs w:val="20"/>
              </w:rPr>
              <w:t>Cohort</w:t>
            </w:r>
          </w:p>
        </w:tc>
        <w:tc>
          <w:tcPr>
            <w:tcW w:w="936" w:type="dxa"/>
            <w:tcBorders>
              <w:top w:val="single" w:sz="4" w:space="0" w:color="auto"/>
              <w:left w:val="nil"/>
              <w:right w:val="nil"/>
            </w:tcBorders>
          </w:tcPr>
          <w:p w14:paraId="1AD158D5" w14:textId="77777777" w:rsidR="008842DF" w:rsidRPr="008B5474" w:rsidRDefault="008842DF" w:rsidP="00335B92">
            <w:pPr>
              <w:jc w:val="center"/>
              <w:rPr>
                <w:rFonts w:ascii="Arial" w:eastAsia="Times New Roman" w:hAnsi="Arial" w:cs="Arial"/>
                <w:b/>
                <w:color w:val="000000"/>
                <w:sz w:val="20"/>
                <w:szCs w:val="20"/>
              </w:rPr>
            </w:pPr>
          </w:p>
        </w:tc>
        <w:tc>
          <w:tcPr>
            <w:tcW w:w="2250" w:type="dxa"/>
            <w:gridSpan w:val="2"/>
            <w:vMerge w:val="restart"/>
            <w:tcBorders>
              <w:top w:val="single" w:sz="4" w:space="0" w:color="auto"/>
              <w:left w:val="nil"/>
              <w:right w:val="nil"/>
            </w:tcBorders>
            <w:shd w:val="clear" w:color="auto" w:fill="auto"/>
            <w:noWrap/>
            <w:vAlign w:val="bottom"/>
            <w:hideMark/>
          </w:tcPr>
          <w:p w14:paraId="0BA7496F" w14:textId="77777777" w:rsidR="008842DF" w:rsidRPr="008B5474" w:rsidRDefault="008842DF" w:rsidP="00335B92">
            <w:pPr>
              <w:jc w:val="center"/>
              <w:rPr>
                <w:rFonts w:ascii="Arial" w:eastAsia="Times New Roman" w:hAnsi="Arial" w:cs="Arial"/>
                <w:b/>
                <w:color w:val="000000"/>
                <w:sz w:val="20"/>
                <w:szCs w:val="20"/>
              </w:rPr>
            </w:pPr>
            <w:r w:rsidRPr="008B5474">
              <w:rPr>
                <w:rFonts w:ascii="Arial" w:eastAsia="Times New Roman" w:hAnsi="Arial" w:cs="Arial"/>
                <w:b/>
                <w:color w:val="000000"/>
                <w:sz w:val="20"/>
                <w:szCs w:val="20"/>
              </w:rPr>
              <w:t>Regression coefficient,</w:t>
            </w:r>
          </w:p>
          <w:p w14:paraId="6C49AF0E" w14:textId="2BB8E571" w:rsidR="008842DF" w:rsidRPr="008B5474" w:rsidRDefault="008842DF" w:rsidP="00335B92">
            <w:pPr>
              <w:jc w:val="center"/>
              <w:rPr>
                <w:rFonts w:ascii="Arial" w:eastAsia="Times New Roman" w:hAnsi="Arial" w:cs="Arial"/>
                <w:b/>
                <w:color w:val="000000"/>
                <w:sz w:val="20"/>
                <w:szCs w:val="20"/>
              </w:rPr>
            </w:pPr>
            <w:r w:rsidRPr="008B5474">
              <w:rPr>
                <w:rFonts w:ascii="Cambria Math" w:eastAsia="Cambria Math" w:hAnsi="Cambria Math" w:cs="Cambria Math"/>
                <w:b/>
                <w:color w:val="000000"/>
                <w:sz w:val="20"/>
                <w:szCs w:val="20"/>
              </w:rPr>
              <w:t>𝛽</w:t>
            </w:r>
            <w:r w:rsidRPr="008B5474">
              <w:rPr>
                <w:rFonts w:ascii="Arial" w:eastAsia="Times New Roman" w:hAnsi="Arial" w:cs="Arial"/>
                <w:b/>
                <w:color w:val="000000"/>
                <w:sz w:val="20"/>
                <w:szCs w:val="20"/>
              </w:rPr>
              <w:t xml:space="preserve"> (95% CI)</w:t>
            </w:r>
          </w:p>
        </w:tc>
        <w:tc>
          <w:tcPr>
            <w:tcW w:w="1170" w:type="dxa"/>
            <w:gridSpan w:val="2"/>
            <w:vMerge w:val="restart"/>
            <w:tcBorders>
              <w:top w:val="single" w:sz="4" w:space="0" w:color="auto"/>
              <w:left w:val="nil"/>
              <w:right w:val="nil"/>
            </w:tcBorders>
            <w:shd w:val="clear" w:color="auto" w:fill="auto"/>
            <w:noWrap/>
            <w:vAlign w:val="bottom"/>
            <w:hideMark/>
          </w:tcPr>
          <w:p w14:paraId="61CD9775" w14:textId="5B276409" w:rsidR="008842DF" w:rsidRPr="008B5474" w:rsidRDefault="008842DF" w:rsidP="00B973C5">
            <w:pPr>
              <w:jc w:val="center"/>
              <w:rPr>
                <w:rFonts w:ascii="Arial" w:eastAsia="Times New Roman" w:hAnsi="Arial" w:cs="Arial"/>
                <w:b/>
                <w:color w:val="000000"/>
                <w:sz w:val="20"/>
                <w:szCs w:val="20"/>
              </w:rPr>
            </w:pPr>
            <w:r w:rsidRPr="008B5474">
              <w:rPr>
                <w:rFonts w:ascii="Arial" w:eastAsia="Times New Roman" w:hAnsi="Arial" w:cs="Arial"/>
                <w:b/>
                <w:color w:val="000000"/>
                <w:sz w:val="20"/>
                <w:szCs w:val="20"/>
              </w:rPr>
              <w:t xml:space="preserve">p-value </w:t>
            </w:r>
          </w:p>
        </w:tc>
      </w:tr>
      <w:tr w:rsidR="008842DF" w:rsidRPr="00EA1892" w14:paraId="4F091D02" w14:textId="77777777" w:rsidTr="003325B6">
        <w:trPr>
          <w:gridAfter w:val="1"/>
          <w:wAfter w:w="45" w:type="dxa"/>
          <w:trHeight w:val="340"/>
        </w:trPr>
        <w:tc>
          <w:tcPr>
            <w:tcW w:w="2430" w:type="dxa"/>
            <w:vMerge/>
            <w:tcBorders>
              <w:left w:val="nil"/>
              <w:bottom w:val="single" w:sz="18" w:space="0" w:color="auto"/>
              <w:right w:val="nil"/>
            </w:tcBorders>
            <w:shd w:val="clear" w:color="auto" w:fill="auto"/>
            <w:noWrap/>
            <w:vAlign w:val="bottom"/>
            <w:hideMark/>
          </w:tcPr>
          <w:p w14:paraId="17150C55" w14:textId="77777777" w:rsidR="008842DF" w:rsidRPr="008B5474" w:rsidRDefault="008842DF" w:rsidP="00335B92">
            <w:pPr>
              <w:rPr>
                <w:rFonts w:ascii="Arial" w:eastAsia="Times New Roman" w:hAnsi="Arial" w:cs="Arial"/>
                <w:color w:val="000000"/>
                <w:sz w:val="20"/>
                <w:szCs w:val="20"/>
              </w:rPr>
            </w:pPr>
          </w:p>
        </w:tc>
        <w:tc>
          <w:tcPr>
            <w:tcW w:w="3150" w:type="dxa"/>
            <w:vMerge/>
            <w:tcBorders>
              <w:left w:val="nil"/>
              <w:bottom w:val="single" w:sz="18" w:space="0" w:color="auto"/>
              <w:right w:val="nil"/>
            </w:tcBorders>
            <w:shd w:val="clear" w:color="auto" w:fill="auto"/>
            <w:vAlign w:val="bottom"/>
          </w:tcPr>
          <w:p w14:paraId="4030BA91" w14:textId="5E1CEF4C" w:rsidR="008842DF" w:rsidRPr="008B5474" w:rsidRDefault="008842DF" w:rsidP="00335B92">
            <w:pPr>
              <w:rPr>
                <w:rFonts w:ascii="Arial" w:eastAsia="Times New Roman" w:hAnsi="Arial" w:cs="Arial"/>
                <w:color w:val="000000"/>
                <w:sz w:val="20"/>
                <w:szCs w:val="20"/>
              </w:rPr>
            </w:pPr>
          </w:p>
        </w:tc>
        <w:tc>
          <w:tcPr>
            <w:tcW w:w="936" w:type="dxa"/>
            <w:tcBorders>
              <w:top w:val="nil"/>
              <w:left w:val="nil"/>
              <w:bottom w:val="single" w:sz="18" w:space="0" w:color="auto"/>
              <w:right w:val="nil"/>
            </w:tcBorders>
          </w:tcPr>
          <w:p w14:paraId="28722CBC" w14:textId="77777777" w:rsidR="008842DF" w:rsidRPr="008B5474" w:rsidRDefault="008842DF" w:rsidP="00335B92">
            <w:pPr>
              <w:jc w:val="center"/>
              <w:rPr>
                <w:rFonts w:ascii="Arial" w:eastAsia="Cambria Math" w:hAnsi="Arial" w:cs="Arial"/>
                <w:b/>
                <w:color w:val="000000"/>
                <w:sz w:val="20"/>
                <w:szCs w:val="20"/>
              </w:rPr>
            </w:pPr>
            <w:r w:rsidRPr="008B5474">
              <w:rPr>
                <w:rFonts w:ascii="Arial" w:eastAsia="Cambria Math" w:hAnsi="Arial" w:cs="Arial"/>
                <w:b/>
                <w:color w:val="000000"/>
                <w:sz w:val="20"/>
                <w:szCs w:val="20"/>
              </w:rPr>
              <w:t>No. in model</w:t>
            </w:r>
          </w:p>
        </w:tc>
        <w:tc>
          <w:tcPr>
            <w:tcW w:w="2250" w:type="dxa"/>
            <w:gridSpan w:val="2"/>
            <w:vMerge/>
            <w:tcBorders>
              <w:left w:val="nil"/>
              <w:bottom w:val="single" w:sz="18" w:space="0" w:color="auto"/>
              <w:right w:val="nil"/>
            </w:tcBorders>
            <w:shd w:val="clear" w:color="auto" w:fill="auto"/>
            <w:noWrap/>
            <w:vAlign w:val="bottom"/>
            <w:hideMark/>
          </w:tcPr>
          <w:p w14:paraId="3F2AFCE4" w14:textId="18F860D3" w:rsidR="008842DF" w:rsidRPr="008B5474" w:rsidRDefault="008842DF" w:rsidP="00335B92">
            <w:pPr>
              <w:jc w:val="center"/>
              <w:rPr>
                <w:rFonts w:ascii="Arial" w:eastAsia="Times New Roman" w:hAnsi="Arial" w:cs="Arial"/>
                <w:color w:val="000000"/>
                <w:sz w:val="20"/>
                <w:szCs w:val="20"/>
              </w:rPr>
            </w:pPr>
          </w:p>
        </w:tc>
        <w:tc>
          <w:tcPr>
            <w:tcW w:w="1170" w:type="dxa"/>
            <w:gridSpan w:val="2"/>
            <w:vMerge/>
            <w:tcBorders>
              <w:left w:val="nil"/>
              <w:bottom w:val="single" w:sz="18" w:space="0" w:color="auto"/>
              <w:right w:val="nil"/>
            </w:tcBorders>
            <w:shd w:val="clear" w:color="auto" w:fill="auto"/>
            <w:noWrap/>
            <w:vAlign w:val="bottom"/>
            <w:hideMark/>
          </w:tcPr>
          <w:p w14:paraId="6F349370" w14:textId="1282A22D" w:rsidR="008842DF" w:rsidRPr="008B5474" w:rsidRDefault="008842DF" w:rsidP="00335B92">
            <w:pPr>
              <w:rPr>
                <w:rFonts w:ascii="Arial" w:eastAsia="Times New Roman" w:hAnsi="Arial" w:cs="Arial"/>
                <w:color w:val="000000"/>
                <w:sz w:val="20"/>
                <w:szCs w:val="20"/>
              </w:rPr>
            </w:pPr>
          </w:p>
        </w:tc>
      </w:tr>
      <w:tr w:rsidR="00547AA5" w:rsidRPr="00EA1892" w14:paraId="0C0F117F" w14:textId="77777777" w:rsidTr="003325B6">
        <w:trPr>
          <w:trHeight w:val="320"/>
        </w:trPr>
        <w:tc>
          <w:tcPr>
            <w:tcW w:w="2430" w:type="dxa"/>
            <w:tcBorders>
              <w:top w:val="single" w:sz="18" w:space="0" w:color="auto"/>
              <w:left w:val="nil"/>
              <w:bottom w:val="nil"/>
              <w:right w:val="nil"/>
            </w:tcBorders>
            <w:shd w:val="clear" w:color="auto" w:fill="auto"/>
            <w:noWrap/>
            <w:vAlign w:val="bottom"/>
            <w:hideMark/>
          </w:tcPr>
          <w:p w14:paraId="2BAAB02B" w14:textId="77777777" w:rsidR="00547AA5" w:rsidRPr="008B5474" w:rsidRDefault="00547AA5" w:rsidP="00335B92">
            <w:pPr>
              <w:rPr>
                <w:rFonts w:ascii="Arial" w:eastAsia="Times New Roman" w:hAnsi="Arial" w:cs="Arial"/>
                <w:color w:val="000000"/>
                <w:sz w:val="20"/>
                <w:szCs w:val="20"/>
              </w:rPr>
            </w:pPr>
            <w:r w:rsidRPr="008B5474">
              <w:rPr>
                <w:rFonts w:ascii="Arial" w:eastAsia="Times New Roman" w:hAnsi="Arial" w:cs="Arial"/>
                <w:color w:val="000000"/>
                <w:sz w:val="20"/>
                <w:szCs w:val="20"/>
              </w:rPr>
              <w:t>Relative change in IL-6</w:t>
            </w:r>
          </w:p>
        </w:tc>
        <w:tc>
          <w:tcPr>
            <w:tcW w:w="3150" w:type="dxa"/>
            <w:tcBorders>
              <w:top w:val="single" w:sz="18" w:space="0" w:color="auto"/>
              <w:left w:val="nil"/>
              <w:bottom w:val="single" w:sz="4" w:space="0" w:color="auto"/>
              <w:right w:val="nil"/>
            </w:tcBorders>
            <w:shd w:val="clear" w:color="auto" w:fill="auto"/>
            <w:noWrap/>
            <w:vAlign w:val="bottom"/>
            <w:hideMark/>
          </w:tcPr>
          <w:p w14:paraId="4E351E50" w14:textId="77777777" w:rsidR="00547AA5" w:rsidRPr="008B5474" w:rsidRDefault="00547AA5" w:rsidP="00335B92">
            <w:pPr>
              <w:rPr>
                <w:rFonts w:ascii="Arial" w:eastAsia="Times New Roman" w:hAnsi="Arial" w:cs="Arial"/>
                <w:color w:val="000000"/>
                <w:sz w:val="20"/>
                <w:szCs w:val="20"/>
              </w:rPr>
            </w:pPr>
            <w:r w:rsidRPr="008B5474">
              <w:rPr>
                <w:rFonts w:ascii="Arial" w:eastAsia="Times New Roman" w:hAnsi="Arial" w:cs="Arial"/>
                <w:color w:val="000000"/>
                <w:sz w:val="20"/>
                <w:szCs w:val="20"/>
              </w:rPr>
              <w:t>Primary model</w:t>
            </w:r>
          </w:p>
        </w:tc>
        <w:tc>
          <w:tcPr>
            <w:tcW w:w="981" w:type="dxa"/>
            <w:gridSpan w:val="2"/>
            <w:tcBorders>
              <w:top w:val="single" w:sz="18" w:space="0" w:color="auto"/>
              <w:left w:val="nil"/>
              <w:bottom w:val="single" w:sz="4" w:space="0" w:color="auto"/>
              <w:right w:val="nil"/>
            </w:tcBorders>
            <w:vAlign w:val="bottom"/>
          </w:tcPr>
          <w:p w14:paraId="66D8C1D8" w14:textId="77777777" w:rsidR="00547AA5" w:rsidRPr="008B5474" w:rsidRDefault="00547AA5" w:rsidP="008B5474">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345</w:t>
            </w:r>
          </w:p>
        </w:tc>
        <w:tc>
          <w:tcPr>
            <w:tcW w:w="2250" w:type="dxa"/>
            <w:gridSpan w:val="2"/>
            <w:tcBorders>
              <w:top w:val="single" w:sz="18" w:space="0" w:color="auto"/>
              <w:left w:val="nil"/>
              <w:bottom w:val="single" w:sz="4" w:space="0" w:color="auto"/>
              <w:right w:val="nil"/>
            </w:tcBorders>
            <w:shd w:val="clear" w:color="auto" w:fill="auto"/>
            <w:noWrap/>
            <w:vAlign w:val="bottom"/>
            <w:hideMark/>
          </w:tcPr>
          <w:p w14:paraId="2491730E" w14:textId="77777777" w:rsidR="00547AA5" w:rsidRPr="008B5474" w:rsidRDefault="00547AA5" w:rsidP="00335B92">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-0.7 (-19.1, -0.3)</w:t>
            </w:r>
          </w:p>
        </w:tc>
        <w:tc>
          <w:tcPr>
            <w:tcW w:w="1170" w:type="dxa"/>
            <w:gridSpan w:val="2"/>
            <w:tcBorders>
              <w:top w:val="single" w:sz="18" w:space="0" w:color="auto"/>
              <w:left w:val="nil"/>
              <w:bottom w:val="single" w:sz="4" w:space="0" w:color="auto"/>
              <w:right w:val="nil"/>
            </w:tcBorders>
            <w:shd w:val="clear" w:color="auto" w:fill="auto"/>
            <w:noWrap/>
            <w:vAlign w:val="bottom"/>
            <w:hideMark/>
          </w:tcPr>
          <w:p w14:paraId="7AF7B607" w14:textId="77777777" w:rsidR="00547AA5" w:rsidRPr="008B5474" w:rsidRDefault="00547AA5" w:rsidP="00335B92">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0.04</w:t>
            </w:r>
          </w:p>
        </w:tc>
      </w:tr>
      <w:tr w:rsidR="00547AA5" w:rsidRPr="00EA1892" w14:paraId="0E06608E" w14:textId="77777777" w:rsidTr="003325B6">
        <w:trPr>
          <w:trHeight w:val="320"/>
        </w:trPr>
        <w:tc>
          <w:tcPr>
            <w:tcW w:w="2430" w:type="dxa"/>
            <w:tcBorders>
              <w:top w:val="nil"/>
              <w:left w:val="nil"/>
              <w:bottom w:val="nil"/>
              <w:right w:val="nil"/>
            </w:tcBorders>
            <w:shd w:val="clear" w:color="auto" w:fill="auto"/>
            <w:noWrap/>
            <w:vAlign w:val="bottom"/>
            <w:hideMark/>
          </w:tcPr>
          <w:p w14:paraId="391EFECB" w14:textId="77777777" w:rsidR="00547AA5" w:rsidRPr="008B5474" w:rsidRDefault="00547AA5" w:rsidP="00335B92">
            <w:pPr>
              <w:jc w:val="center"/>
              <w:rPr>
                <w:rFonts w:ascii="Arial" w:eastAsia="Times New Roman" w:hAnsi="Arial" w:cs="Arial"/>
                <w:color w:val="000000"/>
                <w:sz w:val="20"/>
                <w:szCs w:val="20"/>
              </w:rPr>
            </w:pPr>
          </w:p>
        </w:tc>
        <w:tc>
          <w:tcPr>
            <w:tcW w:w="3150" w:type="dxa"/>
            <w:tcBorders>
              <w:top w:val="single" w:sz="4" w:space="0" w:color="auto"/>
              <w:left w:val="nil"/>
              <w:bottom w:val="single" w:sz="4" w:space="0" w:color="auto"/>
              <w:right w:val="nil"/>
            </w:tcBorders>
            <w:shd w:val="clear" w:color="auto" w:fill="auto"/>
            <w:noWrap/>
            <w:vAlign w:val="bottom"/>
            <w:hideMark/>
          </w:tcPr>
          <w:p w14:paraId="75217A6C" w14:textId="77777777" w:rsidR="00547AA5" w:rsidRPr="008B5474" w:rsidRDefault="00547AA5" w:rsidP="00335B92">
            <w:pPr>
              <w:rPr>
                <w:rFonts w:ascii="Arial" w:eastAsia="Times New Roman" w:hAnsi="Arial" w:cs="Arial"/>
                <w:color w:val="000000"/>
                <w:sz w:val="20"/>
                <w:szCs w:val="20"/>
              </w:rPr>
            </w:pPr>
            <w:r w:rsidRPr="008B5474">
              <w:rPr>
                <w:rFonts w:ascii="Arial" w:eastAsia="Times New Roman" w:hAnsi="Arial" w:cs="Arial"/>
                <w:color w:val="000000"/>
                <w:sz w:val="20"/>
                <w:szCs w:val="20"/>
              </w:rPr>
              <w:t xml:space="preserve">Prehospital risk score </w:t>
            </w:r>
            <w:r w:rsidRPr="008B5474">
              <w:rPr>
                <w:rFonts w:ascii="Arial" w:hAnsi="Arial" w:cs="Arial"/>
                <w:color w:val="000000" w:themeColor="text1"/>
                <w:sz w:val="20"/>
                <w:szCs w:val="20"/>
              </w:rPr>
              <w:t>≥ 1</w:t>
            </w:r>
          </w:p>
        </w:tc>
        <w:tc>
          <w:tcPr>
            <w:tcW w:w="981" w:type="dxa"/>
            <w:gridSpan w:val="2"/>
            <w:tcBorders>
              <w:top w:val="single" w:sz="4" w:space="0" w:color="auto"/>
              <w:left w:val="nil"/>
              <w:bottom w:val="single" w:sz="4" w:space="0" w:color="auto"/>
              <w:right w:val="nil"/>
            </w:tcBorders>
            <w:shd w:val="clear" w:color="auto" w:fill="auto"/>
            <w:vAlign w:val="bottom"/>
          </w:tcPr>
          <w:p w14:paraId="206288C8" w14:textId="77777777" w:rsidR="00547AA5" w:rsidRPr="008B5474" w:rsidRDefault="00547AA5" w:rsidP="008B5474">
            <w:pPr>
              <w:jc w:val="center"/>
              <w:rPr>
                <w:rFonts w:ascii="Arial" w:eastAsia="Times New Roman" w:hAnsi="Arial" w:cs="Arial"/>
                <w:sz w:val="20"/>
                <w:szCs w:val="20"/>
              </w:rPr>
            </w:pPr>
            <w:r w:rsidRPr="008B5474">
              <w:rPr>
                <w:rFonts w:ascii="Arial" w:eastAsia="Times New Roman" w:hAnsi="Arial" w:cs="Arial"/>
                <w:color w:val="000000"/>
                <w:sz w:val="20"/>
                <w:szCs w:val="20"/>
              </w:rPr>
              <w:t>265</w:t>
            </w:r>
          </w:p>
        </w:tc>
        <w:tc>
          <w:tcPr>
            <w:tcW w:w="2250" w:type="dxa"/>
            <w:gridSpan w:val="2"/>
            <w:tcBorders>
              <w:top w:val="single" w:sz="4" w:space="0" w:color="auto"/>
              <w:left w:val="nil"/>
              <w:bottom w:val="single" w:sz="4" w:space="0" w:color="auto"/>
              <w:right w:val="nil"/>
            </w:tcBorders>
            <w:shd w:val="clear" w:color="auto" w:fill="auto"/>
            <w:vAlign w:val="bottom"/>
          </w:tcPr>
          <w:p w14:paraId="7F262AC2" w14:textId="00A8EC9F" w:rsidR="00547AA5" w:rsidRPr="008B5474" w:rsidRDefault="00656EEB" w:rsidP="00335B92">
            <w:pPr>
              <w:jc w:val="center"/>
              <w:rPr>
                <w:rFonts w:ascii="Arial" w:eastAsia="Times New Roman" w:hAnsi="Arial" w:cs="Arial"/>
                <w:sz w:val="20"/>
                <w:szCs w:val="20"/>
              </w:rPr>
            </w:pPr>
            <w:r>
              <w:rPr>
                <w:rFonts w:ascii="Arial" w:eastAsia="Times New Roman" w:hAnsi="Arial" w:cs="Arial"/>
                <w:sz w:val="20"/>
                <w:szCs w:val="20"/>
              </w:rPr>
              <w:t>-12.2</w:t>
            </w:r>
            <w:r w:rsidR="00C96E46">
              <w:rPr>
                <w:rFonts w:ascii="Arial" w:eastAsia="Times New Roman" w:hAnsi="Arial" w:cs="Arial"/>
                <w:sz w:val="20"/>
                <w:szCs w:val="20"/>
              </w:rPr>
              <w:t xml:space="preserve"> (-23.2, -1.4</w:t>
            </w:r>
            <w:r w:rsidR="00547AA5" w:rsidRPr="008B5474">
              <w:rPr>
                <w:rFonts w:ascii="Arial" w:eastAsia="Times New Roman" w:hAnsi="Arial" w:cs="Arial"/>
                <w:sz w:val="20"/>
                <w:szCs w:val="20"/>
              </w:rPr>
              <w:t>)</w:t>
            </w:r>
          </w:p>
        </w:tc>
        <w:tc>
          <w:tcPr>
            <w:tcW w:w="1170" w:type="dxa"/>
            <w:gridSpan w:val="2"/>
            <w:tcBorders>
              <w:top w:val="single" w:sz="4" w:space="0" w:color="auto"/>
              <w:left w:val="nil"/>
              <w:bottom w:val="single" w:sz="4" w:space="0" w:color="auto"/>
              <w:right w:val="nil"/>
            </w:tcBorders>
            <w:shd w:val="clear" w:color="auto" w:fill="auto"/>
            <w:vAlign w:val="bottom"/>
          </w:tcPr>
          <w:p w14:paraId="764346F7" w14:textId="5FD762FE" w:rsidR="00547AA5" w:rsidRPr="008B5474" w:rsidRDefault="00547AA5" w:rsidP="00335B92">
            <w:pPr>
              <w:jc w:val="center"/>
              <w:rPr>
                <w:rFonts w:ascii="Arial" w:eastAsia="Times New Roman" w:hAnsi="Arial" w:cs="Arial"/>
                <w:sz w:val="20"/>
                <w:szCs w:val="20"/>
              </w:rPr>
            </w:pPr>
            <w:r w:rsidRPr="008B5474">
              <w:rPr>
                <w:rFonts w:ascii="Arial" w:eastAsia="Times New Roman" w:hAnsi="Arial" w:cs="Arial"/>
                <w:sz w:val="20"/>
                <w:szCs w:val="20"/>
              </w:rPr>
              <w:t>0.</w:t>
            </w:r>
            <w:r w:rsidR="00C96E46">
              <w:rPr>
                <w:rFonts w:ascii="Arial" w:eastAsia="Times New Roman" w:hAnsi="Arial" w:cs="Arial"/>
                <w:sz w:val="20"/>
                <w:szCs w:val="20"/>
              </w:rPr>
              <w:t>03</w:t>
            </w:r>
          </w:p>
        </w:tc>
      </w:tr>
      <w:tr w:rsidR="00A17381" w:rsidRPr="00EA1892" w14:paraId="29C977A9" w14:textId="77777777" w:rsidTr="003F6779">
        <w:trPr>
          <w:trHeight w:val="395"/>
        </w:trPr>
        <w:tc>
          <w:tcPr>
            <w:tcW w:w="2430" w:type="dxa"/>
            <w:tcBorders>
              <w:top w:val="nil"/>
              <w:left w:val="nil"/>
              <w:right w:val="nil"/>
            </w:tcBorders>
            <w:shd w:val="clear" w:color="auto" w:fill="auto"/>
            <w:noWrap/>
            <w:vAlign w:val="bottom"/>
            <w:hideMark/>
          </w:tcPr>
          <w:p w14:paraId="25B2CD94" w14:textId="77777777" w:rsidR="00547AA5" w:rsidRPr="008B5474" w:rsidRDefault="00547AA5" w:rsidP="00335B92">
            <w:pPr>
              <w:jc w:val="center"/>
              <w:rPr>
                <w:rFonts w:ascii="Arial" w:eastAsia="Times New Roman" w:hAnsi="Arial" w:cs="Arial"/>
                <w:color w:val="000000"/>
                <w:sz w:val="20"/>
                <w:szCs w:val="20"/>
              </w:rPr>
            </w:pPr>
          </w:p>
        </w:tc>
        <w:tc>
          <w:tcPr>
            <w:tcW w:w="3150" w:type="dxa"/>
            <w:tcBorders>
              <w:top w:val="single" w:sz="4" w:space="0" w:color="auto"/>
              <w:left w:val="nil"/>
              <w:bottom w:val="single" w:sz="4" w:space="0" w:color="auto"/>
              <w:right w:val="nil"/>
            </w:tcBorders>
            <w:shd w:val="clear" w:color="auto" w:fill="auto"/>
            <w:noWrap/>
            <w:vAlign w:val="bottom"/>
            <w:hideMark/>
          </w:tcPr>
          <w:p w14:paraId="57855DC3" w14:textId="77777777" w:rsidR="00547AA5" w:rsidRPr="008B5474" w:rsidRDefault="00547AA5" w:rsidP="00335B92">
            <w:pPr>
              <w:rPr>
                <w:rFonts w:ascii="Arial" w:eastAsia="Times New Roman" w:hAnsi="Arial" w:cs="Arial"/>
                <w:color w:val="000000" w:themeColor="text1"/>
                <w:sz w:val="20"/>
                <w:szCs w:val="20"/>
              </w:rPr>
            </w:pPr>
            <w:r w:rsidRPr="008B5474">
              <w:rPr>
                <w:rFonts w:ascii="Arial" w:eastAsia="Times New Roman" w:hAnsi="Arial" w:cs="Arial"/>
                <w:color w:val="000000" w:themeColor="text1"/>
                <w:sz w:val="20"/>
                <w:szCs w:val="20"/>
              </w:rPr>
              <w:t>FMC to ED &gt; 30 mins</w:t>
            </w:r>
          </w:p>
        </w:tc>
        <w:tc>
          <w:tcPr>
            <w:tcW w:w="981" w:type="dxa"/>
            <w:gridSpan w:val="2"/>
            <w:tcBorders>
              <w:top w:val="single" w:sz="4" w:space="0" w:color="auto"/>
              <w:left w:val="nil"/>
              <w:bottom w:val="single" w:sz="4" w:space="0" w:color="auto"/>
              <w:right w:val="nil"/>
            </w:tcBorders>
            <w:vAlign w:val="bottom"/>
          </w:tcPr>
          <w:p w14:paraId="326AE81E" w14:textId="77777777" w:rsidR="00547AA5" w:rsidRPr="008B5474" w:rsidRDefault="00547AA5" w:rsidP="008B5474">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195</w:t>
            </w:r>
          </w:p>
        </w:tc>
        <w:tc>
          <w:tcPr>
            <w:tcW w:w="2250" w:type="dxa"/>
            <w:gridSpan w:val="2"/>
            <w:tcBorders>
              <w:top w:val="single" w:sz="4" w:space="0" w:color="auto"/>
              <w:left w:val="nil"/>
              <w:bottom w:val="single" w:sz="4" w:space="0" w:color="auto"/>
              <w:right w:val="nil"/>
            </w:tcBorders>
            <w:shd w:val="clear" w:color="auto" w:fill="auto"/>
            <w:noWrap/>
            <w:vAlign w:val="bottom"/>
            <w:hideMark/>
          </w:tcPr>
          <w:p w14:paraId="4A579E6A" w14:textId="77777777" w:rsidR="00547AA5" w:rsidRPr="008B5474" w:rsidRDefault="00547AA5" w:rsidP="00335B92">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-13.3 (-25.4, -1.1)</w:t>
            </w:r>
          </w:p>
        </w:tc>
        <w:tc>
          <w:tcPr>
            <w:tcW w:w="1170" w:type="dxa"/>
            <w:gridSpan w:val="2"/>
            <w:tcBorders>
              <w:top w:val="single" w:sz="4" w:space="0" w:color="auto"/>
              <w:left w:val="nil"/>
              <w:bottom w:val="single" w:sz="4" w:space="0" w:color="auto"/>
              <w:right w:val="nil"/>
            </w:tcBorders>
            <w:shd w:val="clear" w:color="auto" w:fill="auto"/>
            <w:noWrap/>
            <w:vAlign w:val="bottom"/>
            <w:hideMark/>
          </w:tcPr>
          <w:p w14:paraId="1E652858" w14:textId="77777777" w:rsidR="00547AA5" w:rsidRPr="008B5474" w:rsidRDefault="00547AA5" w:rsidP="00335B92">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0.03</w:t>
            </w:r>
          </w:p>
        </w:tc>
      </w:tr>
      <w:tr w:rsidR="00A17381" w:rsidRPr="00EA1892" w14:paraId="5E81E972" w14:textId="77777777" w:rsidTr="003F6779">
        <w:trPr>
          <w:trHeight w:val="340"/>
        </w:trPr>
        <w:tc>
          <w:tcPr>
            <w:tcW w:w="2430" w:type="dxa"/>
            <w:tcBorders>
              <w:top w:val="nil"/>
              <w:left w:val="nil"/>
              <w:right w:val="nil"/>
            </w:tcBorders>
            <w:shd w:val="clear" w:color="auto" w:fill="auto"/>
            <w:noWrap/>
            <w:vAlign w:val="bottom"/>
            <w:hideMark/>
          </w:tcPr>
          <w:p w14:paraId="31005102" w14:textId="77777777" w:rsidR="00547AA5" w:rsidRPr="008B5474" w:rsidRDefault="00547AA5" w:rsidP="00335B92">
            <w:pPr>
              <w:rPr>
                <w:rFonts w:ascii="Arial" w:eastAsia="Times New Roman" w:hAnsi="Arial" w:cs="Arial"/>
                <w:color w:val="000000"/>
                <w:sz w:val="20"/>
                <w:szCs w:val="20"/>
              </w:rPr>
            </w:pPr>
            <w:r w:rsidRPr="008B5474">
              <w:rPr>
                <w:rFonts w:ascii="Arial" w:eastAsia="Times New Roman" w:hAnsi="Arial" w:cs="Arial"/>
                <w:color w:val="000000"/>
                <w:sz w:val="20"/>
                <w:szCs w:val="20"/>
              </w:rPr>
              <w:t> </w:t>
            </w:r>
          </w:p>
        </w:tc>
        <w:tc>
          <w:tcPr>
            <w:tcW w:w="3150" w:type="dxa"/>
            <w:tcBorders>
              <w:top w:val="nil"/>
              <w:left w:val="nil"/>
              <w:bottom w:val="single" w:sz="4" w:space="0" w:color="auto"/>
              <w:right w:val="nil"/>
            </w:tcBorders>
            <w:shd w:val="clear" w:color="auto" w:fill="auto"/>
            <w:noWrap/>
            <w:vAlign w:val="bottom"/>
            <w:hideMark/>
          </w:tcPr>
          <w:p w14:paraId="74307F8F" w14:textId="42A7CAA3" w:rsidR="00547AA5" w:rsidRPr="008B5474" w:rsidRDefault="00A558A2" w:rsidP="00DB3D2E">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Including </w:t>
            </w:r>
            <w:proofErr w:type="spellStart"/>
            <w:r>
              <w:rPr>
                <w:rFonts w:ascii="Arial" w:eastAsia="Times New Roman" w:hAnsi="Arial" w:cs="Arial"/>
                <w:color w:val="000000" w:themeColor="text1"/>
                <w:sz w:val="20"/>
                <w:szCs w:val="20"/>
              </w:rPr>
              <w:t>Elixhauser</w:t>
            </w:r>
            <w:proofErr w:type="spellEnd"/>
            <w:r>
              <w:rPr>
                <w:rFonts w:ascii="Arial" w:eastAsia="Times New Roman" w:hAnsi="Arial" w:cs="Arial"/>
                <w:color w:val="000000" w:themeColor="text1"/>
                <w:sz w:val="20"/>
                <w:szCs w:val="20"/>
              </w:rPr>
              <w:t xml:space="preserve"> Index</w:t>
            </w:r>
          </w:p>
        </w:tc>
        <w:tc>
          <w:tcPr>
            <w:tcW w:w="981" w:type="dxa"/>
            <w:gridSpan w:val="2"/>
            <w:tcBorders>
              <w:top w:val="nil"/>
              <w:left w:val="nil"/>
              <w:bottom w:val="single" w:sz="4" w:space="0" w:color="auto"/>
              <w:right w:val="nil"/>
            </w:tcBorders>
            <w:vAlign w:val="bottom"/>
          </w:tcPr>
          <w:p w14:paraId="039A75E2" w14:textId="77777777" w:rsidR="00547AA5" w:rsidRPr="008B5474" w:rsidRDefault="00547AA5" w:rsidP="008B5474">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345</w:t>
            </w:r>
          </w:p>
        </w:tc>
        <w:tc>
          <w:tcPr>
            <w:tcW w:w="2250" w:type="dxa"/>
            <w:gridSpan w:val="2"/>
            <w:tcBorders>
              <w:top w:val="nil"/>
              <w:left w:val="nil"/>
              <w:bottom w:val="single" w:sz="4" w:space="0" w:color="auto"/>
              <w:right w:val="nil"/>
            </w:tcBorders>
            <w:shd w:val="clear" w:color="auto" w:fill="auto"/>
            <w:noWrap/>
            <w:vAlign w:val="bottom"/>
            <w:hideMark/>
          </w:tcPr>
          <w:p w14:paraId="57A905FD" w14:textId="044FC880" w:rsidR="00547AA5" w:rsidRPr="008B5474" w:rsidRDefault="00547AA5" w:rsidP="00335B92">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-9.56 (-19,</w:t>
            </w:r>
            <w:r w:rsidR="00BF2584" w:rsidRPr="008B5474">
              <w:rPr>
                <w:rFonts w:ascii="Arial" w:eastAsia="Times New Roman" w:hAnsi="Arial" w:cs="Arial"/>
                <w:color w:val="000000"/>
                <w:sz w:val="20"/>
                <w:szCs w:val="20"/>
              </w:rPr>
              <w:t xml:space="preserve"> </w:t>
            </w:r>
            <w:r w:rsidRPr="008B5474">
              <w:rPr>
                <w:rFonts w:ascii="Arial" w:eastAsia="Times New Roman" w:hAnsi="Arial" w:cs="Arial"/>
                <w:color w:val="000000"/>
                <w:sz w:val="20"/>
                <w:szCs w:val="20"/>
              </w:rPr>
              <w:t>-0.1)</w:t>
            </w:r>
          </w:p>
        </w:tc>
        <w:tc>
          <w:tcPr>
            <w:tcW w:w="1170" w:type="dxa"/>
            <w:gridSpan w:val="2"/>
            <w:tcBorders>
              <w:top w:val="nil"/>
              <w:left w:val="nil"/>
              <w:bottom w:val="single" w:sz="4" w:space="0" w:color="auto"/>
              <w:right w:val="nil"/>
            </w:tcBorders>
            <w:shd w:val="clear" w:color="auto" w:fill="auto"/>
            <w:noWrap/>
            <w:vAlign w:val="bottom"/>
            <w:hideMark/>
          </w:tcPr>
          <w:p w14:paraId="0A579F2B" w14:textId="77777777" w:rsidR="00547AA5" w:rsidRPr="008B5474" w:rsidRDefault="00547AA5" w:rsidP="00335B92">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0.05</w:t>
            </w:r>
          </w:p>
        </w:tc>
      </w:tr>
      <w:tr w:rsidR="00312F7A" w:rsidRPr="00EA1892" w14:paraId="40BECB09" w14:textId="77777777" w:rsidTr="003F6779">
        <w:trPr>
          <w:trHeight w:val="340"/>
        </w:trPr>
        <w:tc>
          <w:tcPr>
            <w:tcW w:w="2430" w:type="dxa"/>
            <w:tcBorders>
              <w:top w:val="nil"/>
              <w:left w:val="nil"/>
              <w:right w:val="nil"/>
            </w:tcBorders>
            <w:shd w:val="clear" w:color="auto" w:fill="auto"/>
            <w:noWrap/>
            <w:vAlign w:val="bottom"/>
          </w:tcPr>
          <w:p w14:paraId="4BE16553" w14:textId="77777777" w:rsidR="00312F7A" w:rsidRPr="008B5474" w:rsidRDefault="00312F7A" w:rsidP="00335B92">
            <w:pPr>
              <w:rPr>
                <w:rFonts w:ascii="Arial" w:eastAsia="Times New Roman" w:hAnsi="Arial" w:cs="Arial"/>
                <w:color w:val="000000"/>
                <w:sz w:val="20"/>
                <w:szCs w:val="20"/>
              </w:rPr>
            </w:pPr>
          </w:p>
        </w:tc>
        <w:tc>
          <w:tcPr>
            <w:tcW w:w="3150" w:type="dxa"/>
            <w:tcBorders>
              <w:top w:val="nil"/>
              <w:left w:val="nil"/>
              <w:bottom w:val="single" w:sz="4" w:space="0" w:color="auto"/>
              <w:right w:val="nil"/>
            </w:tcBorders>
            <w:shd w:val="clear" w:color="auto" w:fill="auto"/>
            <w:noWrap/>
            <w:vAlign w:val="bottom"/>
          </w:tcPr>
          <w:p w14:paraId="20F8F06E" w14:textId="7280007E" w:rsidR="00312F7A" w:rsidRDefault="00312F7A" w:rsidP="00DB3D2E">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Including prehospital temp</w:t>
            </w:r>
          </w:p>
        </w:tc>
        <w:tc>
          <w:tcPr>
            <w:tcW w:w="981" w:type="dxa"/>
            <w:gridSpan w:val="2"/>
            <w:tcBorders>
              <w:top w:val="nil"/>
              <w:left w:val="nil"/>
              <w:bottom w:val="single" w:sz="4" w:space="0" w:color="auto"/>
              <w:right w:val="nil"/>
            </w:tcBorders>
            <w:vAlign w:val="bottom"/>
          </w:tcPr>
          <w:p w14:paraId="092C662F" w14:textId="339FD504" w:rsidR="00312F7A" w:rsidRPr="008B5474" w:rsidRDefault="00312F7A" w:rsidP="008B5474">
            <w:pPr>
              <w:jc w:val="center"/>
              <w:rPr>
                <w:rFonts w:ascii="Arial" w:eastAsia="Times New Roman" w:hAnsi="Arial" w:cs="Arial"/>
                <w:color w:val="000000"/>
                <w:sz w:val="20"/>
                <w:szCs w:val="20"/>
              </w:rPr>
            </w:pPr>
            <w:r>
              <w:rPr>
                <w:rFonts w:ascii="Arial" w:eastAsia="Times New Roman" w:hAnsi="Arial" w:cs="Arial"/>
                <w:color w:val="000000"/>
                <w:sz w:val="20"/>
                <w:szCs w:val="20"/>
              </w:rPr>
              <w:t>345</w:t>
            </w:r>
          </w:p>
        </w:tc>
        <w:tc>
          <w:tcPr>
            <w:tcW w:w="2250" w:type="dxa"/>
            <w:gridSpan w:val="2"/>
            <w:tcBorders>
              <w:top w:val="nil"/>
              <w:left w:val="nil"/>
              <w:bottom w:val="single" w:sz="4" w:space="0" w:color="auto"/>
              <w:right w:val="nil"/>
            </w:tcBorders>
            <w:shd w:val="clear" w:color="auto" w:fill="auto"/>
            <w:noWrap/>
            <w:vAlign w:val="bottom"/>
          </w:tcPr>
          <w:p w14:paraId="0758D1B9" w14:textId="28055BA9" w:rsidR="00312F7A" w:rsidRPr="008B5474" w:rsidRDefault="00312F7A" w:rsidP="00335B92">
            <w:pPr>
              <w:jc w:val="center"/>
              <w:rPr>
                <w:rFonts w:ascii="Arial" w:eastAsia="Times New Roman" w:hAnsi="Arial" w:cs="Arial"/>
                <w:color w:val="000000"/>
                <w:sz w:val="20"/>
                <w:szCs w:val="20"/>
              </w:rPr>
            </w:pPr>
            <w:r>
              <w:rPr>
                <w:rFonts w:ascii="Arial" w:eastAsia="Times New Roman" w:hAnsi="Arial" w:cs="Arial"/>
                <w:color w:val="000000"/>
                <w:sz w:val="20"/>
                <w:szCs w:val="20"/>
              </w:rPr>
              <w:t>-9.69 (-</w:t>
            </w:r>
            <w:r w:rsidR="00AA0DF2">
              <w:rPr>
                <w:rFonts w:ascii="Arial" w:eastAsia="Times New Roman" w:hAnsi="Arial" w:cs="Arial"/>
                <w:color w:val="000000"/>
                <w:sz w:val="20"/>
                <w:szCs w:val="20"/>
              </w:rPr>
              <w:t>19.1, -0.3)</w:t>
            </w:r>
          </w:p>
        </w:tc>
        <w:tc>
          <w:tcPr>
            <w:tcW w:w="1170" w:type="dxa"/>
            <w:gridSpan w:val="2"/>
            <w:tcBorders>
              <w:top w:val="nil"/>
              <w:left w:val="nil"/>
              <w:bottom w:val="single" w:sz="4" w:space="0" w:color="auto"/>
              <w:right w:val="nil"/>
            </w:tcBorders>
            <w:shd w:val="clear" w:color="auto" w:fill="auto"/>
            <w:noWrap/>
            <w:vAlign w:val="bottom"/>
          </w:tcPr>
          <w:p w14:paraId="757265F8" w14:textId="709A277A" w:rsidR="00312F7A" w:rsidRPr="008B5474" w:rsidRDefault="00AA0DF2" w:rsidP="00335B92">
            <w:pPr>
              <w:jc w:val="center"/>
              <w:rPr>
                <w:rFonts w:ascii="Arial" w:eastAsia="Times New Roman" w:hAnsi="Arial" w:cs="Arial"/>
                <w:color w:val="000000"/>
                <w:sz w:val="20"/>
                <w:szCs w:val="20"/>
              </w:rPr>
            </w:pPr>
            <w:r>
              <w:rPr>
                <w:rFonts w:ascii="Arial" w:eastAsia="Times New Roman" w:hAnsi="Arial" w:cs="Arial"/>
                <w:color w:val="000000"/>
                <w:sz w:val="20"/>
                <w:szCs w:val="20"/>
              </w:rPr>
              <w:t>0.04</w:t>
            </w:r>
          </w:p>
        </w:tc>
      </w:tr>
      <w:tr w:rsidR="001C6D7C" w:rsidRPr="00EA1892" w14:paraId="4CFA6B60" w14:textId="77777777" w:rsidTr="003F6779">
        <w:trPr>
          <w:trHeight w:val="340"/>
        </w:trPr>
        <w:tc>
          <w:tcPr>
            <w:tcW w:w="2430" w:type="dxa"/>
            <w:tcBorders>
              <w:top w:val="nil"/>
              <w:left w:val="nil"/>
              <w:right w:val="nil"/>
            </w:tcBorders>
            <w:shd w:val="clear" w:color="auto" w:fill="auto"/>
            <w:noWrap/>
            <w:vAlign w:val="bottom"/>
          </w:tcPr>
          <w:p w14:paraId="42C5569C" w14:textId="77777777" w:rsidR="001C6D7C" w:rsidRPr="008B5474" w:rsidRDefault="001C6D7C" w:rsidP="00335B92">
            <w:pPr>
              <w:rPr>
                <w:rFonts w:ascii="Arial" w:eastAsia="Times New Roman" w:hAnsi="Arial" w:cs="Arial"/>
                <w:color w:val="000000"/>
                <w:sz w:val="20"/>
                <w:szCs w:val="20"/>
              </w:rPr>
            </w:pPr>
          </w:p>
        </w:tc>
        <w:tc>
          <w:tcPr>
            <w:tcW w:w="3150" w:type="dxa"/>
            <w:tcBorders>
              <w:top w:val="nil"/>
              <w:left w:val="nil"/>
              <w:bottom w:val="single" w:sz="4" w:space="0" w:color="auto"/>
              <w:right w:val="nil"/>
            </w:tcBorders>
            <w:shd w:val="clear" w:color="auto" w:fill="auto"/>
            <w:noWrap/>
            <w:vAlign w:val="bottom"/>
          </w:tcPr>
          <w:p w14:paraId="27988540" w14:textId="2F7BD19B" w:rsidR="001C6D7C" w:rsidRDefault="00065FD6" w:rsidP="00BA755F">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Including Prehospital </w:t>
            </w:r>
            <w:proofErr w:type="spellStart"/>
            <w:proofErr w:type="gramStart"/>
            <w:r>
              <w:rPr>
                <w:rFonts w:ascii="Arial" w:eastAsia="Times New Roman" w:hAnsi="Arial" w:cs="Arial"/>
                <w:color w:val="000000" w:themeColor="text1"/>
                <w:sz w:val="20"/>
                <w:szCs w:val="20"/>
              </w:rPr>
              <w:t>time:fluid</w:t>
            </w:r>
            <w:proofErr w:type="spellEnd"/>
            <w:proofErr w:type="gramEnd"/>
            <w:r>
              <w:rPr>
                <w:rFonts w:ascii="Arial" w:eastAsia="Times New Roman" w:hAnsi="Arial" w:cs="Arial"/>
                <w:color w:val="000000" w:themeColor="text1"/>
                <w:sz w:val="20"/>
                <w:szCs w:val="20"/>
              </w:rPr>
              <w:t xml:space="preserve"> volume interaction</w:t>
            </w:r>
          </w:p>
        </w:tc>
        <w:tc>
          <w:tcPr>
            <w:tcW w:w="981" w:type="dxa"/>
            <w:gridSpan w:val="2"/>
            <w:tcBorders>
              <w:top w:val="nil"/>
              <w:left w:val="nil"/>
              <w:bottom w:val="single" w:sz="4" w:space="0" w:color="auto"/>
              <w:right w:val="nil"/>
            </w:tcBorders>
            <w:vAlign w:val="bottom"/>
          </w:tcPr>
          <w:p w14:paraId="213CB547" w14:textId="7A74E769" w:rsidR="001C6D7C" w:rsidRDefault="009B1EBD" w:rsidP="008B5474">
            <w:pPr>
              <w:jc w:val="center"/>
              <w:rPr>
                <w:rFonts w:ascii="Arial" w:eastAsia="Times New Roman" w:hAnsi="Arial" w:cs="Arial"/>
                <w:color w:val="000000"/>
                <w:sz w:val="20"/>
                <w:szCs w:val="20"/>
              </w:rPr>
            </w:pPr>
            <w:r>
              <w:rPr>
                <w:rFonts w:ascii="Arial" w:eastAsia="Times New Roman" w:hAnsi="Arial" w:cs="Arial"/>
                <w:color w:val="000000"/>
                <w:sz w:val="20"/>
                <w:szCs w:val="20"/>
              </w:rPr>
              <w:t>345</w:t>
            </w:r>
          </w:p>
        </w:tc>
        <w:tc>
          <w:tcPr>
            <w:tcW w:w="2250" w:type="dxa"/>
            <w:gridSpan w:val="2"/>
            <w:tcBorders>
              <w:top w:val="nil"/>
              <w:left w:val="nil"/>
              <w:bottom w:val="single" w:sz="4" w:space="0" w:color="auto"/>
              <w:right w:val="nil"/>
            </w:tcBorders>
            <w:shd w:val="clear" w:color="auto" w:fill="auto"/>
            <w:noWrap/>
            <w:vAlign w:val="bottom"/>
          </w:tcPr>
          <w:p w14:paraId="31033425" w14:textId="5909FB4D" w:rsidR="001C6D7C" w:rsidRDefault="00655973" w:rsidP="00335B92">
            <w:pPr>
              <w:jc w:val="center"/>
              <w:rPr>
                <w:rFonts w:ascii="Arial" w:eastAsia="Times New Roman" w:hAnsi="Arial" w:cs="Arial"/>
                <w:color w:val="000000"/>
                <w:sz w:val="20"/>
                <w:szCs w:val="20"/>
              </w:rPr>
            </w:pPr>
            <w:r>
              <w:rPr>
                <w:rFonts w:ascii="Arial" w:eastAsia="Times New Roman" w:hAnsi="Arial" w:cs="Arial"/>
                <w:color w:val="000000"/>
                <w:sz w:val="20"/>
                <w:szCs w:val="20"/>
              </w:rPr>
              <w:t>-19.8 (-87.1, 47.5)</w:t>
            </w:r>
          </w:p>
        </w:tc>
        <w:tc>
          <w:tcPr>
            <w:tcW w:w="1170" w:type="dxa"/>
            <w:gridSpan w:val="2"/>
            <w:tcBorders>
              <w:top w:val="nil"/>
              <w:left w:val="nil"/>
              <w:bottom w:val="single" w:sz="4" w:space="0" w:color="auto"/>
              <w:right w:val="nil"/>
            </w:tcBorders>
            <w:shd w:val="clear" w:color="auto" w:fill="auto"/>
            <w:noWrap/>
            <w:vAlign w:val="bottom"/>
          </w:tcPr>
          <w:p w14:paraId="62F430A1" w14:textId="6EFA998D" w:rsidR="001C6D7C" w:rsidRDefault="00655973" w:rsidP="00335B92">
            <w:pPr>
              <w:jc w:val="center"/>
              <w:rPr>
                <w:rFonts w:ascii="Arial" w:eastAsia="Times New Roman" w:hAnsi="Arial" w:cs="Arial"/>
                <w:color w:val="000000"/>
                <w:sz w:val="20"/>
                <w:szCs w:val="20"/>
              </w:rPr>
            </w:pPr>
            <w:r>
              <w:rPr>
                <w:rFonts w:ascii="Arial" w:eastAsia="Times New Roman" w:hAnsi="Arial" w:cs="Arial"/>
                <w:color w:val="000000"/>
                <w:sz w:val="20"/>
                <w:szCs w:val="20"/>
              </w:rPr>
              <w:t>0.56</w:t>
            </w:r>
          </w:p>
        </w:tc>
      </w:tr>
      <w:tr w:rsidR="00A17381" w:rsidRPr="00EA1892" w14:paraId="1B898578" w14:textId="77777777" w:rsidTr="003325B6">
        <w:trPr>
          <w:trHeight w:val="369"/>
        </w:trPr>
        <w:tc>
          <w:tcPr>
            <w:tcW w:w="2430" w:type="dxa"/>
            <w:tcBorders>
              <w:top w:val="single" w:sz="18" w:space="0" w:color="auto"/>
              <w:left w:val="nil"/>
              <w:bottom w:val="nil"/>
              <w:right w:val="nil"/>
            </w:tcBorders>
            <w:shd w:val="clear" w:color="auto" w:fill="auto"/>
            <w:noWrap/>
            <w:vAlign w:val="bottom"/>
            <w:hideMark/>
          </w:tcPr>
          <w:p w14:paraId="38E5966D" w14:textId="77777777" w:rsidR="00547AA5" w:rsidRPr="008B5474" w:rsidRDefault="00547AA5" w:rsidP="00335B92">
            <w:pPr>
              <w:rPr>
                <w:rFonts w:ascii="Arial" w:eastAsia="Times New Roman" w:hAnsi="Arial" w:cs="Arial"/>
                <w:color w:val="000000"/>
                <w:sz w:val="20"/>
                <w:szCs w:val="20"/>
              </w:rPr>
            </w:pPr>
            <w:r w:rsidRPr="008B5474">
              <w:rPr>
                <w:rFonts w:ascii="Arial" w:eastAsia="Times New Roman" w:hAnsi="Arial" w:cs="Arial"/>
                <w:color w:val="000000"/>
                <w:sz w:val="20"/>
                <w:szCs w:val="20"/>
              </w:rPr>
              <w:t>Relative change in IL-10</w:t>
            </w:r>
          </w:p>
        </w:tc>
        <w:tc>
          <w:tcPr>
            <w:tcW w:w="3150" w:type="dxa"/>
            <w:tcBorders>
              <w:top w:val="single" w:sz="18" w:space="0" w:color="auto"/>
              <w:left w:val="nil"/>
              <w:bottom w:val="single" w:sz="4" w:space="0" w:color="auto"/>
              <w:right w:val="nil"/>
            </w:tcBorders>
            <w:shd w:val="clear" w:color="auto" w:fill="auto"/>
            <w:noWrap/>
            <w:vAlign w:val="bottom"/>
            <w:hideMark/>
          </w:tcPr>
          <w:p w14:paraId="5AC8AF89" w14:textId="77777777" w:rsidR="00547AA5" w:rsidRPr="008B5474" w:rsidRDefault="00547AA5" w:rsidP="00335B92">
            <w:pPr>
              <w:rPr>
                <w:rFonts w:ascii="Arial" w:eastAsia="Times New Roman" w:hAnsi="Arial" w:cs="Arial"/>
                <w:color w:val="000000" w:themeColor="text1"/>
                <w:sz w:val="20"/>
                <w:szCs w:val="20"/>
              </w:rPr>
            </w:pPr>
            <w:r w:rsidRPr="008B5474">
              <w:rPr>
                <w:rFonts w:ascii="Arial" w:eastAsia="Times New Roman" w:hAnsi="Arial" w:cs="Arial"/>
                <w:color w:val="000000" w:themeColor="text1"/>
                <w:sz w:val="20"/>
                <w:szCs w:val="20"/>
              </w:rPr>
              <w:t>Primary model</w:t>
            </w:r>
          </w:p>
        </w:tc>
        <w:tc>
          <w:tcPr>
            <w:tcW w:w="981" w:type="dxa"/>
            <w:gridSpan w:val="2"/>
            <w:tcBorders>
              <w:top w:val="single" w:sz="18" w:space="0" w:color="auto"/>
              <w:left w:val="nil"/>
              <w:bottom w:val="single" w:sz="4" w:space="0" w:color="auto"/>
              <w:right w:val="nil"/>
            </w:tcBorders>
            <w:vAlign w:val="bottom"/>
          </w:tcPr>
          <w:p w14:paraId="6002EFBD" w14:textId="77777777" w:rsidR="00547AA5" w:rsidRPr="008B5474" w:rsidRDefault="00547AA5" w:rsidP="008B5474">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345</w:t>
            </w:r>
          </w:p>
        </w:tc>
        <w:tc>
          <w:tcPr>
            <w:tcW w:w="2250" w:type="dxa"/>
            <w:gridSpan w:val="2"/>
            <w:tcBorders>
              <w:top w:val="single" w:sz="18" w:space="0" w:color="auto"/>
              <w:left w:val="nil"/>
              <w:bottom w:val="single" w:sz="4" w:space="0" w:color="auto"/>
              <w:right w:val="nil"/>
            </w:tcBorders>
            <w:shd w:val="clear" w:color="auto" w:fill="auto"/>
            <w:noWrap/>
            <w:vAlign w:val="bottom"/>
            <w:hideMark/>
          </w:tcPr>
          <w:p w14:paraId="6BB3FEBF" w14:textId="77777777" w:rsidR="00547AA5" w:rsidRPr="008B5474" w:rsidRDefault="00547AA5" w:rsidP="00335B92">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4.6 (-5.1, 14.3)</w:t>
            </w:r>
          </w:p>
        </w:tc>
        <w:tc>
          <w:tcPr>
            <w:tcW w:w="1170" w:type="dxa"/>
            <w:gridSpan w:val="2"/>
            <w:tcBorders>
              <w:top w:val="single" w:sz="18" w:space="0" w:color="auto"/>
              <w:left w:val="nil"/>
              <w:bottom w:val="single" w:sz="4" w:space="0" w:color="auto"/>
              <w:right w:val="nil"/>
            </w:tcBorders>
            <w:shd w:val="clear" w:color="auto" w:fill="auto"/>
            <w:noWrap/>
            <w:vAlign w:val="bottom"/>
            <w:hideMark/>
          </w:tcPr>
          <w:p w14:paraId="7340E476" w14:textId="77777777" w:rsidR="00547AA5" w:rsidRPr="008B5474" w:rsidRDefault="00547AA5" w:rsidP="00335B92">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0.34</w:t>
            </w:r>
          </w:p>
        </w:tc>
      </w:tr>
      <w:tr w:rsidR="00A17381" w:rsidRPr="00EA1892" w14:paraId="3217BCDB" w14:textId="77777777" w:rsidTr="003325B6">
        <w:trPr>
          <w:trHeight w:val="320"/>
        </w:trPr>
        <w:tc>
          <w:tcPr>
            <w:tcW w:w="2430" w:type="dxa"/>
            <w:tcBorders>
              <w:top w:val="nil"/>
              <w:left w:val="nil"/>
              <w:bottom w:val="nil"/>
              <w:right w:val="nil"/>
            </w:tcBorders>
            <w:shd w:val="clear" w:color="auto" w:fill="auto"/>
            <w:noWrap/>
            <w:vAlign w:val="bottom"/>
            <w:hideMark/>
          </w:tcPr>
          <w:p w14:paraId="05D21727" w14:textId="77777777" w:rsidR="00547AA5" w:rsidRPr="008B5474" w:rsidRDefault="00547AA5" w:rsidP="00335B92">
            <w:pPr>
              <w:jc w:val="center"/>
              <w:rPr>
                <w:rFonts w:ascii="Arial" w:eastAsia="Times New Roman" w:hAnsi="Arial" w:cs="Arial"/>
                <w:color w:val="000000"/>
                <w:sz w:val="20"/>
                <w:szCs w:val="20"/>
              </w:rPr>
            </w:pPr>
          </w:p>
        </w:tc>
        <w:tc>
          <w:tcPr>
            <w:tcW w:w="3150" w:type="dxa"/>
            <w:tcBorders>
              <w:top w:val="nil"/>
              <w:left w:val="nil"/>
              <w:bottom w:val="single" w:sz="4" w:space="0" w:color="auto"/>
              <w:right w:val="nil"/>
            </w:tcBorders>
            <w:shd w:val="clear" w:color="auto" w:fill="auto"/>
            <w:noWrap/>
            <w:vAlign w:val="bottom"/>
            <w:hideMark/>
          </w:tcPr>
          <w:p w14:paraId="67CEDC60" w14:textId="77777777" w:rsidR="00547AA5" w:rsidRPr="008B5474" w:rsidRDefault="00547AA5" w:rsidP="00335B92">
            <w:pPr>
              <w:rPr>
                <w:rFonts w:ascii="Arial" w:eastAsia="Times New Roman" w:hAnsi="Arial" w:cs="Arial"/>
                <w:color w:val="000000" w:themeColor="text1"/>
                <w:sz w:val="20"/>
                <w:szCs w:val="20"/>
              </w:rPr>
            </w:pPr>
            <w:r w:rsidRPr="008B5474">
              <w:rPr>
                <w:rFonts w:ascii="Arial" w:eastAsia="Times New Roman" w:hAnsi="Arial" w:cs="Arial"/>
                <w:color w:val="000000" w:themeColor="text1"/>
                <w:sz w:val="20"/>
                <w:szCs w:val="20"/>
              </w:rPr>
              <w:t xml:space="preserve">Prehospital risk score </w:t>
            </w:r>
            <w:r w:rsidRPr="008B5474">
              <w:rPr>
                <w:rFonts w:ascii="Arial" w:hAnsi="Arial" w:cs="Arial"/>
                <w:color w:val="000000" w:themeColor="text1"/>
                <w:sz w:val="20"/>
                <w:szCs w:val="20"/>
              </w:rPr>
              <w:t>≥ 1</w:t>
            </w:r>
          </w:p>
        </w:tc>
        <w:tc>
          <w:tcPr>
            <w:tcW w:w="981" w:type="dxa"/>
            <w:gridSpan w:val="2"/>
            <w:tcBorders>
              <w:top w:val="nil"/>
              <w:left w:val="nil"/>
              <w:bottom w:val="single" w:sz="4" w:space="0" w:color="auto"/>
              <w:right w:val="nil"/>
            </w:tcBorders>
            <w:vAlign w:val="bottom"/>
          </w:tcPr>
          <w:p w14:paraId="05E94B56" w14:textId="77777777" w:rsidR="00547AA5" w:rsidRPr="008B5474" w:rsidRDefault="00547AA5" w:rsidP="008B5474">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265</w:t>
            </w:r>
          </w:p>
        </w:tc>
        <w:tc>
          <w:tcPr>
            <w:tcW w:w="2250" w:type="dxa"/>
            <w:gridSpan w:val="2"/>
            <w:tcBorders>
              <w:top w:val="nil"/>
              <w:left w:val="nil"/>
              <w:bottom w:val="single" w:sz="4" w:space="0" w:color="auto"/>
              <w:right w:val="nil"/>
            </w:tcBorders>
            <w:shd w:val="clear" w:color="auto" w:fill="auto"/>
            <w:noWrap/>
            <w:vAlign w:val="bottom"/>
            <w:hideMark/>
          </w:tcPr>
          <w:p w14:paraId="61FBCA67" w14:textId="77777777" w:rsidR="00547AA5" w:rsidRPr="008B5474" w:rsidRDefault="00547AA5" w:rsidP="00335B92">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4.0 (-7.0, 15.1)</w:t>
            </w:r>
          </w:p>
        </w:tc>
        <w:tc>
          <w:tcPr>
            <w:tcW w:w="1170" w:type="dxa"/>
            <w:gridSpan w:val="2"/>
            <w:tcBorders>
              <w:top w:val="nil"/>
              <w:left w:val="nil"/>
              <w:bottom w:val="single" w:sz="4" w:space="0" w:color="auto"/>
              <w:right w:val="nil"/>
            </w:tcBorders>
            <w:shd w:val="clear" w:color="auto" w:fill="auto"/>
            <w:noWrap/>
            <w:vAlign w:val="bottom"/>
            <w:hideMark/>
          </w:tcPr>
          <w:p w14:paraId="1390B90C" w14:textId="77777777" w:rsidR="00547AA5" w:rsidRPr="008B5474" w:rsidRDefault="00547AA5" w:rsidP="00335B92">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0.47</w:t>
            </w:r>
          </w:p>
        </w:tc>
      </w:tr>
      <w:tr w:rsidR="00A17381" w:rsidRPr="00EA1892" w14:paraId="3FEBE1AC" w14:textId="77777777" w:rsidTr="001C6D7C">
        <w:trPr>
          <w:trHeight w:val="320"/>
        </w:trPr>
        <w:tc>
          <w:tcPr>
            <w:tcW w:w="2430" w:type="dxa"/>
            <w:tcBorders>
              <w:top w:val="nil"/>
              <w:left w:val="nil"/>
              <w:bottom w:val="nil"/>
              <w:right w:val="nil"/>
            </w:tcBorders>
            <w:shd w:val="clear" w:color="auto" w:fill="auto"/>
            <w:noWrap/>
            <w:vAlign w:val="bottom"/>
            <w:hideMark/>
          </w:tcPr>
          <w:p w14:paraId="53B4D993" w14:textId="77777777" w:rsidR="00547AA5" w:rsidRPr="008B5474" w:rsidRDefault="00547AA5" w:rsidP="00335B92">
            <w:pPr>
              <w:jc w:val="center"/>
              <w:rPr>
                <w:rFonts w:ascii="Arial" w:eastAsia="Times New Roman" w:hAnsi="Arial" w:cs="Arial"/>
                <w:color w:val="000000"/>
                <w:sz w:val="20"/>
                <w:szCs w:val="20"/>
              </w:rPr>
            </w:pPr>
          </w:p>
        </w:tc>
        <w:tc>
          <w:tcPr>
            <w:tcW w:w="3150" w:type="dxa"/>
            <w:tcBorders>
              <w:top w:val="nil"/>
              <w:left w:val="nil"/>
              <w:bottom w:val="single" w:sz="4" w:space="0" w:color="auto"/>
              <w:right w:val="nil"/>
            </w:tcBorders>
            <w:shd w:val="clear" w:color="auto" w:fill="auto"/>
            <w:noWrap/>
            <w:vAlign w:val="bottom"/>
            <w:hideMark/>
          </w:tcPr>
          <w:p w14:paraId="5C0BC932" w14:textId="77777777" w:rsidR="00547AA5" w:rsidRPr="008B5474" w:rsidRDefault="00547AA5" w:rsidP="00335B92">
            <w:pPr>
              <w:rPr>
                <w:rFonts w:ascii="Arial" w:eastAsia="Times New Roman" w:hAnsi="Arial" w:cs="Arial"/>
                <w:color w:val="000000" w:themeColor="text1"/>
                <w:sz w:val="20"/>
                <w:szCs w:val="20"/>
              </w:rPr>
            </w:pPr>
            <w:r w:rsidRPr="008B5474">
              <w:rPr>
                <w:rFonts w:ascii="Arial" w:eastAsia="Times New Roman" w:hAnsi="Arial" w:cs="Arial"/>
                <w:color w:val="000000" w:themeColor="text1"/>
                <w:sz w:val="20"/>
                <w:szCs w:val="20"/>
              </w:rPr>
              <w:t>FMC to ED &gt; 30 mins</w:t>
            </w:r>
          </w:p>
        </w:tc>
        <w:tc>
          <w:tcPr>
            <w:tcW w:w="981" w:type="dxa"/>
            <w:gridSpan w:val="2"/>
            <w:tcBorders>
              <w:top w:val="nil"/>
              <w:left w:val="nil"/>
              <w:bottom w:val="single" w:sz="4" w:space="0" w:color="auto"/>
              <w:right w:val="nil"/>
            </w:tcBorders>
            <w:vAlign w:val="bottom"/>
          </w:tcPr>
          <w:p w14:paraId="4B32797A" w14:textId="77777777" w:rsidR="00547AA5" w:rsidRPr="008B5474" w:rsidRDefault="00547AA5" w:rsidP="008B5474">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195</w:t>
            </w:r>
          </w:p>
        </w:tc>
        <w:tc>
          <w:tcPr>
            <w:tcW w:w="2250" w:type="dxa"/>
            <w:gridSpan w:val="2"/>
            <w:tcBorders>
              <w:top w:val="nil"/>
              <w:left w:val="nil"/>
              <w:bottom w:val="single" w:sz="4" w:space="0" w:color="auto"/>
              <w:right w:val="nil"/>
            </w:tcBorders>
            <w:shd w:val="clear" w:color="auto" w:fill="auto"/>
            <w:noWrap/>
            <w:vAlign w:val="bottom"/>
            <w:hideMark/>
          </w:tcPr>
          <w:p w14:paraId="6A6B0FE4" w14:textId="77777777" w:rsidR="00547AA5" w:rsidRPr="008B5474" w:rsidRDefault="00547AA5" w:rsidP="00335B92">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-0.1 (-14.5, 14.3)</w:t>
            </w:r>
          </w:p>
        </w:tc>
        <w:tc>
          <w:tcPr>
            <w:tcW w:w="1170" w:type="dxa"/>
            <w:gridSpan w:val="2"/>
            <w:tcBorders>
              <w:top w:val="nil"/>
              <w:left w:val="nil"/>
              <w:bottom w:val="single" w:sz="4" w:space="0" w:color="auto"/>
              <w:right w:val="nil"/>
            </w:tcBorders>
            <w:shd w:val="clear" w:color="auto" w:fill="auto"/>
            <w:noWrap/>
            <w:vAlign w:val="bottom"/>
            <w:hideMark/>
          </w:tcPr>
          <w:p w14:paraId="284D7E1D" w14:textId="77777777" w:rsidR="00547AA5" w:rsidRPr="008B5474" w:rsidRDefault="00547AA5" w:rsidP="00335B92">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0.99</w:t>
            </w:r>
          </w:p>
        </w:tc>
      </w:tr>
      <w:tr w:rsidR="00312F7A" w:rsidRPr="00EA1892" w14:paraId="4DE8AC39" w14:textId="77777777" w:rsidTr="001C6D7C">
        <w:trPr>
          <w:trHeight w:val="320"/>
        </w:trPr>
        <w:tc>
          <w:tcPr>
            <w:tcW w:w="2430" w:type="dxa"/>
            <w:tcBorders>
              <w:top w:val="nil"/>
              <w:left w:val="nil"/>
              <w:bottom w:val="nil"/>
              <w:right w:val="nil"/>
            </w:tcBorders>
            <w:shd w:val="clear" w:color="auto" w:fill="auto"/>
            <w:noWrap/>
            <w:vAlign w:val="bottom"/>
          </w:tcPr>
          <w:p w14:paraId="171DCA6D" w14:textId="77777777" w:rsidR="00312F7A" w:rsidRPr="008B5474" w:rsidRDefault="00312F7A" w:rsidP="00335B92">
            <w:pPr>
              <w:jc w:val="center"/>
              <w:rPr>
                <w:rFonts w:ascii="Arial" w:eastAsia="Times New Roman" w:hAnsi="Arial" w:cs="Arial"/>
                <w:color w:val="000000"/>
                <w:sz w:val="20"/>
                <w:szCs w:val="20"/>
              </w:rPr>
            </w:pPr>
          </w:p>
        </w:tc>
        <w:tc>
          <w:tcPr>
            <w:tcW w:w="3150" w:type="dxa"/>
            <w:tcBorders>
              <w:top w:val="single" w:sz="4" w:space="0" w:color="auto"/>
              <w:left w:val="nil"/>
              <w:bottom w:val="single" w:sz="4" w:space="0" w:color="auto"/>
              <w:right w:val="nil"/>
            </w:tcBorders>
            <w:shd w:val="clear" w:color="auto" w:fill="auto"/>
            <w:noWrap/>
            <w:vAlign w:val="bottom"/>
          </w:tcPr>
          <w:p w14:paraId="6CEB7A82" w14:textId="5F1A6481" w:rsidR="00312F7A" w:rsidRPr="008B5474" w:rsidRDefault="00312F7A" w:rsidP="00335B92">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Including </w:t>
            </w:r>
            <w:proofErr w:type="spellStart"/>
            <w:r>
              <w:rPr>
                <w:rFonts w:ascii="Arial" w:eastAsia="Times New Roman" w:hAnsi="Arial" w:cs="Arial"/>
                <w:color w:val="000000" w:themeColor="text1"/>
                <w:sz w:val="20"/>
                <w:szCs w:val="20"/>
              </w:rPr>
              <w:t>Elixhauser</w:t>
            </w:r>
            <w:proofErr w:type="spellEnd"/>
            <w:r>
              <w:rPr>
                <w:rFonts w:ascii="Arial" w:eastAsia="Times New Roman" w:hAnsi="Arial" w:cs="Arial"/>
                <w:color w:val="000000" w:themeColor="text1"/>
                <w:sz w:val="20"/>
                <w:szCs w:val="20"/>
              </w:rPr>
              <w:t xml:space="preserve"> Index</w:t>
            </w:r>
            <w:r w:rsidRPr="008B5474">
              <w:rPr>
                <w:rFonts w:ascii="Arial" w:eastAsia="Times New Roman" w:hAnsi="Arial" w:cs="Arial"/>
                <w:color w:val="000000" w:themeColor="text1"/>
                <w:sz w:val="20"/>
                <w:szCs w:val="20"/>
              </w:rPr>
              <w:t xml:space="preserve"> </w:t>
            </w:r>
          </w:p>
        </w:tc>
        <w:tc>
          <w:tcPr>
            <w:tcW w:w="981" w:type="dxa"/>
            <w:gridSpan w:val="2"/>
            <w:tcBorders>
              <w:top w:val="single" w:sz="4" w:space="0" w:color="auto"/>
              <w:left w:val="nil"/>
              <w:bottom w:val="single" w:sz="4" w:space="0" w:color="auto"/>
              <w:right w:val="nil"/>
            </w:tcBorders>
            <w:vAlign w:val="bottom"/>
          </w:tcPr>
          <w:p w14:paraId="20C7AEEF" w14:textId="128EA09A" w:rsidR="00312F7A" w:rsidRPr="008B5474" w:rsidRDefault="00312F7A" w:rsidP="008B5474">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345</w:t>
            </w:r>
          </w:p>
        </w:tc>
        <w:tc>
          <w:tcPr>
            <w:tcW w:w="2250" w:type="dxa"/>
            <w:gridSpan w:val="2"/>
            <w:tcBorders>
              <w:top w:val="single" w:sz="4" w:space="0" w:color="auto"/>
              <w:left w:val="nil"/>
              <w:bottom w:val="single" w:sz="4" w:space="0" w:color="auto"/>
              <w:right w:val="nil"/>
            </w:tcBorders>
            <w:shd w:val="clear" w:color="auto" w:fill="auto"/>
            <w:noWrap/>
            <w:vAlign w:val="bottom"/>
          </w:tcPr>
          <w:p w14:paraId="278EDB45" w14:textId="04B3F177" w:rsidR="00312F7A" w:rsidRPr="008B5474" w:rsidRDefault="00312F7A" w:rsidP="00335B92">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4.8 (-4.9, 14.4)</w:t>
            </w:r>
          </w:p>
        </w:tc>
        <w:tc>
          <w:tcPr>
            <w:tcW w:w="1170" w:type="dxa"/>
            <w:gridSpan w:val="2"/>
            <w:tcBorders>
              <w:top w:val="single" w:sz="4" w:space="0" w:color="auto"/>
              <w:left w:val="nil"/>
              <w:bottom w:val="single" w:sz="4" w:space="0" w:color="auto"/>
              <w:right w:val="nil"/>
            </w:tcBorders>
            <w:shd w:val="clear" w:color="auto" w:fill="auto"/>
            <w:noWrap/>
            <w:vAlign w:val="bottom"/>
          </w:tcPr>
          <w:p w14:paraId="2E7EB4BE" w14:textId="06431A95" w:rsidR="00312F7A" w:rsidRPr="008B5474" w:rsidRDefault="00312F7A" w:rsidP="00335B92">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0.33</w:t>
            </w:r>
          </w:p>
        </w:tc>
      </w:tr>
      <w:tr w:rsidR="00312F7A" w:rsidRPr="00EA1892" w14:paraId="7FFCDAD1" w14:textId="77777777" w:rsidTr="001C6D7C">
        <w:trPr>
          <w:trHeight w:val="377"/>
        </w:trPr>
        <w:tc>
          <w:tcPr>
            <w:tcW w:w="2430" w:type="dxa"/>
            <w:tcBorders>
              <w:top w:val="nil"/>
              <w:left w:val="nil"/>
              <w:right w:val="nil"/>
            </w:tcBorders>
            <w:shd w:val="clear" w:color="auto" w:fill="auto"/>
            <w:noWrap/>
            <w:vAlign w:val="bottom"/>
            <w:hideMark/>
          </w:tcPr>
          <w:p w14:paraId="573D53BB" w14:textId="77777777" w:rsidR="00312F7A" w:rsidRPr="008B5474" w:rsidRDefault="00312F7A" w:rsidP="00335B92">
            <w:pPr>
              <w:rPr>
                <w:rFonts w:ascii="Arial" w:eastAsia="Times New Roman" w:hAnsi="Arial" w:cs="Arial"/>
                <w:color w:val="000000"/>
                <w:sz w:val="20"/>
                <w:szCs w:val="20"/>
              </w:rPr>
            </w:pPr>
            <w:r w:rsidRPr="008B5474">
              <w:rPr>
                <w:rFonts w:ascii="Arial" w:eastAsia="Times New Roman" w:hAnsi="Arial" w:cs="Arial"/>
                <w:color w:val="000000"/>
                <w:sz w:val="20"/>
                <w:szCs w:val="20"/>
              </w:rPr>
              <w:t> </w:t>
            </w:r>
          </w:p>
        </w:tc>
        <w:tc>
          <w:tcPr>
            <w:tcW w:w="3150" w:type="dxa"/>
            <w:tcBorders>
              <w:top w:val="single" w:sz="4" w:space="0" w:color="auto"/>
              <w:left w:val="nil"/>
              <w:bottom w:val="single" w:sz="4" w:space="0" w:color="auto"/>
              <w:right w:val="nil"/>
            </w:tcBorders>
            <w:shd w:val="clear" w:color="auto" w:fill="auto"/>
            <w:noWrap/>
            <w:vAlign w:val="bottom"/>
          </w:tcPr>
          <w:p w14:paraId="66C21B60" w14:textId="72CB8974" w:rsidR="00312F7A" w:rsidRPr="008B5474" w:rsidRDefault="00312F7A" w:rsidP="00335B92">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Including prehospital temp </w:t>
            </w:r>
          </w:p>
        </w:tc>
        <w:tc>
          <w:tcPr>
            <w:tcW w:w="981" w:type="dxa"/>
            <w:gridSpan w:val="2"/>
            <w:tcBorders>
              <w:top w:val="single" w:sz="4" w:space="0" w:color="auto"/>
              <w:left w:val="nil"/>
              <w:bottom w:val="single" w:sz="4" w:space="0" w:color="auto"/>
              <w:right w:val="nil"/>
            </w:tcBorders>
            <w:vAlign w:val="bottom"/>
          </w:tcPr>
          <w:p w14:paraId="3FA1280A" w14:textId="44CF6174" w:rsidR="00312F7A" w:rsidRPr="008B5474" w:rsidRDefault="00312F7A" w:rsidP="008B5474">
            <w:pPr>
              <w:jc w:val="center"/>
              <w:rPr>
                <w:rFonts w:ascii="Arial" w:eastAsia="Times New Roman" w:hAnsi="Arial" w:cs="Arial"/>
                <w:color w:val="000000"/>
                <w:sz w:val="20"/>
                <w:szCs w:val="20"/>
              </w:rPr>
            </w:pPr>
            <w:r>
              <w:rPr>
                <w:rFonts w:ascii="Arial" w:eastAsia="Times New Roman" w:hAnsi="Arial" w:cs="Arial"/>
                <w:color w:val="000000"/>
                <w:sz w:val="20"/>
                <w:szCs w:val="20"/>
              </w:rPr>
              <w:t>345</w:t>
            </w:r>
          </w:p>
        </w:tc>
        <w:tc>
          <w:tcPr>
            <w:tcW w:w="2250" w:type="dxa"/>
            <w:gridSpan w:val="2"/>
            <w:tcBorders>
              <w:top w:val="single" w:sz="4" w:space="0" w:color="auto"/>
              <w:left w:val="nil"/>
              <w:bottom w:val="single" w:sz="4" w:space="0" w:color="auto"/>
              <w:right w:val="nil"/>
            </w:tcBorders>
            <w:shd w:val="clear" w:color="auto" w:fill="auto"/>
            <w:noWrap/>
            <w:vAlign w:val="bottom"/>
          </w:tcPr>
          <w:p w14:paraId="2489CC45" w14:textId="2439005D" w:rsidR="00312F7A" w:rsidRPr="008B5474" w:rsidRDefault="00AA0DF2" w:rsidP="00335B92">
            <w:pPr>
              <w:jc w:val="center"/>
              <w:rPr>
                <w:rFonts w:ascii="Arial" w:eastAsia="Times New Roman" w:hAnsi="Arial" w:cs="Arial"/>
                <w:color w:val="000000"/>
                <w:sz w:val="20"/>
                <w:szCs w:val="20"/>
              </w:rPr>
            </w:pPr>
            <w:r>
              <w:rPr>
                <w:rFonts w:ascii="Arial" w:eastAsia="Times New Roman" w:hAnsi="Arial" w:cs="Arial"/>
                <w:color w:val="000000"/>
                <w:sz w:val="20"/>
                <w:szCs w:val="20"/>
              </w:rPr>
              <w:t>-2.2 (-8.4, 4.0)</w:t>
            </w:r>
          </w:p>
        </w:tc>
        <w:tc>
          <w:tcPr>
            <w:tcW w:w="1170" w:type="dxa"/>
            <w:gridSpan w:val="2"/>
            <w:tcBorders>
              <w:top w:val="single" w:sz="4" w:space="0" w:color="auto"/>
              <w:left w:val="nil"/>
              <w:bottom w:val="single" w:sz="4" w:space="0" w:color="auto"/>
              <w:right w:val="nil"/>
            </w:tcBorders>
            <w:shd w:val="clear" w:color="auto" w:fill="auto"/>
            <w:noWrap/>
            <w:vAlign w:val="bottom"/>
          </w:tcPr>
          <w:p w14:paraId="556E353A" w14:textId="67F99058" w:rsidR="00312F7A" w:rsidRPr="008B5474" w:rsidRDefault="00AA0DF2" w:rsidP="00335B92">
            <w:pPr>
              <w:jc w:val="center"/>
              <w:rPr>
                <w:rFonts w:ascii="Arial" w:eastAsia="Times New Roman" w:hAnsi="Arial" w:cs="Arial"/>
                <w:color w:val="000000"/>
                <w:sz w:val="20"/>
                <w:szCs w:val="20"/>
              </w:rPr>
            </w:pPr>
            <w:r>
              <w:rPr>
                <w:rFonts w:ascii="Arial" w:eastAsia="Times New Roman" w:hAnsi="Arial" w:cs="Arial"/>
                <w:color w:val="000000"/>
                <w:sz w:val="20"/>
                <w:szCs w:val="20"/>
              </w:rPr>
              <w:t>0.49</w:t>
            </w:r>
          </w:p>
        </w:tc>
      </w:tr>
      <w:tr w:rsidR="001C6D7C" w:rsidRPr="00EA1892" w14:paraId="79869A4C" w14:textId="77777777" w:rsidTr="001C6D7C">
        <w:trPr>
          <w:trHeight w:val="377"/>
        </w:trPr>
        <w:tc>
          <w:tcPr>
            <w:tcW w:w="2430" w:type="dxa"/>
            <w:tcBorders>
              <w:top w:val="nil"/>
              <w:left w:val="nil"/>
              <w:bottom w:val="single" w:sz="18" w:space="0" w:color="auto"/>
              <w:right w:val="nil"/>
            </w:tcBorders>
            <w:shd w:val="clear" w:color="auto" w:fill="auto"/>
            <w:noWrap/>
            <w:vAlign w:val="bottom"/>
          </w:tcPr>
          <w:p w14:paraId="5101C35A" w14:textId="77777777" w:rsidR="001C6D7C" w:rsidRPr="008B5474" w:rsidRDefault="001C6D7C" w:rsidP="00335B92">
            <w:pPr>
              <w:rPr>
                <w:rFonts w:ascii="Arial" w:eastAsia="Times New Roman" w:hAnsi="Arial" w:cs="Arial"/>
                <w:color w:val="000000"/>
                <w:sz w:val="20"/>
                <w:szCs w:val="20"/>
              </w:rPr>
            </w:pPr>
          </w:p>
        </w:tc>
        <w:tc>
          <w:tcPr>
            <w:tcW w:w="3150" w:type="dxa"/>
            <w:tcBorders>
              <w:top w:val="single" w:sz="4" w:space="0" w:color="auto"/>
              <w:left w:val="nil"/>
              <w:bottom w:val="single" w:sz="18" w:space="0" w:color="auto"/>
              <w:right w:val="nil"/>
            </w:tcBorders>
            <w:shd w:val="clear" w:color="auto" w:fill="auto"/>
            <w:noWrap/>
            <w:vAlign w:val="bottom"/>
          </w:tcPr>
          <w:p w14:paraId="4BB028D0" w14:textId="0123C2AB" w:rsidR="001C6D7C" w:rsidRDefault="00065FD6" w:rsidP="00065FD6">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Including Prehospital </w:t>
            </w:r>
            <w:proofErr w:type="spellStart"/>
            <w:proofErr w:type="gramStart"/>
            <w:r>
              <w:rPr>
                <w:rFonts w:ascii="Arial" w:eastAsia="Times New Roman" w:hAnsi="Arial" w:cs="Arial"/>
                <w:color w:val="000000" w:themeColor="text1"/>
                <w:sz w:val="20"/>
                <w:szCs w:val="20"/>
              </w:rPr>
              <w:t>time:fluid</w:t>
            </w:r>
            <w:proofErr w:type="spellEnd"/>
            <w:proofErr w:type="gramEnd"/>
            <w:r>
              <w:rPr>
                <w:rFonts w:ascii="Arial" w:eastAsia="Times New Roman" w:hAnsi="Arial" w:cs="Arial"/>
                <w:color w:val="000000" w:themeColor="text1"/>
                <w:sz w:val="20"/>
                <w:szCs w:val="20"/>
              </w:rPr>
              <w:t xml:space="preserve"> volume interaction </w:t>
            </w:r>
          </w:p>
        </w:tc>
        <w:tc>
          <w:tcPr>
            <w:tcW w:w="981" w:type="dxa"/>
            <w:gridSpan w:val="2"/>
            <w:tcBorders>
              <w:top w:val="single" w:sz="4" w:space="0" w:color="auto"/>
              <w:left w:val="nil"/>
              <w:bottom w:val="single" w:sz="18" w:space="0" w:color="auto"/>
              <w:right w:val="nil"/>
            </w:tcBorders>
            <w:vAlign w:val="bottom"/>
          </w:tcPr>
          <w:p w14:paraId="401A9A97" w14:textId="71DEA193" w:rsidR="001C6D7C" w:rsidRDefault="009B1EBD" w:rsidP="008B5474">
            <w:pPr>
              <w:jc w:val="center"/>
              <w:rPr>
                <w:rFonts w:ascii="Arial" w:eastAsia="Times New Roman" w:hAnsi="Arial" w:cs="Arial"/>
                <w:color w:val="000000"/>
                <w:sz w:val="20"/>
                <w:szCs w:val="20"/>
              </w:rPr>
            </w:pPr>
            <w:r>
              <w:rPr>
                <w:rFonts w:ascii="Arial" w:eastAsia="Times New Roman" w:hAnsi="Arial" w:cs="Arial"/>
                <w:color w:val="000000"/>
                <w:sz w:val="20"/>
                <w:szCs w:val="20"/>
              </w:rPr>
              <w:t>345</w:t>
            </w:r>
          </w:p>
        </w:tc>
        <w:tc>
          <w:tcPr>
            <w:tcW w:w="2250" w:type="dxa"/>
            <w:gridSpan w:val="2"/>
            <w:tcBorders>
              <w:top w:val="single" w:sz="4" w:space="0" w:color="auto"/>
              <w:left w:val="nil"/>
              <w:bottom w:val="single" w:sz="18" w:space="0" w:color="auto"/>
              <w:right w:val="nil"/>
            </w:tcBorders>
            <w:shd w:val="clear" w:color="auto" w:fill="auto"/>
            <w:noWrap/>
            <w:vAlign w:val="bottom"/>
          </w:tcPr>
          <w:p w14:paraId="57A96354" w14:textId="38D95F1E" w:rsidR="001C6D7C" w:rsidRDefault="00AC3B8D" w:rsidP="00335B92">
            <w:pPr>
              <w:jc w:val="center"/>
              <w:rPr>
                <w:rFonts w:ascii="Arial" w:eastAsia="Times New Roman" w:hAnsi="Arial" w:cs="Arial"/>
                <w:color w:val="000000"/>
                <w:sz w:val="20"/>
                <w:szCs w:val="20"/>
              </w:rPr>
            </w:pPr>
            <w:r>
              <w:rPr>
                <w:rFonts w:ascii="Arial" w:eastAsia="Times New Roman" w:hAnsi="Arial" w:cs="Arial"/>
                <w:color w:val="000000"/>
                <w:sz w:val="20"/>
                <w:szCs w:val="20"/>
              </w:rPr>
              <w:t>-39.5 (-103.5, 24.5)</w:t>
            </w:r>
          </w:p>
        </w:tc>
        <w:tc>
          <w:tcPr>
            <w:tcW w:w="1170" w:type="dxa"/>
            <w:gridSpan w:val="2"/>
            <w:tcBorders>
              <w:top w:val="single" w:sz="4" w:space="0" w:color="auto"/>
              <w:left w:val="nil"/>
              <w:bottom w:val="single" w:sz="18" w:space="0" w:color="auto"/>
              <w:right w:val="nil"/>
            </w:tcBorders>
            <w:shd w:val="clear" w:color="auto" w:fill="auto"/>
            <w:noWrap/>
            <w:vAlign w:val="bottom"/>
          </w:tcPr>
          <w:p w14:paraId="18546A81" w14:textId="0622E748" w:rsidR="001C6D7C" w:rsidRDefault="00AC3B8D" w:rsidP="00335B92">
            <w:pPr>
              <w:jc w:val="center"/>
              <w:rPr>
                <w:rFonts w:ascii="Arial" w:eastAsia="Times New Roman" w:hAnsi="Arial" w:cs="Arial"/>
                <w:color w:val="000000"/>
                <w:sz w:val="20"/>
                <w:szCs w:val="20"/>
              </w:rPr>
            </w:pPr>
            <w:r>
              <w:rPr>
                <w:rFonts w:ascii="Arial" w:eastAsia="Times New Roman" w:hAnsi="Arial" w:cs="Arial"/>
                <w:color w:val="000000"/>
                <w:sz w:val="20"/>
                <w:szCs w:val="20"/>
              </w:rPr>
              <w:t>0.23</w:t>
            </w:r>
          </w:p>
        </w:tc>
      </w:tr>
      <w:tr w:rsidR="00312F7A" w:rsidRPr="00EA1892" w14:paraId="60FF781B" w14:textId="77777777" w:rsidTr="001C6D7C">
        <w:trPr>
          <w:trHeight w:val="320"/>
        </w:trPr>
        <w:tc>
          <w:tcPr>
            <w:tcW w:w="2430" w:type="dxa"/>
            <w:tcBorders>
              <w:top w:val="single" w:sz="18" w:space="0" w:color="auto"/>
              <w:left w:val="nil"/>
              <w:bottom w:val="nil"/>
              <w:right w:val="nil"/>
            </w:tcBorders>
            <w:shd w:val="clear" w:color="auto" w:fill="auto"/>
            <w:noWrap/>
            <w:vAlign w:val="bottom"/>
            <w:hideMark/>
          </w:tcPr>
          <w:p w14:paraId="22638195" w14:textId="77777777" w:rsidR="00312F7A" w:rsidRPr="008B5474" w:rsidRDefault="00312F7A" w:rsidP="00335B92">
            <w:pPr>
              <w:rPr>
                <w:rFonts w:ascii="Arial" w:eastAsia="Times New Roman" w:hAnsi="Arial" w:cs="Arial"/>
                <w:color w:val="000000"/>
                <w:sz w:val="20"/>
                <w:szCs w:val="20"/>
              </w:rPr>
            </w:pPr>
            <w:r w:rsidRPr="008B5474">
              <w:rPr>
                <w:rFonts w:ascii="Arial" w:eastAsia="Times New Roman" w:hAnsi="Arial" w:cs="Arial"/>
                <w:color w:val="000000"/>
                <w:sz w:val="20"/>
                <w:szCs w:val="20"/>
              </w:rPr>
              <w:t xml:space="preserve">Relative change in TNF </w:t>
            </w:r>
          </w:p>
        </w:tc>
        <w:tc>
          <w:tcPr>
            <w:tcW w:w="3150" w:type="dxa"/>
            <w:tcBorders>
              <w:top w:val="single" w:sz="18" w:space="0" w:color="auto"/>
              <w:left w:val="nil"/>
              <w:bottom w:val="single" w:sz="4" w:space="0" w:color="auto"/>
              <w:right w:val="nil"/>
            </w:tcBorders>
            <w:shd w:val="clear" w:color="auto" w:fill="auto"/>
            <w:noWrap/>
            <w:vAlign w:val="bottom"/>
            <w:hideMark/>
          </w:tcPr>
          <w:p w14:paraId="5E6EFC21" w14:textId="77777777" w:rsidR="00312F7A" w:rsidRPr="008B5474" w:rsidRDefault="00312F7A" w:rsidP="00335B92">
            <w:pPr>
              <w:rPr>
                <w:rFonts w:ascii="Arial" w:eastAsia="Times New Roman" w:hAnsi="Arial" w:cs="Arial"/>
                <w:color w:val="000000" w:themeColor="text1"/>
                <w:sz w:val="20"/>
                <w:szCs w:val="20"/>
              </w:rPr>
            </w:pPr>
            <w:r w:rsidRPr="008B5474">
              <w:rPr>
                <w:rFonts w:ascii="Arial" w:eastAsia="Times New Roman" w:hAnsi="Arial" w:cs="Arial"/>
                <w:color w:val="000000" w:themeColor="text1"/>
                <w:sz w:val="20"/>
                <w:szCs w:val="20"/>
              </w:rPr>
              <w:t>Primary model</w:t>
            </w:r>
          </w:p>
        </w:tc>
        <w:tc>
          <w:tcPr>
            <w:tcW w:w="981" w:type="dxa"/>
            <w:gridSpan w:val="2"/>
            <w:tcBorders>
              <w:top w:val="single" w:sz="18" w:space="0" w:color="auto"/>
              <w:left w:val="nil"/>
              <w:bottom w:val="single" w:sz="4" w:space="0" w:color="auto"/>
              <w:right w:val="nil"/>
            </w:tcBorders>
            <w:vAlign w:val="bottom"/>
          </w:tcPr>
          <w:p w14:paraId="62CB775F" w14:textId="77777777" w:rsidR="00312F7A" w:rsidRPr="008B5474" w:rsidRDefault="00312F7A" w:rsidP="008B5474">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345</w:t>
            </w:r>
          </w:p>
        </w:tc>
        <w:tc>
          <w:tcPr>
            <w:tcW w:w="2250" w:type="dxa"/>
            <w:gridSpan w:val="2"/>
            <w:tcBorders>
              <w:top w:val="single" w:sz="18" w:space="0" w:color="auto"/>
              <w:left w:val="nil"/>
              <w:bottom w:val="single" w:sz="4" w:space="0" w:color="auto"/>
              <w:right w:val="nil"/>
            </w:tcBorders>
            <w:shd w:val="clear" w:color="auto" w:fill="auto"/>
            <w:noWrap/>
            <w:vAlign w:val="bottom"/>
            <w:hideMark/>
          </w:tcPr>
          <w:p w14:paraId="32AF5B3E" w14:textId="77777777" w:rsidR="00312F7A" w:rsidRPr="008B5474" w:rsidRDefault="00312F7A" w:rsidP="00335B92">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-2.1 (-8.3, 4.1)</w:t>
            </w:r>
          </w:p>
        </w:tc>
        <w:tc>
          <w:tcPr>
            <w:tcW w:w="1170" w:type="dxa"/>
            <w:gridSpan w:val="2"/>
            <w:tcBorders>
              <w:top w:val="single" w:sz="18" w:space="0" w:color="auto"/>
              <w:left w:val="nil"/>
              <w:bottom w:val="single" w:sz="4" w:space="0" w:color="auto"/>
              <w:right w:val="nil"/>
            </w:tcBorders>
            <w:shd w:val="clear" w:color="auto" w:fill="auto"/>
            <w:noWrap/>
            <w:vAlign w:val="bottom"/>
            <w:hideMark/>
          </w:tcPr>
          <w:p w14:paraId="0C4C2A4D" w14:textId="77777777" w:rsidR="00312F7A" w:rsidRPr="008B5474" w:rsidRDefault="00312F7A" w:rsidP="00335B92">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0.53</w:t>
            </w:r>
          </w:p>
        </w:tc>
      </w:tr>
      <w:tr w:rsidR="00312F7A" w:rsidRPr="00EA1892" w14:paraId="79217254" w14:textId="77777777" w:rsidTr="003325B6">
        <w:trPr>
          <w:trHeight w:val="320"/>
        </w:trPr>
        <w:tc>
          <w:tcPr>
            <w:tcW w:w="2430" w:type="dxa"/>
            <w:tcBorders>
              <w:top w:val="nil"/>
              <w:left w:val="nil"/>
              <w:bottom w:val="nil"/>
              <w:right w:val="nil"/>
            </w:tcBorders>
            <w:shd w:val="clear" w:color="auto" w:fill="auto"/>
            <w:noWrap/>
            <w:vAlign w:val="bottom"/>
            <w:hideMark/>
          </w:tcPr>
          <w:p w14:paraId="43AF7D20" w14:textId="77777777" w:rsidR="00312F7A" w:rsidRPr="008B5474" w:rsidRDefault="00312F7A" w:rsidP="00335B92">
            <w:pPr>
              <w:jc w:val="center"/>
              <w:rPr>
                <w:rFonts w:ascii="Arial" w:eastAsia="Times New Roman" w:hAnsi="Arial" w:cs="Arial"/>
                <w:color w:val="000000"/>
                <w:sz w:val="20"/>
                <w:szCs w:val="20"/>
              </w:rPr>
            </w:pPr>
          </w:p>
        </w:tc>
        <w:tc>
          <w:tcPr>
            <w:tcW w:w="3150" w:type="dxa"/>
            <w:tcBorders>
              <w:top w:val="single" w:sz="4" w:space="0" w:color="auto"/>
              <w:left w:val="nil"/>
              <w:bottom w:val="single" w:sz="4" w:space="0" w:color="auto"/>
              <w:right w:val="nil"/>
            </w:tcBorders>
            <w:shd w:val="clear" w:color="auto" w:fill="auto"/>
            <w:noWrap/>
            <w:vAlign w:val="bottom"/>
            <w:hideMark/>
          </w:tcPr>
          <w:p w14:paraId="3E5FFBE2" w14:textId="77777777" w:rsidR="00312F7A" w:rsidRPr="008B5474" w:rsidRDefault="00312F7A" w:rsidP="00335B92">
            <w:pPr>
              <w:rPr>
                <w:rFonts w:ascii="Arial" w:eastAsia="Times New Roman" w:hAnsi="Arial" w:cs="Arial"/>
                <w:color w:val="000000" w:themeColor="text1"/>
                <w:sz w:val="20"/>
                <w:szCs w:val="20"/>
              </w:rPr>
            </w:pPr>
            <w:r w:rsidRPr="008B5474">
              <w:rPr>
                <w:rFonts w:ascii="Arial" w:eastAsia="Times New Roman" w:hAnsi="Arial" w:cs="Arial"/>
                <w:color w:val="000000" w:themeColor="text1"/>
                <w:sz w:val="20"/>
                <w:szCs w:val="20"/>
              </w:rPr>
              <w:t xml:space="preserve">Prehospital risk score </w:t>
            </w:r>
            <w:r w:rsidRPr="008B5474">
              <w:rPr>
                <w:rFonts w:ascii="Arial" w:hAnsi="Arial" w:cs="Arial"/>
                <w:color w:val="000000" w:themeColor="text1"/>
                <w:sz w:val="20"/>
                <w:szCs w:val="20"/>
              </w:rPr>
              <w:t>≥ 1</w:t>
            </w:r>
          </w:p>
        </w:tc>
        <w:tc>
          <w:tcPr>
            <w:tcW w:w="981" w:type="dxa"/>
            <w:gridSpan w:val="2"/>
            <w:tcBorders>
              <w:top w:val="single" w:sz="4" w:space="0" w:color="auto"/>
              <w:left w:val="nil"/>
              <w:bottom w:val="single" w:sz="4" w:space="0" w:color="auto"/>
              <w:right w:val="nil"/>
            </w:tcBorders>
            <w:vAlign w:val="bottom"/>
          </w:tcPr>
          <w:p w14:paraId="034EDCFB" w14:textId="77777777" w:rsidR="00312F7A" w:rsidRPr="008B5474" w:rsidRDefault="00312F7A" w:rsidP="008B5474">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265</w:t>
            </w:r>
          </w:p>
        </w:tc>
        <w:tc>
          <w:tcPr>
            <w:tcW w:w="2250" w:type="dxa"/>
            <w:gridSpan w:val="2"/>
            <w:tcBorders>
              <w:top w:val="single" w:sz="4" w:space="0" w:color="auto"/>
              <w:left w:val="nil"/>
              <w:bottom w:val="single" w:sz="4" w:space="0" w:color="auto"/>
              <w:right w:val="nil"/>
            </w:tcBorders>
            <w:shd w:val="clear" w:color="auto" w:fill="auto"/>
            <w:noWrap/>
            <w:vAlign w:val="bottom"/>
            <w:hideMark/>
          </w:tcPr>
          <w:p w14:paraId="03802E6D" w14:textId="77777777" w:rsidR="00312F7A" w:rsidRPr="008B5474" w:rsidRDefault="00312F7A" w:rsidP="008B5474">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-12.2 (-23.2, -1.4)</w:t>
            </w:r>
          </w:p>
        </w:tc>
        <w:tc>
          <w:tcPr>
            <w:tcW w:w="1170" w:type="dxa"/>
            <w:gridSpan w:val="2"/>
            <w:tcBorders>
              <w:top w:val="single" w:sz="4" w:space="0" w:color="auto"/>
              <w:left w:val="nil"/>
              <w:bottom w:val="single" w:sz="4" w:space="0" w:color="auto"/>
              <w:right w:val="nil"/>
            </w:tcBorders>
            <w:shd w:val="clear" w:color="auto" w:fill="auto"/>
            <w:noWrap/>
            <w:vAlign w:val="bottom"/>
            <w:hideMark/>
          </w:tcPr>
          <w:p w14:paraId="6781C9A3" w14:textId="77777777" w:rsidR="00312F7A" w:rsidRPr="008B5474" w:rsidRDefault="00312F7A" w:rsidP="00335B92">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0.03</w:t>
            </w:r>
          </w:p>
        </w:tc>
      </w:tr>
      <w:tr w:rsidR="00312F7A" w:rsidRPr="00EA1892" w14:paraId="23A84ACD" w14:textId="77777777" w:rsidTr="00800837">
        <w:trPr>
          <w:trHeight w:val="320"/>
        </w:trPr>
        <w:tc>
          <w:tcPr>
            <w:tcW w:w="2430" w:type="dxa"/>
            <w:tcBorders>
              <w:top w:val="nil"/>
              <w:left w:val="nil"/>
              <w:bottom w:val="nil"/>
              <w:right w:val="nil"/>
            </w:tcBorders>
            <w:shd w:val="clear" w:color="auto" w:fill="auto"/>
            <w:noWrap/>
            <w:vAlign w:val="bottom"/>
            <w:hideMark/>
          </w:tcPr>
          <w:p w14:paraId="132C08AA" w14:textId="77777777" w:rsidR="00312F7A" w:rsidRPr="008B5474" w:rsidRDefault="00312F7A" w:rsidP="00335B92">
            <w:pPr>
              <w:jc w:val="center"/>
              <w:rPr>
                <w:rFonts w:ascii="Arial" w:eastAsia="Times New Roman" w:hAnsi="Arial" w:cs="Arial"/>
                <w:color w:val="000000"/>
                <w:sz w:val="20"/>
                <w:szCs w:val="20"/>
              </w:rPr>
            </w:pPr>
          </w:p>
        </w:tc>
        <w:tc>
          <w:tcPr>
            <w:tcW w:w="3150" w:type="dxa"/>
            <w:tcBorders>
              <w:top w:val="single" w:sz="4" w:space="0" w:color="auto"/>
              <w:left w:val="nil"/>
              <w:bottom w:val="single" w:sz="4" w:space="0" w:color="auto"/>
              <w:right w:val="nil"/>
            </w:tcBorders>
            <w:shd w:val="clear" w:color="auto" w:fill="auto"/>
            <w:noWrap/>
            <w:vAlign w:val="bottom"/>
            <w:hideMark/>
          </w:tcPr>
          <w:p w14:paraId="1B5516E2" w14:textId="77777777" w:rsidR="00312F7A" w:rsidRPr="008B5474" w:rsidRDefault="00312F7A" w:rsidP="00335B92">
            <w:pPr>
              <w:rPr>
                <w:rFonts w:ascii="Arial" w:eastAsia="Times New Roman" w:hAnsi="Arial" w:cs="Arial"/>
                <w:color w:val="000000" w:themeColor="text1"/>
                <w:sz w:val="20"/>
                <w:szCs w:val="20"/>
              </w:rPr>
            </w:pPr>
            <w:r w:rsidRPr="008B5474">
              <w:rPr>
                <w:rFonts w:ascii="Arial" w:eastAsia="Times New Roman" w:hAnsi="Arial" w:cs="Arial"/>
                <w:color w:val="000000" w:themeColor="text1"/>
                <w:sz w:val="20"/>
                <w:szCs w:val="20"/>
              </w:rPr>
              <w:t>FMC to ED &gt; 30 mins</w:t>
            </w:r>
          </w:p>
        </w:tc>
        <w:tc>
          <w:tcPr>
            <w:tcW w:w="981" w:type="dxa"/>
            <w:gridSpan w:val="2"/>
            <w:tcBorders>
              <w:top w:val="single" w:sz="4" w:space="0" w:color="auto"/>
              <w:left w:val="nil"/>
              <w:bottom w:val="single" w:sz="4" w:space="0" w:color="auto"/>
              <w:right w:val="nil"/>
            </w:tcBorders>
            <w:shd w:val="clear" w:color="auto" w:fill="auto"/>
            <w:vAlign w:val="bottom"/>
          </w:tcPr>
          <w:p w14:paraId="2A5BADA0" w14:textId="77777777" w:rsidR="00312F7A" w:rsidRPr="008B5474" w:rsidRDefault="00312F7A" w:rsidP="008B5474">
            <w:pPr>
              <w:jc w:val="center"/>
              <w:rPr>
                <w:rFonts w:ascii="Arial" w:eastAsia="Times New Roman" w:hAnsi="Arial" w:cs="Arial"/>
                <w:sz w:val="20"/>
                <w:szCs w:val="20"/>
              </w:rPr>
            </w:pPr>
            <w:r w:rsidRPr="008B5474">
              <w:rPr>
                <w:rFonts w:ascii="Arial" w:eastAsia="Times New Roman" w:hAnsi="Arial" w:cs="Arial"/>
                <w:color w:val="000000"/>
                <w:sz w:val="20"/>
                <w:szCs w:val="20"/>
              </w:rPr>
              <w:t>195</w:t>
            </w:r>
          </w:p>
        </w:tc>
        <w:tc>
          <w:tcPr>
            <w:tcW w:w="2250" w:type="dxa"/>
            <w:gridSpan w:val="2"/>
            <w:tcBorders>
              <w:top w:val="single" w:sz="4" w:space="0" w:color="auto"/>
              <w:left w:val="nil"/>
              <w:bottom w:val="single" w:sz="4" w:space="0" w:color="auto"/>
              <w:right w:val="nil"/>
            </w:tcBorders>
            <w:shd w:val="clear" w:color="auto" w:fill="auto"/>
            <w:vAlign w:val="bottom"/>
          </w:tcPr>
          <w:p w14:paraId="1A209E95" w14:textId="77777777" w:rsidR="00312F7A" w:rsidRPr="008B5474" w:rsidRDefault="00312F7A" w:rsidP="00335B92">
            <w:pPr>
              <w:jc w:val="center"/>
              <w:rPr>
                <w:rFonts w:ascii="Arial" w:eastAsia="Times New Roman" w:hAnsi="Arial" w:cs="Arial"/>
                <w:sz w:val="20"/>
                <w:szCs w:val="20"/>
              </w:rPr>
            </w:pPr>
            <w:r w:rsidRPr="008B5474">
              <w:rPr>
                <w:rFonts w:ascii="Arial" w:eastAsia="Times New Roman" w:hAnsi="Arial" w:cs="Arial"/>
                <w:sz w:val="20"/>
                <w:szCs w:val="20"/>
              </w:rPr>
              <w:t>-4.7 (-12.3,3.0)</w:t>
            </w:r>
          </w:p>
        </w:tc>
        <w:tc>
          <w:tcPr>
            <w:tcW w:w="1170" w:type="dxa"/>
            <w:gridSpan w:val="2"/>
            <w:tcBorders>
              <w:top w:val="single" w:sz="4" w:space="0" w:color="auto"/>
              <w:left w:val="nil"/>
              <w:bottom w:val="single" w:sz="4" w:space="0" w:color="auto"/>
              <w:right w:val="nil"/>
            </w:tcBorders>
            <w:shd w:val="clear" w:color="auto" w:fill="auto"/>
            <w:vAlign w:val="bottom"/>
          </w:tcPr>
          <w:p w14:paraId="70706A3B" w14:textId="77777777" w:rsidR="00312F7A" w:rsidRPr="008B5474" w:rsidRDefault="00312F7A" w:rsidP="00335B92">
            <w:pPr>
              <w:jc w:val="center"/>
              <w:rPr>
                <w:rFonts w:ascii="Arial" w:eastAsia="Times New Roman" w:hAnsi="Arial" w:cs="Arial"/>
                <w:sz w:val="20"/>
                <w:szCs w:val="20"/>
              </w:rPr>
            </w:pPr>
            <w:r w:rsidRPr="008B5474">
              <w:rPr>
                <w:rFonts w:ascii="Arial" w:eastAsia="Times New Roman" w:hAnsi="Arial" w:cs="Arial"/>
                <w:sz w:val="20"/>
                <w:szCs w:val="20"/>
              </w:rPr>
              <w:t>0.23</w:t>
            </w:r>
          </w:p>
        </w:tc>
      </w:tr>
      <w:tr w:rsidR="00312F7A" w:rsidRPr="00EA1892" w14:paraId="4F3D9BC3" w14:textId="77777777" w:rsidTr="00800837">
        <w:trPr>
          <w:trHeight w:val="320"/>
        </w:trPr>
        <w:tc>
          <w:tcPr>
            <w:tcW w:w="2430" w:type="dxa"/>
            <w:tcBorders>
              <w:top w:val="nil"/>
              <w:left w:val="nil"/>
              <w:right w:val="nil"/>
            </w:tcBorders>
            <w:shd w:val="clear" w:color="auto" w:fill="auto"/>
            <w:noWrap/>
            <w:vAlign w:val="bottom"/>
          </w:tcPr>
          <w:p w14:paraId="3627857E" w14:textId="77777777" w:rsidR="00312F7A" w:rsidRPr="008B5474" w:rsidRDefault="00312F7A" w:rsidP="00335B92">
            <w:pPr>
              <w:jc w:val="center"/>
              <w:rPr>
                <w:rFonts w:ascii="Arial" w:eastAsia="Times New Roman" w:hAnsi="Arial" w:cs="Arial"/>
                <w:color w:val="000000"/>
                <w:sz w:val="20"/>
                <w:szCs w:val="20"/>
              </w:rPr>
            </w:pPr>
          </w:p>
        </w:tc>
        <w:tc>
          <w:tcPr>
            <w:tcW w:w="3150" w:type="dxa"/>
            <w:tcBorders>
              <w:top w:val="single" w:sz="4" w:space="0" w:color="auto"/>
              <w:left w:val="nil"/>
              <w:bottom w:val="single" w:sz="4" w:space="0" w:color="auto"/>
              <w:right w:val="nil"/>
            </w:tcBorders>
            <w:shd w:val="clear" w:color="auto" w:fill="auto"/>
            <w:noWrap/>
            <w:vAlign w:val="bottom"/>
          </w:tcPr>
          <w:p w14:paraId="2538F05E" w14:textId="04E7457E" w:rsidR="00312F7A" w:rsidRPr="008B5474" w:rsidRDefault="00312F7A" w:rsidP="00335B92">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Including </w:t>
            </w:r>
            <w:proofErr w:type="spellStart"/>
            <w:r>
              <w:rPr>
                <w:rFonts w:ascii="Arial" w:eastAsia="Times New Roman" w:hAnsi="Arial" w:cs="Arial"/>
                <w:color w:val="000000" w:themeColor="text1"/>
                <w:sz w:val="20"/>
                <w:szCs w:val="20"/>
              </w:rPr>
              <w:t>Elixhauser</w:t>
            </w:r>
            <w:proofErr w:type="spellEnd"/>
            <w:r>
              <w:rPr>
                <w:rFonts w:ascii="Arial" w:eastAsia="Times New Roman" w:hAnsi="Arial" w:cs="Arial"/>
                <w:color w:val="000000" w:themeColor="text1"/>
                <w:sz w:val="20"/>
                <w:szCs w:val="20"/>
              </w:rPr>
              <w:t xml:space="preserve"> Index</w:t>
            </w:r>
          </w:p>
        </w:tc>
        <w:tc>
          <w:tcPr>
            <w:tcW w:w="981" w:type="dxa"/>
            <w:gridSpan w:val="2"/>
            <w:tcBorders>
              <w:top w:val="single" w:sz="4" w:space="0" w:color="auto"/>
              <w:left w:val="nil"/>
              <w:bottom w:val="single" w:sz="4" w:space="0" w:color="auto"/>
              <w:right w:val="nil"/>
            </w:tcBorders>
            <w:shd w:val="clear" w:color="auto" w:fill="auto"/>
            <w:vAlign w:val="bottom"/>
          </w:tcPr>
          <w:p w14:paraId="146A0577" w14:textId="37619E15" w:rsidR="00312F7A" w:rsidRPr="008B5474" w:rsidRDefault="00312F7A" w:rsidP="008B5474">
            <w:pPr>
              <w:jc w:val="center"/>
              <w:rPr>
                <w:rFonts w:ascii="Arial" w:eastAsia="Times New Roman" w:hAnsi="Arial" w:cs="Arial"/>
                <w:color w:val="000000"/>
                <w:sz w:val="20"/>
                <w:szCs w:val="20"/>
              </w:rPr>
            </w:pPr>
            <w:r w:rsidRPr="008B5474">
              <w:rPr>
                <w:rFonts w:ascii="Arial" w:eastAsia="Times New Roman" w:hAnsi="Arial" w:cs="Arial"/>
                <w:color w:val="000000"/>
                <w:sz w:val="20"/>
                <w:szCs w:val="20"/>
              </w:rPr>
              <w:t>345</w:t>
            </w:r>
          </w:p>
        </w:tc>
        <w:tc>
          <w:tcPr>
            <w:tcW w:w="2250" w:type="dxa"/>
            <w:gridSpan w:val="2"/>
            <w:tcBorders>
              <w:top w:val="single" w:sz="4" w:space="0" w:color="auto"/>
              <w:left w:val="nil"/>
              <w:bottom w:val="single" w:sz="4" w:space="0" w:color="auto"/>
              <w:right w:val="nil"/>
            </w:tcBorders>
            <w:shd w:val="clear" w:color="auto" w:fill="auto"/>
            <w:vAlign w:val="bottom"/>
          </w:tcPr>
          <w:p w14:paraId="42606C5D" w14:textId="36FA6505" w:rsidR="00312F7A" w:rsidRPr="008B5474" w:rsidRDefault="00312F7A" w:rsidP="00335B92">
            <w:pPr>
              <w:jc w:val="center"/>
              <w:rPr>
                <w:rFonts w:ascii="Arial" w:eastAsia="Times New Roman" w:hAnsi="Arial" w:cs="Arial"/>
                <w:sz w:val="20"/>
                <w:szCs w:val="20"/>
              </w:rPr>
            </w:pPr>
            <w:r w:rsidRPr="008B5474">
              <w:rPr>
                <w:rFonts w:ascii="Arial" w:eastAsia="Times New Roman" w:hAnsi="Arial" w:cs="Arial"/>
                <w:color w:val="000000"/>
                <w:sz w:val="20"/>
                <w:szCs w:val="20"/>
              </w:rPr>
              <w:t>-2.2 (-8.4,4.0)</w:t>
            </w:r>
          </w:p>
        </w:tc>
        <w:tc>
          <w:tcPr>
            <w:tcW w:w="1170" w:type="dxa"/>
            <w:gridSpan w:val="2"/>
            <w:tcBorders>
              <w:top w:val="single" w:sz="4" w:space="0" w:color="auto"/>
              <w:left w:val="nil"/>
              <w:bottom w:val="single" w:sz="4" w:space="0" w:color="auto"/>
              <w:right w:val="nil"/>
            </w:tcBorders>
            <w:shd w:val="clear" w:color="auto" w:fill="auto"/>
            <w:vAlign w:val="bottom"/>
          </w:tcPr>
          <w:p w14:paraId="082A063A" w14:textId="3F023F0B" w:rsidR="00312F7A" w:rsidRPr="008B5474" w:rsidRDefault="00312F7A" w:rsidP="00335B92">
            <w:pPr>
              <w:jc w:val="center"/>
              <w:rPr>
                <w:rFonts w:ascii="Arial" w:eastAsia="Times New Roman" w:hAnsi="Arial" w:cs="Arial"/>
                <w:sz w:val="20"/>
                <w:szCs w:val="20"/>
              </w:rPr>
            </w:pPr>
            <w:r w:rsidRPr="008B5474">
              <w:rPr>
                <w:rFonts w:ascii="Arial" w:eastAsia="Times New Roman" w:hAnsi="Arial" w:cs="Arial"/>
                <w:color w:val="000000"/>
                <w:sz w:val="20"/>
                <w:szCs w:val="20"/>
              </w:rPr>
              <w:t>0.48</w:t>
            </w:r>
          </w:p>
        </w:tc>
      </w:tr>
      <w:tr w:rsidR="00312F7A" w:rsidRPr="00EA1892" w14:paraId="7C269D3A" w14:textId="77777777" w:rsidTr="00800837">
        <w:trPr>
          <w:trHeight w:val="332"/>
        </w:trPr>
        <w:tc>
          <w:tcPr>
            <w:tcW w:w="2430" w:type="dxa"/>
            <w:tcBorders>
              <w:left w:val="nil"/>
              <w:right w:val="nil"/>
            </w:tcBorders>
            <w:shd w:val="clear" w:color="auto" w:fill="auto"/>
            <w:noWrap/>
            <w:vAlign w:val="bottom"/>
            <w:hideMark/>
          </w:tcPr>
          <w:p w14:paraId="0A4A6D92" w14:textId="77777777" w:rsidR="00312F7A" w:rsidRPr="008B5474" w:rsidRDefault="00312F7A" w:rsidP="00335B92">
            <w:pPr>
              <w:rPr>
                <w:rFonts w:ascii="Arial" w:eastAsia="Times New Roman" w:hAnsi="Arial" w:cs="Arial"/>
                <w:color w:val="000000"/>
                <w:sz w:val="20"/>
                <w:szCs w:val="20"/>
              </w:rPr>
            </w:pPr>
            <w:r w:rsidRPr="008B5474">
              <w:rPr>
                <w:rFonts w:ascii="Arial" w:eastAsia="Times New Roman" w:hAnsi="Arial" w:cs="Arial"/>
                <w:color w:val="000000"/>
                <w:sz w:val="20"/>
                <w:szCs w:val="20"/>
              </w:rPr>
              <w:t> </w:t>
            </w:r>
          </w:p>
        </w:tc>
        <w:tc>
          <w:tcPr>
            <w:tcW w:w="3150" w:type="dxa"/>
            <w:tcBorders>
              <w:top w:val="single" w:sz="4" w:space="0" w:color="auto"/>
              <w:left w:val="nil"/>
              <w:bottom w:val="single" w:sz="4" w:space="0" w:color="auto"/>
              <w:right w:val="nil"/>
            </w:tcBorders>
            <w:shd w:val="clear" w:color="auto" w:fill="auto"/>
            <w:noWrap/>
            <w:vAlign w:val="bottom"/>
          </w:tcPr>
          <w:p w14:paraId="645A3E5F" w14:textId="543954BF" w:rsidR="00312F7A" w:rsidRPr="008B5474" w:rsidRDefault="00312F7A" w:rsidP="00335B92">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Including prehospital temp </w:t>
            </w:r>
          </w:p>
        </w:tc>
        <w:tc>
          <w:tcPr>
            <w:tcW w:w="981" w:type="dxa"/>
            <w:gridSpan w:val="2"/>
            <w:tcBorders>
              <w:top w:val="single" w:sz="4" w:space="0" w:color="auto"/>
              <w:left w:val="nil"/>
              <w:bottom w:val="single" w:sz="8" w:space="0" w:color="auto"/>
              <w:right w:val="nil"/>
            </w:tcBorders>
            <w:vAlign w:val="bottom"/>
          </w:tcPr>
          <w:p w14:paraId="7517B586" w14:textId="367515BA" w:rsidR="00312F7A" w:rsidRPr="008B5474" w:rsidRDefault="00312F7A" w:rsidP="008B5474">
            <w:pPr>
              <w:jc w:val="center"/>
              <w:rPr>
                <w:rFonts w:ascii="Arial" w:eastAsia="Times New Roman" w:hAnsi="Arial" w:cs="Arial"/>
                <w:color w:val="000000"/>
                <w:sz w:val="20"/>
                <w:szCs w:val="20"/>
              </w:rPr>
            </w:pPr>
            <w:r>
              <w:rPr>
                <w:rFonts w:ascii="Arial" w:eastAsia="Times New Roman" w:hAnsi="Arial" w:cs="Arial"/>
                <w:color w:val="000000"/>
                <w:sz w:val="20"/>
                <w:szCs w:val="20"/>
              </w:rPr>
              <w:t>345</w:t>
            </w:r>
          </w:p>
        </w:tc>
        <w:tc>
          <w:tcPr>
            <w:tcW w:w="2250" w:type="dxa"/>
            <w:gridSpan w:val="2"/>
            <w:tcBorders>
              <w:top w:val="single" w:sz="4" w:space="0" w:color="auto"/>
              <w:left w:val="nil"/>
              <w:bottom w:val="single" w:sz="8" w:space="0" w:color="auto"/>
              <w:right w:val="nil"/>
            </w:tcBorders>
            <w:shd w:val="clear" w:color="auto" w:fill="auto"/>
            <w:noWrap/>
            <w:vAlign w:val="bottom"/>
          </w:tcPr>
          <w:p w14:paraId="299BCEEA" w14:textId="39CFB3BF" w:rsidR="00312F7A" w:rsidRPr="008B5474" w:rsidRDefault="00AA0DF2" w:rsidP="00335B92">
            <w:pPr>
              <w:jc w:val="center"/>
              <w:rPr>
                <w:rFonts w:ascii="Arial" w:eastAsia="Times New Roman" w:hAnsi="Arial" w:cs="Arial"/>
                <w:color w:val="000000"/>
                <w:sz w:val="20"/>
                <w:szCs w:val="20"/>
              </w:rPr>
            </w:pPr>
            <w:r>
              <w:rPr>
                <w:rFonts w:ascii="Arial" w:eastAsia="Times New Roman" w:hAnsi="Arial" w:cs="Arial"/>
                <w:color w:val="000000"/>
                <w:sz w:val="20"/>
                <w:szCs w:val="20"/>
              </w:rPr>
              <w:t>4.2 (-5.5, 13.9)</w:t>
            </w:r>
          </w:p>
        </w:tc>
        <w:tc>
          <w:tcPr>
            <w:tcW w:w="1170" w:type="dxa"/>
            <w:gridSpan w:val="2"/>
            <w:tcBorders>
              <w:top w:val="single" w:sz="4" w:space="0" w:color="auto"/>
              <w:left w:val="nil"/>
              <w:bottom w:val="single" w:sz="8" w:space="0" w:color="auto"/>
              <w:right w:val="nil"/>
            </w:tcBorders>
            <w:shd w:val="clear" w:color="auto" w:fill="auto"/>
            <w:noWrap/>
            <w:vAlign w:val="bottom"/>
          </w:tcPr>
          <w:p w14:paraId="595DBCF3" w14:textId="702F768F" w:rsidR="00312F7A" w:rsidRPr="008B5474" w:rsidRDefault="00AA0DF2" w:rsidP="00335B92">
            <w:pPr>
              <w:jc w:val="center"/>
              <w:rPr>
                <w:rFonts w:ascii="Arial" w:eastAsia="Times New Roman" w:hAnsi="Arial" w:cs="Arial"/>
                <w:color w:val="000000"/>
                <w:sz w:val="20"/>
                <w:szCs w:val="20"/>
              </w:rPr>
            </w:pPr>
            <w:r>
              <w:rPr>
                <w:rFonts w:ascii="Arial" w:eastAsia="Times New Roman" w:hAnsi="Arial" w:cs="Arial"/>
                <w:color w:val="000000"/>
                <w:sz w:val="20"/>
                <w:szCs w:val="20"/>
              </w:rPr>
              <w:t>0.39</w:t>
            </w:r>
          </w:p>
        </w:tc>
      </w:tr>
      <w:tr w:rsidR="00800837" w:rsidRPr="00EA1892" w14:paraId="1D5D0C8C" w14:textId="77777777" w:rsidTr="00800837">
        <w:trPr>
          <w:trHeight w:val="332"/>
        </w:trPr>
        <w:tc>
          <w:tcPr>
            <w:tcW w:w="2430" w:type="dxa"/>
            <w:tcBorders>
              <w:left w:val="nil"/>
              <w:bottom w:val="single" w:sz="8" w:space="0" w:color="auto"/>
              <w:right w:val="nil"/>
            </w:tcBorders>
            <w:shd w:val="clear" w:color="auto" w:fill="auto"/>
            <w:noWrap/>
            <w:vAlign w:val="bottom"/>
          </w:tcPr>
          <w:p w14:paraId="44FECAB8" w14:textId="77777777" w:rsidR="00800837" w:rsidRPr="008B5474" w:rsidRDefault="00800837" w:rsidP="00335B92">
            <w:pPr>
              <w:rPr>
                <w:rFonts w:ascii="Arial" w:eastAsia="Times New Roman" w:hAnsi="Arial" w:cs="Arial"/>
                <w:color w:val="000000"/>
                <w:sz w:val="20"/>
                <w:szCs w:val="20"/>
              </w:rPr>
            </w:pPr>
          </w:p>
        </w:tc>
        <w:tc>
          <w:tcPr>
            <w:tcW w:w="3150" w:type="dxa"/>
            <w:tcBorders>
              <w:top w:val="single" w:sz="4" w:space="0" w:color="auto"/>
              <w:left w:val="nil"/>
              <w:bottom w:val="single" w:sz="8" w:space="0" w:color="auto"/>
              <w:right w:val="nil"/>
            </w:tcBorders>
            <w:shd w:val="clear" w:color="auto" w:fill="auto"/>
            <w:noWrap/>
            <w:vAlign w:val="bottom"/>
          </w:tcPr>
          <w:p w14:paraId="7DB3DD5E" w14:textId="3253D2AB" w:rsidR="00800837" w:rsidRDefault="00065FD6" w:rsidP="00065FD6">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Including Prehospital </w:t>
            </w:r>
            <w:proofErr w:type="spellStart"/>
            <w:proofErr w:type="gramStart"/>
            <w:r>
              <w:rPr>
                <w:rFonts w:ascii="Arial" w:eastAsia="Times New Roman" w:hAnsi="Arial" w:cs="Arial"/>
                <w:color w:val="000000" w:themeColor="text1"/>
                <w:sz w:val="20"/>
                <w:szCs w:val="20"/>
              </w:rPr>
              <w:t>time:fluid</w:t>
            </w:r>
            <w:proofErr w:type="spellEnd"/>
            <w:proofErr w:type="gramEnd"/>
            <w:r>
              <w:rPr>
                <w:rFonts w:ascii="Arial" w:eastAsia="Times New Roman" w:hAnsi="Arial" w:cs="Arial"/>
                <w:color w:val="000000" w:themeColor="text1"/>
                <w:sz w:val="20"/>
                <w:szCs w:val="20"/>
              </w:rPr>
              <w:t xml:space="preserve"> volume interaction </w:t>
            </w:r>
          </w:p>
        </w:tc>
        <w:tc>
          <w:tcPr>
            <w:tcW w:w="981" w:type="dxa"/>
            <w:gridSpan w:val="2"/>
            <w:tcBorders>
              <w:top w:val="single" w:sz="4" w:space="0" w:color="auto"/>
              <w:left w:val="nil"/>
              <w:bottom w:val="single" w:sz="8" w:space="0" w:color="auto"/>
              <w:right w:val="nil"/>
            </w:tcBorders>
            <w:vAlign w:val="bottom"/>
          </w:tcPr>
          <w:p w14:paraId="784047E5" w14:textId="04E97D1E" w:rsidR="00800837" w:rsidRDefault="009B1EBD" w:rsidP="008B5474">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345 </w:t>
            </w:r>
          </w:p>
        </w:tc>
        <w:tc>
          <w:tcPr>
            <w:tcW w:w="2250" w:type="dxa"/>
            <w:gridSpan w:val="2"/>
            <w:tcBorders>
              <w:top w:val="single" w:sz="4" w:space="0" w:color="auto"/>
              <w:left w:val="nil"/>
              <w:bottom w:val="single" w:sz="8" w:space="0" w:color="auto"/>
              <w:right w:val="nil"/>
            </w:tcBorders>
            <w:shd w:val="clear" w:color="auto" w:fill="auto"/>
            <w:noWrap/>
            <w:vAlign w:val="bottom"/>
          </w:tcPr>
          <w:p w14:paraId="551319FF" w14:textId="43BABEA5" w:rsidR="00800837" w:rsidRDefault="001357DB" w:rsidP="00335B92">
            <w:pPr>
              <w:jc w:val="center"/>
              <w:rPr>
                <w:rFonts w:ascii="Arial" w:eastAsia="Times New Roman" w:hAnsi="Arial" w:cs="Arial"/>
                <w:color w:val="000000"/>
                <w:sz w:val="20"/>
                <w:szCs w:val="20"/>
              </w:rPr>
            </w:pPr>
            <w:r>
              <w:rPr>
                <w:rFonts w:ascii="Arial" w:eastAsia="Times New Roman" w:hAnsi="Arial" w:cs="Arial"/>
                <w:color w:val="000000"/>
                <w:sz w:val="20"/>
                <w:szCs w:val="20"/>
              </w:rPr>
              <w:t>-3.4 (-46.7, 40.0)</w:t>
            </w:r>
          </w:p>
        </w:tc>
        <w:tc>
          <w:tcPr>
            <w:tcW w:w="1170" w:type="dxa"/>
            <w:gridSpan w:val="2"/>
            <w:tcBorders>
              <w:top w:val="single" w:sz="4" w:space="0" w:color="auto"/>
              <w:left w:val="nil"/>
              <w:bottom w:val="single" w:sz="8" w:space="0" w:color="auto"/>
              <w:right w:val="nil"/>
            </w:tcBorders>
            <w:shd w:val="clear" w:color="auto" w:fill="auto"/>
            <w:noWrap/>
            <w:vAlign w:val="bottom"/>
          </w:tcPr>
          <w:p w14:paraId="58D92493" w14:textId="6E30A278" w:rsidR="00800837" w:rsidRDefault="001357DB" w:rsidP="00335B92">
            <w:pPr>
              <w:jc w:val="center"/>
              <w:rPr>
                <w:rFonts w:ascii="Arial" w:eastAsia="Times New Roman" w:hAnsi="Arial" w:cs="Arial"/>
                <w:color w:val="000000"/>
                <w:sz w:val="20"/>
                <w:szCs w:val="20"/>
              </w:rPr>
            </w:pPr>
            <w:r>
              <w:rPr>
                <w:rFonts w:ascii="Arial" w:eastAsia="Times New Roman" w:hAnsi="Arial" w:cs="Arial"/>
                <w:color w:val="000000"/>
                <w:sz w:val="20"/>
                <w:szCs w:val="20"/>
              </w:rPr>
              <w:t>0.88</w:t>
            </w:r>
          </w:p>
        </w:tc>
      </w:tr>
      <w:tr w:rsidR="00312F7A" w:rsidRPr="00EA1892" w14:paraId="47063D5F" w14:textId="77777777" w:rsidTr="008B5474">
        <w:trPr>
          <w:trHeight w:val="320"/>
        </w:trPr>
        <w:tc>
          <w:tcPr>
            <w:tcW w:w="9981" w:type="dxa"/>
            <w:gridSpan w:val="8"/>
            <w:tcBorders>
              <w:top w:val="nil"/>
              <w:left w:val="nil"/>
              <w:bottom w:val="nil"/>
              <w:right w:val="nil"/>
            </w:tcBorders>
          </w:tcPr>
          <w:p w14:paraId="05479382" w14:textId="77777777" w:rsidR="00312F7A" w:rsidRPr="008B5474" w:rsidRDefault="00312F7A" w:rsidP="00335B92">
            <w:pPr>
              <w:rPr>
                <w:rFonts w:ascii="Arial" w:eastAsia="Times New Roman" w:hAnsi="Arial" w:cs="Arial"/>
                <w:i/>
                <w:color w:val="000000" w:themeColor="text1"/>
                <w:sz w:val="20"/>
                <w:szCs w:val="20"/>
              </w:rPr>
            </w:pPr>
          </w:p>
          <w:p w14:paraId="706AA9F0" w14:textId="1D06643B" w:rsidR="00312F7A" w:rsidRPr="008B5474" w:rsidRDefault="00312F7A" w:rsidP="00684239">
            <w:pPr>
              <w:rPr>
                <w:rFonts w:ascii="Arial" w:eastAsia="Times New Roman" w:hAnsi="Arial" w:cs="Arial"/>
                <w:color w:val="000000" w:themeColor="text1"/>
                <w:sz w:val="20"/>
                <w:szCs w:val="20"/>
              </w:rPr>
            </w:pPr>
            <w:r w:rsidRPr="008B5474">
              <w:rPr>
                <w:rFonts w:ascii="Arial" w:eastAsia="Times New Roman" w:hAnsi="Arial" w:cs="Arial"/>
                <w:i/>
                <w:color w:val="000000" w:themeColor="text1"/>
                <w:sz w:val="20"/>
                <w:szCs w:val="20"/>
              </w:rPr>
              <w:t>Abbreviations</w:t>
            </w:r>
            <w:r w:rsidRPr="008B5474">
              <w:rPr>
                <w:rFonts w:ascii="Arial" w:eastAsia="Times New Roman" w:hAnsi="Arial" w:cs="Arial"/>
                <w:color w:val="000000" w:themeColor="text1"/>
                <w:sz w:val="20"/>
                <w:szCs w:val="20"/>
              </w:rPr>
              <w:t xml:space="preserve">: No, number; CI, confidence interval; FMC, first medical contact; ED, Emergency Department; </w:t>
            </w:r>
            <w:proofErr w:type="spellStart"/>
            <w:r w:rsidRPr="008B5474">
              <w:rPr>
                <w:rFonts w:ascii="Arial" w:eastAsia="Times New Roman" w:hAnsi="Arial" w:cs="Arial"/>
                <w:color w:val="000000" w:themeColor="text1"/>
                <w:sz w:val="20"/>
                <w:szCs w:val="20"/>
              </w:rPr>
              <w:t>hrs</w:t>
            </w:r>
            <w:proofErr w:type="spellEnd"/>
            <w:r w:rsidRPr="008B5474">
              <w:rPr>
                <w:rFonts w:ascii="Arial" w:eastAsia="Times New Roman" w:hAnsi="Arial" w:cs="Arial"/>
                <w:color w:val="000000" w:themeColor="text1"/>
                <w:sz w:val="20"/>
                <w:szCs w:val="20"/>
              </w:rPr>
              <w:t>, hours; min, minutes</w:t>
            </w:r>
            <w:r w:rsidR="004B2CCE">
              <w:rPr>
                <w:rFonts w:ascii="Arial" w:eastAsia="Times New Roman" w:hAnsi="Arial" w:cs="Arial"/>
                <w:color w:val="000000" w:themeColor="text1"/>
                <w:sz w:val="20"/>
                <w:szCs w:val="20"/>
              </w:rPr>
              <w:t>; temp, temperature</w:t>
            </w:r>
            <w:r w:rsidR="00BA755F">
              <w:rPr>
                <w:rFonts w:ascii="Arial" w:eastAsia="Times New Roman" w:hAnsi="Arial" w:cs="Arial"/>
                <w:color w:val="000000" w:themeColor="text1"/>
                <w:sz w:val="20"/>
                <w:szCs w:val="20"/>
              </w:rPr>
              <w:t xml:space="preserve">; </w:t>
            </w:r>
            <w:proofErr w:type="spellStart"/>
            <w:r w:rsidR="00BA755F">
              <w:rPr>
                <w:rFonts w:ascii="Arial" w:eastAsia="Times New Roman" w:hAnsi="Arial" w:cs="Arial"/>
                <w:color w:val="000000" w:themeColor="text1"/>
                <w:sz w:val="20"/>
                <w:szCs w:val="20"/>
              </w:rPr>
              <w:t>vol</w:t>
            </w:r>
            <w:proofErr w:type="spellEnd"/>
            <w:r w:rsidR="00BA755F">
              <w:rPr>
                <w:rFonts w:ascii="Arial" w:eastAsia="Times New Roman" w:hAnsi="Arial" w:cs="Arial"/>
                <w:color w:val="000000" w:themeColor="text1"/>
                <w:sz w:val="20"/>
                <w:szCs w:val="20"/>
              </w:rPr>
              <w:t>, volume</w:t>
            </w:r>
          </w:p>
        </w:tc>
      </w:tr>
    </w:tbl>
    <w:p w14:paraId="556D2F9D" w14:textId="77777777" w:rsidR="00547AA5" w:rsidRDefault="00547AA5"/>
    <w:sectPr w:rsidR="00547AA5" w:rsidSect="008D466E">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AAF4" w14:textId="77777777" w:rsidR="000E666F" w:rsidRDefault="000E666F" w:rsidP="008D466E">
      <w:r>
        <w:separator/>
      </w:r>
    </w:p>
  </w:endnote>
  <w:endnote w:type="continuationSeparator" w:id="0">
    <w:p w14:paraId="24D49FD9" w14:textId="77777777" w:rsidR="000E666F" w:rsidRDefault="000E666F" w:rsidP="008D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34E8F" w14:textId="77777777" w:rsidR="000E666F" w:rsidRDefault="000E666F" w:rsidP="008D466E">
      <w:r>
        <w:separator/>
      </w:r>
    </w:p>
  </w:footnote>
  <w:footnote w:type="continuationSeparator" w:id="0">
    <w:p w14:paraId="4FEF6292" w14:textId="77777777" w:rsidR="000E666F" w:rsidRDefault="000E666F" w:rsidP="008D46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4A80F" w14:textId="77777777" w:rsidR="008D466E" w:rsidRDefault="008D466E" w:rsidP="001E160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204DC" w14:textId="77777777" w:rsidR="008D466E" w:rsidRDefault="008D466E" w:rsidP="008D466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00351" w14:textId="77777777" w:rsidR="008D466E" w:rsidRPr="00346E51" w:rsidRDefault="008D466E" w:rsidP="001E1606">
    <w:pPr>
      <w:pStyle w:val="Header"/>
      <w:framePr w:wrap="none" w:vAnchor="text" w:hAnchor="margin" w:xAlign="right" w:y="1"/>
      <w:rPr>
        <w:rStyle w:val="PageNumber"/>
        <w:rFonts w:ascii="Arial" w:hAnsi="Arial" w:cs="Arial"/>
      </w:rPr>
    </w:pPr>
    <w:r w:rsidRPr="00346E51">
      <w:rPr>
        <w:rStyle w:val="PageNumber"/>
        <w:rFonts w:ascii="Arial" w:hAnsi="Arial" w:cs="Arial"/>
      </w:rPr>
      <w:fldChar w:fldCharType="begin"/>
    </w:r>
    <w:r w:rsidRPr="00346E51">
      <w:rPr>
        <w:rStyle w:val="PageNumber"/>
        <w:rFonts w:ascii="Arial" w:hAnsi="Arial" w:cs="Arial"/>
      </w:rPr>
      <w:instrText xml:space="preserve">PAGE  </w:instrText>
    </w:r>
    <w:r w:rsidRPr="00346E51">
      <w:rPr>
        <w:rStyle w:val="PageNumber"/>
        <w:rFonts w:ascii="Arial" w:hAnsi="Arial" w:cs="Arial"/>
      </w:rPr>
      <w:fldChar w:fldCharType="separate"/>
    </w:r>
    <w:r w:rsidR="008761B7">
      <w:rPr>
        <w:rStyle w:val="PageNumber"/>
        <w:rFonts w:ascii="Arial" w:hAnsi="Arial" w:cs="Arial"/>
        <w:noProof/>
      </w:rPr>
      <w:t>2</w:t>
    </w:r>
    <w:r w:rsidRPr="00346E51">
      <w:rPr>
        <w:rStyle w:val="PageNumber"/>
        <w:rFonts w:ascii="Arial" w:hAnsi="Arial" w:cs="Arial"/>
      </w:rPr>
      <w:fldChar w:fldCharType="end"/>
    </w:r>
  </w:p>
  <w:p w14:paraId="379A78CC" w14:textId="01AC5042" w:rsidR="008D466E" w:rsidRPr="00346E51" w:rsidRDefault="008B5474" w:rsidP="008D466E">
    <w:pPr>
      <w:pStyle w:val="Header"/>
      <w:ind w:right="360"/>
      <w:rPr>
        <w:rFonts w:ascii="Arial" w:hAnsi="Arial" w:cs="Arial"/>
      </w:rPr>
    </w:pPr>
    <w:r>
      <w:rPr>
        <w:rFonts w:ascii="Arial" w:hAnsi="Arial" w:cs="Arial"/>
      </w:rPr>
      <w:t>Prehospital fluid and biomarker trajectories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56"/>
    <w:rsid w:val="00004530"/>
    <w:rsid w:val="00034AED"/>
    <w:rsid w:val="00057C73"/>
    <w:rsid w:val="0006597A"/>
    <w:rsid w:val="00065C59"/>
    <w:rsid w:val="00065FD6"/>
    <w:rsid w:val="000A12A1"/>
    <w:rsid w:val="000B17F0"/>
    <w:rsid w:val="000D0958"/>
    <w:rsid w:val="000E666F"/>
    <w:rsid w:val="00113749"/>
    <w:rsid w:val="001357DB"/>
    <w:rsid w:val="0017233A"/>
    <w:rsid w:val="001755B0"/>
    <w:rsid w:val="001862D8"/>
    <w:rsid w:val="001979F5"/>
    <w:rsid w:val="001B7C74"/>
    <w:rsid w:val="001C552D"/>
    <w:rsid w:val="001C6D7C"/>
    <w:rsid w:val="001D3F04"/>
    <w:rsid w:val="00212CFB"/>
    <w:rsid w:val="00253256"/>
    <w:rsid w:val="0026754E"/>
    <w:rsid w:val="0029234A"/>
    <w:rsid w:val="00293DA4"/>
    <w:rsid w:val="002D01C0"/>
    <w:rsid w:val="002D36DE"/>
    <w:rsid w:val="002E7EF5"/>
    <w:rsid w:val="00312F7A"/>
    <w:rsid w:val="003325B6"/>
    <w:rsid w:val="00346E51"/>
    <w:rsid w:val="0037567C"/>
    <w:rsid w:val="003F6779"/>
    <w:rsid w:val="004B2CCE"/>
    <w:rsid w:val="00547AA5"/>
    <w:rsid w:val="00594469"/>
    <w:rsid w:val="005E416F"/>
    <w:rsid w:val="006120C5"/>
    <w:rsid w:val="00632ECA"/>
    <w:rsid w:val="00635926"/>
    <w:rsid w:val="00655973"/>
    <w:rsid w:val="00656EEB"/>
    <w:rsid w:val="00681245"/>
    <w:rsid w:val="00684239"/>
    <w:rsid w:val="00697D68"/>
    <w:rsid w:val="006C6BC9"/>
    <w:rsid w:val="006F433F"/>
    <w:rsid w:val="00706B44"/>
    <w:rsid w:val="007964EF"/>
    <w:rsid w:val="007A6F52"/>
    <w:rsid w:val="007C23F0"/>
    <w:rsid w:val="00800837"/>
    <w:rsid w:val="00810063"/>
    <w:rsid w:val="00871F6E"/>
    <w:rsid w:val="008761B7"/>
    <w:rsid w:val="008842DF"/>
    <w:rsid w:val="00891CAC"/>
    <w:rsid w:val="008B5474"/>
    <w:rsid w:val="008D466E"/>
    <w:rsid w:val="0093348A"/>
    <w:rsid w:val="009348F3"/>
    <w:rsid w:val="00936D96"/>
    <w:rsid w:val="00994F96"/>
    <w:rsid w:val="009B1EBD"/>
    <w:rsid w:val="009F6F32"/>
    <w:rsid w:val="00A13445"/>
    <w:rsid w:val="00A17381"/>
    <w:rsid w:val="00A41147"/>
    <w:rsid w:val="00A558A2"/>
    <w:rsid w:val="00A605BA"/>
    <w:rsid w:val="00A87926"/>
    <w:rsid w:val="00AA0DF2"/>
    <w:rsid w:val="00AC3B8D"/>
    <w:rsid w:val="00B1559F"/>
    <w:rsid w:val="00B47594"/>
    <w:rsid w:val="00B549E1"/>
    <w:rsid w:val="00B973C5"/>
    <w:rsid w:val="00BA755F"/>
    <w:rsid w:val="00BD1D22"/>
    <w:rsid w:val="00BF2584"/>
    <w:rsid w:val="00C3018C"/>
    <w:rsid w:val="00C726D4"/>
    <w:rsid w:val="00C72AC5"/>
    <w:rsid w:val="00C96E46"/>
    <w:rsid w:val="00CC1304"/>
    <w:rsid w:val="00CD41FC"/>
    <w:rsid w:val="00CD4B5A"/>
    <w:rsid w:val="00D42604"/>
    <w:rsid w:val="00DB3D2E"/>
    <w:rsid w:val="00E6012C"/>
    <w:rsid w:val="00EC5042"/>
    <w:rsid w:val="00F30953"/>
    <w:rsid w:val="00F310F8"/>
    <w:rsid w:val="00F835F2"/>
    <w:rsid w:val="00FC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B1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2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AA5"/>
    <w:rPr>
      <w:sz w:val="18"/>
      <w:szCs w:val="18"/>
    </w:rPr>
  </w:style>
  <w:style w:type="paragraph" w:styleId="CommentText">
    <w:name w:val="annotation text"/>
    <w:basedOn w:val="Normal"/>
    <w:link w:val="CommentTextChar"/>
    <w:uiPriority w:val="99"/>
    <w:semiHidden/>
    <w:unhideWhenUsed/>
    <w:rsid w:val="00547AA5"/>
  </w:style>
  <w:style w:type="character" w:customStyle="1" w:styleId="CommentTextChar">
    <w:name w:val="Comment Text Char"/>
    <w:basedOn w:val="DefaultParagraphFont"/>
    <w:link w:val="CommentText"/>
    <w:uiPriority w:val="99"/>
    <w:semiHidden/>
    <w:rsid w:val="00547AA5"/>
  </w:style>
  <w:style w:type="table" w:styleId="TableGrid">
    <w:name w:val="Table Grid"/>
    <w:basedOn w:val="TableNormal"/>
    <w:uiPriority w:val="39"/>
    <w:rsid w:val="00FC7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466E"/>
    <w:pPr>
      <w:tabs>
        <w:tab w:val="center" w:pos="4680"/>
        <w:tab w:val="right" w:pos="9360"/>
      </w:tabs>
    </w:pPr>
  </w:style>
  <w:style w:type="character" w:customStyle="1" w:styleId="HeaderChar">
    <w:name w:val="Header Char"/>
    <w:basedOn w:val="DefaultParagraphFont"/>
    <w:link w:val="Header"/>
    <w:uiPriority w:val="99"/>
    <w:rsid w:val="008D466E"/>
  </w:style>
  <w:style w:type="paragraph" w:styleId="Footer">
    <w:name w:val="footer"/>
    <w:basedOn w:val="Normal"/>
    <w:link w:val="FooterChar"/>
    <w:uiPriority w:val="99"/>
    <w:unhideWhenUsed/>
    <w:rsid w:val="008D466E"/>
    <w:pPr>
      <w:tabs>
        <w:tab w:val="center" w:pos="4680"/>
        <w:tab w:val="right" w:pos="9360"/>
      </w:tabs>
    </w:pPr>
  </w:style>
  <w:style w:type="character" w:customStyle="1" w:styleId="FooterChar">
    <w:name w:val="Footer Char"/>
    <w:basedOn w:val="DefaultParagraphFont"/>
    <w:link w:val="Footer"/>
    <w:uiPriority w:val="99"/>
    <w:rsid w:val="008D466E"/>
  </w:style>
  <w:style w:type="character" w:styleId="PageNumber">
    <w:name w:val="page number"/>
    <w:basedOn w:val="DefaultParagraphFont"/>
    <w:uiPriority w:val="99"/>
    <w:semiHidden/>
    <w:unhideWhenUsed/>
    <w:rsid w:val="008D4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f"/><Relationship Id="rId7" Type="http://schemas.openxmlformats.org/officeDocument/2006/relationships/image" Target="media/image2.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371</Words>
  <Characters>2115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Brant</dc:creator>
  <cp:keywords/>
  <dc:description/>
  <cp:lastModifiedBy>Emily Brant</cp:lastModifiedBy>
  <cp:revision>2</cp:revision>
  <dcterms:created xsi:type="dcterms:W3CDTF">2019-05-17T13:05:00Z</dcterms:created>
  <dcterms:modified xsi:type="dcterms:W3CDTF">2019-05-17T13:05:00Z</dcterms:modified>
</cp:coreProperties>
</file>