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A4" w:rsidRPr="0008100B" w:rsidRDefault="00600C39"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Urban impacts on regional background carbonaceous aerosols in Central Texas</w:t>
      </w:r>
    </w:p>
    <w:p w:rsidR="00600C39" w:rsidRPr="0008100B" w:rsidRDefault="00600C39" w:rsidP="0008100B">
      <w:pPr>
        <w:spacing w:line="360" w:lineRule="auto"/>
        <w:rPr>
          <w:rFonts w:ascii="Times New Roman" w:hAnsi="Times New Roman" w:cs="Times New Roman"/>
          <w:sz w:val="24"/>
          <w:szCs w:val="24"/>
          <w:vertAlign w:val="superscript"/>
        </w:rPr>
      </w:pPr>
      <w:r w:rsidRPr="0008100B">
        <w:rPr>
          <w:rFonts w:ascii="Times New Roman" w:hAnsi="Times New Roman" w:cs="Times New Roman"/>
          <w:sz w:val="24"/>
          <w:szCs w:val="24"/>
        </w:rPr>
        <w:t>Tate E. Barrett</w:t>
      </w:r>
      <w:r w:rsidRPr="0008100B">
        <w:rPr>
          <w:rFonts w:ascii="Times New Roman" w:hAnsi="Times New Roman" w:cs="Times New Roman"/>
          <w:sz w:val="24"/>
          <w:szCs w:val="24"/>
          <w:vertAlign w:val="superscript"/>
        </w:rPr>
        <w:t>1</w:t>
      </w:r>
      <w:r w:rsidRPr="0008100B">
        <w:rPr>
          <w:rFonts w:ascii="Times New Roman" w:hAnsi="Times New Roman" w:cs="Times New Roman"/>
          <w:sz w:val="24"/>
          <w:szCs w:val="24"/>
        </w:rPr>
        <w:t xml:space="preserve"> and Rebecca J. Sheesley</w:t>
      </w:r>
      <w:r w:rsidRPr="0008100B">
        <w:rPr>
          <w:rFonts w:ascii="Times New Roman" w:hAnsi="Times New Roman" w:cs="Times New Roman"/>
          <w:sz w:val="24"/>
          <w:szCs w:val="24"/>
          <w:vertAlign w:val="superscript"/>
        </w:rPr>
        <w:t>1, 2</w:t>
      </w:r>
    </w:p>
    <w:p w:rsidR="00600C39" w:rsidRPr="0008100B" w:rsidRDefault="00600C39" w:rsidP="0008100B">
      <w:pPr>
        <w:spacing w:line="360" w:lineRule="auto"/>
        <w:contextualSpacing/>
        <w:rPr>
          <w:rFonts w:ascii="Times New Roman" w:hAnsi="Times New Roman" w:cs="Times New Roman"/>
          <w:sz w:val="24"/>
          <w:szCs w:val="24"/>
        </w:rPr>
      </w:pPr>
      <w:r w:rsidRPr="0008100B">
        <w:rPr>
          <w:rFonts w:ascii="Times New Roman" w:hAnsi="Times New Roman" w:cs="Times New Roman"/>
          <w:sz w:val="24"/>
          <w:szCs w:val="24"/>
          <w:vertAlign w:val="superscript"/>
        </w:rPr>
        <w:t>1</w:t>
      </w:r>
      <w:r w:rsidRPr="0008100B">
        <w:rPr>
          <w:rFonts w:ascii="Times New Roman" w:hAnsi="Times New Roman" w:cs="Times New Roman"/>
          <w:sz w:val="24"/>
          <w:szCs w:val="24"/>
        </w:rPr>
        <w:t>The Institute of Ecological, Earth, and Environmental Sciences, Baylor University, Waco, Texas, United States</w:t>
      </w:r>
    </w:p>
    <w:p w:rsidR="00600C39" w:rsidRPr="0008100B" w:rsidRDefault="00600C39" w:rsidP="0008100B">
      <w:pPr>
        <w:spacing w:line="360" w:lineRule="auto"/>
        <w:contextualSpacing/>
        <w:rPr>
          <w:rFonts w:ascii="Times New Roman" w:hAnsi="Times New Roman" w:cs="Times New Roman"/>
          <w:sz w:val="24"/>
          <w:szCs w:val="24"/>
        </w:rPr>
      </w:pPr>
      <w:r w:rsidRPr="0008100B">
        <w:rPr>
          <w:rFonts w:ascii="Times New Roman" w:hAnsi="Times New Roman" w:cs="Times New Roman"/>
          <w:sz w:val="24"/>
          <w:szCs w:val="24"/>
          <w:vertAlign w:val="superscript"/>
        </w:rPr>
        <w:t>2</w:t>
      </w:r>
      <w:r w:rsidRPr="0008100B">
        <w:rPr>
          <w:rFonts w:ascii="Times New Roman" w:hAnsi="Times New Roman" w:cs="Times New Roman"/>
          <w:sz w:val="24"/>
          <w:szCs w:val="24"/>
        </w:rPr>
        <w:t>Department of Environmental Sciences, Baylor University, Waco, Texas, United States</w:t>
      </w:r>
    </w:p>
    <w:p w:rsidR="00600C39" w:rsidRPr="0008100B" w:rsidRDefault="00600C39" w:rsidP="0008100B">
      <w:pPr>
        <w:spacing w:line="360" w:lineRule="auto"/>
        <w:rPr>
          <w:rFonts w:ascii="Times New Roman" w:hAnsi="Times New Roman" w:cs="Times New Roman"/>
          <w:sz w:val="24"/>
          <w:szCs w:val="24"/>
        </w:rPr>
      </w:pPr>
    </w:p>
    <w:p w:rsidR="00600C39" w:rsidRPr="0008100B" w:rsidRDefault="00600C39"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Supplemental Material</w:t>
      </w:r>
    </w:p>
    <w:p w:rsidR="00AD74D5" w:rsidRPr="0008100B" w:rsidRDefault="00AD74D5" w:rsidP="00515A67">
      <w:pPr>
        <w:spacing w:line="360" w:lineRule="auto"/>
        <w:rPr>
          <w:rFonts w:ascii="Times New Roman" w:hAnsi="Times New Roman" w:cs="Times New Roman"/>
          <w:b/>
          <w:sz w:val="24"/>
          <w:szCs w:val="24"/>
        </w:rPr>
      </w:pPr>
      <w:r w:rsidRPr="0008100B">
        <w:rPr>
          <w:rFonts w:ascii="Times New Roman" w:hAnsi="Times New Roman" w:cs="Times New Roman"/>
          <w:b/>
          <w:sz w:val="24"/>
          <w:szCs w:val="24"/>
        </w:rPr>
        <w:t>S</w:t>
      </w:r>
      <w:r w:rsidR="00AF0B62">
        <w:rPr>
          <w:rFonts w:ascii="Times New Roman" w:hAnsi="Times New Roman" w:cs="Times New Roman"/>
          <w:b/>
          <w:sz w:val="24"/>
          <w:szCs w:val="24"/>
        </w:rPr>
        <w:t>1</w:t>
      </w:r>
      <w:r w:rsidRPr="0008100B">
        <w:rPr>
          <w:rFonts w:ascii="Times New Roman" w:hAnsi="Times New Roman" w:cs="Times New Roman"/>
          <w:b/>
          <w:sz w:val="24"/>
          <w:szCs w:val="24"/>
        </w:rPr>
        <w:t>. WSOC Analysis</w:t>
      </w:r>
    </w:p>
    <w:p w:rsidR="00AD74D5" w:rsidRPr="0008100B" w:rsidRDefault="00AD74D5"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ab/>
        <w:t xml:space="preserve">Sample aliquots were placed in 50 ml centrifuge tubes (Bio-Link Scientific, </w:t>
      </w:r>
      <w:proofErr w:type="spellStart"/>
      <w:r w:rsidRPr="0008100B">
        <w:rPr>
          <w:rFonts w:ascii="Times New Roman" w:hAnsi="Times New Roman" w:cs="Times New Roman"/>
          <w:sz w:val="24"/>
          <w:szCs w:val="24"/>
        </w:rPr>
        <w:t>Wimberly</w:t>
      </w:r>
      <w:proofErr w:type="spellEnd"/>
      <w:r w:rsidRPr="0008100B">
        <w:rPr>
          <w:rFonts w:ascii="Times New Roman" w:hAnsi="Times New Roman" w:cs="Times New Roman"/>
          <w:sz w:val="24"/>
          <w:szCs w:val="24"/>
        </w:rPr>
        <w:t xml:space="preserve">, TX) and </w:t>
      </w:r>
      <w:proofErr w:type="spellStart"/>
      <w:r w:rsidRPr="0008100B">
        <w:rPr>
          <w:rFonts w:ascii="Times New Roman" w:hAnsi="Times New Roman" w:cs="Times New Roman"/>
          <w:sz w:val="24"/>
          <w:szCs w:val="24"/>
        </w:rPr>
        <w:t>sonicated</w:t>
      </w:r>
      <w:proofErr w:type="spellEnd"/>
      <w:r w:rsidRPr="0008100B">
        <w:rPr>
          <w:rFonts w:ascii="Times New Roman" w:hAnsi="Times New Roman" w:cs="Times New Roman"/>
          <w:sz w:val="24"/>
          <w:szCs w:val="24"/>
        </w:rPr>
        <w:t xml:space="preserve"> in 30 mL of de-ionized water for 15 minutes.  All tubes were pre-cleaned by triple rinsing with DI water.  The extracts were then centrifuged for 10 minutes and decanted to separate out large filter pieces from the solutions.  The extracts were filtered using disposable </w:t>
      </w:r>
      <w:proofErr w:type="spellStart"/>
      <w:r w:rsidRPr="0008100B">
        <w:rPr>
          <w:rFonts w:ascii="Times New Roman" w:hAnsi="Times New Roman" w:cs="Times New Roman"/>
          <w:sz w:val="24"/>
          <w:szCs w:val="24"/>
        </w:rPr>
        <w:t>Iso</w:t>
      </w:r>
      <w:proofErr w:type="spellEnd"/>
      <w:r w:rsidRPr="0008100B">
        <w:rPr>
          <w:rFonts w:ascii="Times New Roman" w:hAnsi="Times New Roman" w:cs="Times New Roman"/>
          <w:sz w:val="24"/>
          <w:szCs w:val="24"/>
        </w:rPr>
        <w:t>-Disc PTFE-25-2 Filters with a pore size of 0.2 µm (</w:t>
      </w:r>
      <w:proofErr w:type="spellStart"/>
      <w:r w:rsidRPr="0008100B">
        <w:rPr>
          <w:rFonts w:ascii="Times New Roman" w:hAnsi="Times New Roman" w:cs="Times New Roman"/>
          <w:sz w:val="24"/>
          <w:szCs w:val="24"/>
        </w:rPr>
        <w:t>Supelco</w:t>
      </w:r>
      <w:proofErr w:type="spellEnd"/>
      <w:r w:rsidRPr="0008100B">
        <w:rPr>
          <w:rFonts w:ascii="Times New Roman" w:hAnsi="Times New Roman" w:cs="Times New Roman"/>
          <w:sz w:val="24"/>
          <w:szCs w:val="24"/>
        </w:rPr>
        <w:t xml:space="preserve"> Analytical, Bellefonte, PA), the filters and syringe were both triple rinsed with DI water prior to filtration.  60 µl of 6N </w:t>
      </w:r>
      <w:proofErr w:type="spellStart"/>
      <w:r w:rsidRPr="0008100B">
        <w:rPr>
          <w:rFonts w:ascii="Times New Roman" w:hAnsi="Times New Roman" w:cs="Times New Roman"/>
          <w:sz w:val="24"/>
          <w:szCs w:val="24"/>
        </w:rPr>
        <w:t>HCl</w:t>
      </w:r>
      <w:proofErr w:type="spellEnd"/>
      <w:r w:rsidRPr="0008100B">
        <w:rPr>
          <w:rFonts w:ascii="Times New Roman" w:hAnsi="Times New Roman" w:cs="Times New Roman"/>
          <w:sz w:val="24"/>
          <w:szCs w:val="24"/>
        </w:rPr>
        <w:t xml:space="preserve"> was then added to remove any CO</w:t>
      </w:r>
      <w:r w:rsidRPr="0008100B">
        <w:rPr>
          <w:rFonts w:ascii="Times New Roman" w:hAnsi="Times New Roman" w:cs="Times New Roman"/>
          <w:sz w:val="24"/>
          <w:szCs w:val="24"/>
          <w:vertAlign w:val="subscript"/>
        </w:rPr>
        <w:t>2</w:t>
      </w:r>
      <w:r w:rsidRPr="0008100B">
        <w:rPr>
          <w:rFonts w:ascii="Times New Roman" w:hAnsi="Times New Roman" w:cs="Times New Roman"/>
          <w:sz w:val="24"/>
          <w:szCs w:val="24"/>
        </w:rPr>
        <w:t xml:space="preserve"> trapped in the solution. Samples were run in three groups with calibration standards</w:t>
      </w:r>
      <w:r w:rsidR="005D6F36">
        <w:rPr>
          <w:rFonts w:ascii="Times New Roman" w:hAnsi="Times New Roman" w:cs="Times New Roman"/>
          <w:sz w:val="24"/>
          <w:szCs w:val="24"/>
        </w:rPr>
        <w:t xml:space="preserve"> </w:t>
      </w:r>
      <w:r w:rsidR="005D6F36" w:rsidRPr="005D6F36">
        <w:rPr>
          <w:rFonts w:ascii="Times New Roman" w:hAnsi="Times New Roman" w:cs="Times New Roman"/>
          <w:sz w:val="24"/>
          <w:szCs w:val="24"/>
        </w:rPr>
        <w:t>(</w:t>
      </w:r>
      <w:r w:rsidR="00BC5D78" w:rsidRPr="00515A67">
        <w:rPr>
          <w:rFonts w:ascii="Times New Roman" w:hAnsi="Times New Roman" w:cs="Times New Roman"/>
          <w:color w:val="000000"/>
          <w:sz w:val="24"/>
          <w:szCs w:val="24"/>
        </w:rPr>
        <w:t>Potassium Hydrogen Phthalate (KHP, C8H5KO4, 1000 mg C/L)</w:t>
      </w:r>
      <w:r w:rsidR="005D6F36">
        <w:rPr>
          <w:rFonts w:ascii="Times New Roman" w:hAnsi="Times New Roman" w:cs="Times New Roman"/>
          <w:color w:val="000000"/>
          <w:sz w:val="24"/>
          <w:szCs w:val="24"/>
        </w:rPr>
        <w:t xml:space="preserve"> from</w:t>
      </w:r>
      <w:r w:rsidR="00BC5D78" w:rsidRPr="00515A67">
        <w:rPr>
          <w:rFonts w:ascii="Times New Roman" w:hAnsi="Times New Roman" w:cs="Times New Roman"/>
          <w:color w:val="000000"/>
          <w:sz w:val="24"/>
          <w:szCs w:val="24"/>
        </w:rPr>
        <w:t xml:space="preserve"> Ultra Scientific, North Kingstown, RI)</w:t>
      </w:r>
      <w:r w:rsidR="005D6F36">
        <w:rPr>
          <w:rFonts w:ascii="Times New Roman" w:hAnsi="Times New Roman" w:cs="Times New Roman"/>
          <w:i/>
          <w:color w:val="000000"/>
          <w:sz w:val="24"/>
          <w:szCs w:val="24"/>
        </w:rPr>
        <w:t xml:space="preserve"> </w:t>
      </w:r>
      <w:r w:rsidRPr="0008100B">
        <w:rPr>
          <w:rFonts w:ascii="Times New Roman" w:hAnsi="Times New Roman" w:cs="Times New Roman"/>
          <w:sz w:val="24"/>
          <w:szCs w:val="24"/>
        </w:rPr>
        <w:t xml:space="preserve"> (concentrations of: 0, 0.5, 1, 2, 3, 4, and 5 mg L</w:t>
      </w:r>
      <w:r w:rsidRPr="0008100B">
        <w:rPr>
          <w:rFonts w:ascii="Times New Roman" w:hAnsi="Times New Roman" w:cs="Times New Roman"/>
          <w:sz w:val="24"/>
          <w:szCs w:val="24"/>
          <w:vertAlign w:val="superscript"/>
        </w:rPr>
        <w:t>-1</w:t>
      </w:r>
      <w:r w:rsidRPr="0008100B">
        <w:rPr>
          <w:rFonts w:ascii="Times New Roman" w:hAnsi="Times New Roman" w:cs="Times New Roman"/>
          <w:sz w:val="24"/>
          <w:szCs w:val="24"/>
        </w:rPr>
        <w:t>) measured prior to analysis of each group (r</w:t>
      </w:r>
      <w:r w:rsidRPr="0008100B">
        <w:rPr>
          <w:rFonts w:ascii="Times New Roman" w:hAnsi="Times New Roman" w:cs="Times New Roman"/>
          <w:sz w:val="24"/>
          <w:szCs w:val="24"/>
          <w:vertAlign w:val="superscript"/>
        </w:rPr>
        <w:t>2</w:t>
      </w:r>
      <w:r w:rsidRPr="0008100B">
        <w:rPr>
          <w:rFonts w:ascii="Times New Roman" w:hAnsi="Times New Roman" w:cs="Times New Roman"/>
          <w:sz w:val="24"/>
          <w:szCs w:val="24"/>
        </w:rPr>
        <w:t>= 0.9992, 0.9996, and 0.9998) and periodically throughout each group.  The reporting limit was 0.5 mg L</w:t>
      </w:r>
      <w:r w:rsidRPr="0008100B">
        <w:rPr>
          <w:rFonts w:ascii="Times New Roman" w:hAnsi="Times New Roman" w:cs="Times New Roman"/>
          <w:sz w:val="24"/>
          <w:szCs w:val="24"/>
          <w:vertAlign w:val="superscript"/>
        </w:rPr>
        <w:t>-1</w:t>
      </w:r>
      <w:r w:rsidRPr="0008100B">
        <w:rPr>
          <w:rFonts w:ascii="Times New Roman" w:hAnsi="Times New Roman" w:cs="Times New Roman"/>
          <w:sz w:val="24"/>
          <w:szCs w:val="24"/>
        </w:rPr>
        <w:t xml:space="preserve">. Each sample was analyzed three </w:t>
      </w:r>
      <w:proofErr w:type="gramStart"/>
      <w:r w:rsidRPr="0008100B">
        <w:rPr>
          <w:rFonts w:ascii="Times New Roman" w:hAnsi="Times New Roman" w:cs="Times New Roman"/>
          <w:sz w:val="24"/>
          <w:szCs w:val="24"/>
        </w:rPr>
        <w:t>times</w:t>
      </w:r>
      <w:proofErr w:type="gramEnd"/>
      <w:r w:rsidRPr="0008100B">
        <w:rPr>
          <w:rFonts w:ascii="Times New Roman" w:hAnsi="Times New Roman" w:cs="Times New Roman"/>
          <w:sz w:val="24"/>
          <w:szCs w:val="24"/>
        </w:rPr>
        <w:t xml:space="preserve"> using 100 µl injections each time.  The reported values are the average of the concentrations of the three injections.  All samples were blank subtracted using an average blank value of 0.16 mg L</w:t>
      </w:r>
      <w:r w:rsidRPr="0008100B">
        <w:rPr>
          <w:rFonts w:ascii="Times New Roman" w:hAnsi="Times New Roman" w:cs="Times New Roman"/>
          <w:sz w:val="24"/>
          <w:szCs w:val="24"/>
          <w:vertAlign w:val="superscript"/>
        </w:rPr>
        <w:t>-1</w:t>
      </w:r>
      <w:r w:rsidRPr="0008100B">
        <w:rPr>
          <w:rFonts w:ascii="Times New Roman" w:hAnsi="Times New Roman" w:cs="Times New Roman"/>
          <w:sz w:val="24"/>
          <w:szCs w:val="24"/>
        </w:rPr>
        <w:t xml:space="preserve"> prior to conversion to µg m</w:t>
      </w:r>
      <w:r w:rsidRPr="0008100B">
        <w:rPr>
          <w:rFonts w:ascii="Times New Roman" w:hAnsi="Times New Roman" w:cs="Times New Roman"/>
          <w:sz w:val="24"/>
          <w:szCs w:val="24"/>
          <w:vertAlign w:val="superscript"/>
        </w:rPr>
        <w:t>-3</w:t>
      </w:r>
      <w:r w:rsidRPr="0008100B">
        <w:rPr>
          <w:rFonts w:ascii="Times New Roman" w:hAnsi="Times New Roman" w:cs="Times New Roman"/>
          <w:sz w:val="24"/>
          <w:szCs w:val="24"/>
        </w:rPr>
        <w:t>.</w:t>
      </w:r>
    </w:p>
    <w:p w:rsidR="00AD74D5" w:rsidRPr="0008100B" w:rsidRDefault="00AD74D5" w:rsidP="0008100B">
      <w:pPr>
        <w:spacing w:line="360" w:lineRule="auto"/>
        <w:rPr>
          <w:rFonts w:ascii="Times New Roman" w:hAnsi="Times New Roman" w:cs="Times New Roman"/>
          <w:b/>
          <w:sz w:val="24"/>
          <w:szCs w:val="24"/>
        </w:rPr>
      </w:pPr>
      <w:r w:rsidRPr="0008100B">
        <w:rPr>
          <w:rFonts w:ascii="Times New Roman" w:hAnsi="Times New Roman" w:cs="Times New Roman"/>
          <w:b/>
          <w:sz w:val="24"/>
          <w:szCs w:val="24"/>
        </w:rPr>
        <w:t>S</w:t>
      </w:r>
      <w:r w:rsidR="00AF0B62">
        <w:rPr>
          <w:rFonts w:ascii="Times New Roman" w:hAnsi="Times New Roman" w:cs="Times New Roman"/>
          <w:b/>
          <w:sz w:val="24"/>
          <w:szCs w:val="24"/>
        </w:rPr>
        <w:t>2</w:t>
      </w:r>
      <w:r w:rsidRPr="0008100B">
        <w:rPr>
          <w:rFonts w:ascii="Times New Roman" w:hAnsi="Times New Roman" w:cs="Times New Roman"/>
          <w:b/>
          <w:sz w:val="24"/>
          <w:szCs w:val="24"/>
        </w:rPr>
        <w:t>. Absorption Parameters</w:t>
      </w:r>
    </w:p>
    <w:p w:rsidR="00AD74D5" w:rsidRPr="0008100B" w:rsidRDefault="00AD74D5" w:rsidP="0008100B">
      <w:pPr>
        <w:spacing w:line="360" w:lineRule="auto"/>
        <w:rPr>
          <w:rFonts w:ascii="Times New Roman" w:hAnsi="Times New Roman" w:cs="Times New Roman"/>
          <w:b/>
          <w:sz w:val="24"/>
          <w:szCs w:val="24"/>
        </w:rPr>
      </w:pPr>
      <w:r w:rsidRPr="0008100B">
        <w:rPr>
          <w:rFonts w:ascii="Times New Roman" w:hAnsi="Times New Roman" w:cs="Times New Roman"/>
          <w:b/>
          <w:sz w:val="24"/>
          <w:szCs w:val="24"/>
        </w:rPr>
        <w:t>S</w:t>
      </w:r>
      <w:r w:rsidR="00AF0B62">
        <w:rPr>
          <w:rFonts w:ascii="Times New Roman" w:hAnsi="Times New Roman" w:cs="Times New Roman"/>
          <w:b/>
          <w:sz w:val="24"/>
          <w:szCs w:val="24"/>
        </w:rPr>
        <w:t>2</w:t>
      </w:r>
      <w:r w:rsidRPr="0008100B">
        <w:rPr>
          <w:rFonts w:ascii="Times New Roman" w:hAnsi="Times New Roman" w:cs="Times New Roman"/>
          <w:b/>
          <w:sz w:val="24"/>
          <w:szCs w:val="24"/>
        </w:rPr>
        <w:t>.1 Filter-Based Samples</w:t>
      </w:r>
    </w:p>
    <w:p w:rsidR="00AD74D5" w:rsidRPr="0008100B" w:rsidRDefault="00AD74D5"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ab/>
        <w:t xml:space="preserve">The optical attenuation (ATN) of a 678 nm laser source in the TOT analyzer was used in the determination of </w:t>
      </w:r>
      <w:proofErr w:type="gramStart"/>
      <w:r w:rsidRPr="0008100B">
        <w:rPr>
          <w:rFonts w:ascii="Times New Roman" w:hAnsi="Times New Roman" w:cs="Times New Roman"/>
          <w:sz w:val="24"/>
          <w:szCs w:val="24"/>
        </w:rPr>
        <w:t>b</w:t>
      </w:r>
      <w:r w:rsidRPr="0008100B">
        <w:rPr>
          <w:rFonts w:ascii="Times New Roman" w:hAnsi="Times New Roman" w:cs="Times New Roman"/>
          <w:sz w:val="24"/>
          <w:szCs w:val="24"/>
          <w:vertAlign w:val="subscript"/>
        </w:rPr>
        <w:t>abs</w:t>
      </w:r>
      <w:proofErr w:type="gramEnd"/>
      <w:r w:rsidRPr="0008100B">
        <w:rPr>
          <w:rFonts w:ascii="Times New Roman" w:hAnsi="Times New Roman" w:cs="Times New Roman"/>
          <w:sz w:val="24"/>
          <w:szCs w:val="24"/>
        </w:rPr>
        <w:t xml:space="preserve"> and MAC for the filter based samples.  ATN is defined by the Beer-Lambert law as: </w:t>
      </w:r>
    </w:p>
    <w:p w:rsidR="00AD74D5" w:rsidRPr="0008100B" w:rsidRDefault="00AD74D5" w:rsidP="0008100B">
      <w:pPr>
        <w:spacing w:line="360" w:lineRule="auto"/>
        <w:jc w:val="center"/>
        <w:rPr>
          <w:rFonts w:ascii="Times New Roman" w:hAnsi="Times New Roman" w:cs="Times New Roman"/>
          <w:sz w:val="24"/>
          <w:szCs w:val="24"/>
        </w:rPr>
      </w:pPr>
      <m:oMath>
        <m:r>
          <w:rPr>
            <w:rFonts w:ascii="Cambria Math" w:hAnsi="Cambria Math" w:cs="Times New Roman"/>
            <w:sz w:val="24"/>
            <w:szCs w:val="24"/>
          </w:rPr>
          <w:lastRenderedPageBreak/>
          <m:t>ATN=-ln</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num>
              <m:den>
                <m:r>
                  <w:rPr>
                    <w:rFonts w:ascii="Cambria Math" w:hAnsi="Cambria Math" w:cs="Times New Roman"/>
                    <w:sz w:val="24"/>
                    <w:szCs w:val="24"/>
                  </w:rPr>
                  <m:t>I</m:t>
                </m:r>
              </m:den>
            </m:f>
          </m:e>
        </m:d>
      </m:oMath>
      <w:r w:rsidRPr="0008100B">
        <w:rPr>
          <w:rFonts w:ascii="Times New Roman" w:hAnsi="Times New Roman" w:cs="Times New Roman"/>
          <w:sz w:val="24"/>
          <w:szCs w:val="24"/>
        </w:rPr>
        <w:tab/>
        <w:t>(1)</w:t>
      </w:r>
    </w:p>
    <w:p w:rsidR="00AD74D5" w:rsidRPr="0008100B" w:rsidRDefault="00AD74D5" w:rsidP="0008100B">
      <w:pPr>
        <w:spacing w:line="360" w:lineRule="auto"/>
        <w:rPr>
          <w:rFonts w:ascii="Times New Roman" w:hAnsi="Times New Roman" w:cs="Times New Roman"/>
          <w:sz w:val="24"/>
          <w:szCs w:val="24"/>
        </w:rPr>
      </w:pPr>
      <w:proofErr w:type="gramStart"/>
      <w:r w:rsidRPr="0008100B">
        <w:rPr>
          <w:rFonts w:ascii="Times New Roman" w:hAnsi="Times New Roman" w:cs="Times New Roman"/>
          <w:sz w:val="24"/>
          <w:szCs w:val="24"/>
        </w:rPr>
        <w:t>where</w:t>
      </w:r>
      <w:proofErr w:type="gramEnd"/>
      <w:r w:rsidRPr="0008100B">
        <w:rPr>
          <w:rFonts w:ascii="Times New Roman" w:hAnsi="Times New Roman" w:cs="Times New Roman"/>
          <w:sz w:val="24"/>
          <w:szCs w:val="24"/>
        </w:rPr>
        <w:t xml:space="preserve"> I</w:t>
      </w:r>
      <w:r w:rsidRPr="0008100B">
        <w:rPr>
          <w:rFonts w:ascii="Times New Roman" w:hAnsi="Times New Roman" w:cs="Times New Roman"/>
          <w:sz w:val="24"/>
          <w:szCs w:val="24"/>
          <w:vertAlign w:val="subscript"/>
        </w:rPr>
        <w:t>0</w:t>
      </w:r>
      <w:r w:rsidRPr="0008100B">
        <w:rPr>
          <w:rFonts w:ascii="Times New Roman" w:hAnsi="Times New Roman" w:cs="Times New Roman"/>
          <w:sz w:val="24"/>
          <w:szCs w:val="24"/>
        </w:rPr>
        <w:t xml:space="preserve"> and I are the transmittance signals before and after thermal optical analysis.  ATN from the carbon analyzer is then used to determine </w:t>
      </w:r>
      <w:proofErr w:type="gramStart"/>
      <w:r w:rsidRPr="0008100B">
        <w:rPr>
          <w:rFonts w:ascii="Times New Roman" w:hAnsi="Times New Roman" w:cs="Times New Roman"/>
          <w:sz w:val="24"/>
          <w:szCs w:val="24"/>
        </w:rPr>
        <w:t>b</w:t>
      </w:r>
      <w:r w:rsidRPr="0008100B">
        <w:rPr>
          <w:rFonts w:ascii="Times New Roman" w:hAnsi="Times New Roman" w:cs="Times New Roman"/>
          <w:sz w:val="24"/>
          <w:szCs w:val="24"/>
          <w:vertAlign w:val="subscript"/>
        </w:rPr>
        <w:t>abs</w:t>
      </w:r>
      <w:proofErr w:type="gramEnd"/>
      <w:r w:rsidRPr="0008100B">
        <w:rPr>
          <w:rFonts w:ascii="Times New Roman" w:hAnsi="Times New Roman" w:cs="Times New Roman"/>
          <w:sz w:val="24"/>
          <w:szCs w:val="24"/>
        </w:rPr>
        <w:t>:</w:t>
      </w:r>
    </w:p>
    <w:p w:rsidR="00AD74D5" w:rsidRPr="0008100B" w:rsidRDefault="006B5542" w:rsidP="0008100B">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abs</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-1</m:t>
                </m:r>
              </m:sup>
            </m:sSup>
          </m:e>
        </m:d>
        <m:r>
          <w:rPr>
            <w:rFonts w:ascii="Cambria Math" w:hAnsi="Cambria Math" w:cs="Times New Roman"/>
            <w:sz w:val="24"/>
            <w:szCs w:val="24"/>
          </w:rPr>
          <m:t>=ATN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V</m:t>
            </m:r>
          </m:den>
        </m:f>
      </m:oMath>
      <w:r w:rsidR="00AD74D5" w:rsidRPr="0008100B">
        <w:rPr>
          <w:rFonts w:ascii="Times New Roman" w:hAnsi="Times New Roman" w:cs="Times New Roman"/>
          <w:sz w:val="24"/>
          <w:szCs w:val="24"/>
        </w:rPr>
        <w:tab/>
        <w:t>(2)</w:t>
      </w:r>
    </w:p>
    <w:p w:rsidR="00AD74D5" w:rsidRPr="0008100B" w:rsidRDefault="00AD74D5" w:rsidP="0008100B">
      <w:pPr>
        <w:spacing w:line="360" w:lineRule="auto"/>
        <w:rPr>
          <w:rFonts w:ascii="Times New Roman" w:hAnsi="Times New Roman" w:cs="Times New Roman"/>
          <w:sz w:val="24"/>
          <w:szCs w:val="24"/>
        </w:rPr>
      </w:pPr>
      <w:proofErr w:type="gramStart"/>
      <w:r w:rsidRPr="0008100B">
        <w:rPr>
          <w:rFonts w:ascii="Times New Roman" w:hAnsi="Times New Roman" w:cs="Times New Roman"/>
          <w:sz w:val="24"/>
          <w:szCs w:val="24"/>
        </w:rPr>
        <w:t>where</w:t>
      </w:r>
      <w:proofErr w:type="gramEnd"/>
      <w:r w:rsidRPr="0008100B">
        <w:rPr>
          <w:rFonts w:ascii="Times New Roman" w:hAnsi="Times New Roman" w:cs="Times New Roman"/>
          <w:sz w:val="24"/>
          <w:szCs w:val="24"/>
        </w:rPr>
        <w:t xml:space="preserve"> </w:t>
      </w:r>
      <w:r w:rsidRPr="0008100B">
        <w:rPr>
          <w:rFonts w:ascii="Times New Roman" w:hAnsi="Times New Roman" w:cs="Times New Roman"/>
          <w:i/>
          <w:sz w:val="24"/>
          <w:szCs w:val="24"/>
        </w:rPr>
        <w:t xml:space="preserve">A </w:t>
      </w:r>
      <w:r w:rsidRPr="0008100B">
        <w:rPr>
          <w:rFonts w:ascii="Times New Roman" w:hAnsi="Times New Roman" w:cs="Times New Roman"/>
          <w:sz w:val="24"/>
          <w:szCs w:val="24"/>
        </w:rPr>
        <w:t>is the filter area with particle loading (mm</w:t>
      </w:r>
      <w:r w:rsidRPr="0008100B">
        <w:rPr>
          <w:rFonts w:ascii="Times New Roman" w:hAnsi="Times New Roman" w:cs="Times New Roman"/>
          <w:sz w:val="24"/>
          <w:szCs w:val="24"/>
          <w:vertAlign w:val="superscript"/>
        </w:rPr>
        <w:t>2</w:t>
      </w:r>
      <w:r w:rsidRPr="0008100B">
        <w:rPr>
          <w:rFonts w:ascii="Times New Roman" w:hAnsi="Times New Roman" w:cs="Times New Roman"/>
          <w:sz w:val="24"/>
          <w:szCs w:val="24"/>
        </w:rPr>
        <w:t xml:space="preserve">) and </w:t>
      </w:r>
      <w:r w:rsidRPr="0008100B">
        <w:rPr>
          <w:rFonts w:ascii="Times New Roman" w:hAnsi="Times New Roman" w:cs="Times New Roman"/>
          <w:i/>
          <w:sz w:val="24"/>
          <w:szCs w:val="24"/>
        </w:rPr>
        <w:t>V</w:t>
      </w:r>
      <w:r w:rsidRPr="0008100B">
        <w:rPr>
          <w:rFonts w:ascii="Times New Roman" w:hAnsi="Times New Roman" w:cs="Times New Roman"/>
          <w:sz w:val="24"/>
          <w:szCs w:val="24"/>
        </w:rPr>
        <w:t xml:space="preserve"> is the volume of air sampled (m</w:t>
      </w:r>
      <w:r w:rsidRPr="0008100B">
        <w:rPr>
          <w:rFonts w:ascii="Times New Roman" w:hAnsi="Times New Roman" w:cs="Times New Roman"/>
          <w:sz w:val="24"/>
          <w:szCs w:val="24"/>
          <w:vertAlign w:val="superscript"/>
        </w:rPr>
        <w:t>3</w:t>
      </w:r>
      <w:r w:rsidRPr="0008100B">
        <w:rPr>
          <w:rFonts w:ascii="Times New Roman" w:hAnsi="Times New Roman" w:cs="Times New Roman"/>
          <w:sz w:val="24"/>
          <w:szCs w:val="24"/>
        </w:rPr>
        <w:t>).  MAC is then calculated as:</w:t>
      </w:r>
    </w:p>
    <w:p w:rsidR="00AD74D5" w:rsidRPr="0008100B" w:rsidRDefault="00AD74D5" w:rsidP="0008100B">
      <w:pPr>
        <w:spacing w:line="360" w:lineRule="auto"/>
        <w:jc w:val="center"/>
        <w:rPr>
          <w:rFonts w:ascii="Times New Roman" w:hAnsi="Times New Roman" w:cs="Times New Roman"/>
          <w:sz w:val="24"/>
          <w:szCs w:val="24"/>
        </w:rPr>
      </w:pPr>
      <m:oMath>
        <m:r>
          <w:rPr>
            <w:rFonts w:ascii="Cambria Math" w:hAnsi="Cambria Math" w:cs="Times New Roman"/>
            <w:sz w:val="24"/>
            <w:szCs w:val="24"/>
          </w:rPr>
          <m:t xml:space="preserve">MAC </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num>
              <m:den>
                <m:r>
                  <w:rPr>
                    <w:rFonts w:ascii="Cambria Math" w:hAnsi="Cambria Math" w:cs="Times New Roman"/>
                    <w:sz w:val="24"/>
                    <w:szCs w:val="24"/>
                  </w:rPr>
                  <m:t>g</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ATN×A</m:t>
            </m:r>
          </m:num>
          <m:den>
            <m:r>
              <w:rPr>
                <w:rFonts w:ascii="Cambria Math" w:hAnsi="Cambria Math" w:cs="Times New Roman"/>
                <w:sz w:val="24"/>
                <w:szCs w:val="24"/>
              </w:rPr>
              <m:t>EC×V</m:t>
            </m:r>
          </m:den>
        </m:f>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3.6</m:t>
            </m:r>
          </m:den>
        </m:f>
      </m:oMath>
      <w:r w:rsidRPr="0008100B">
        <w:rPr>
          <w:rFonts w:ascii="Times New Roman" w:hAnsi="Times New Roman" w:cs="Times New Roman"/>
          <w:sz w:val="24"/>
          <w:szCs w:val="24"/>
        </w:rPr>
        <w:tab/>
        <w:t>(3)</w:t>
      </w:r>
    </w:p>
    <w:p w:rsidR="00AD74D5" w:rsidRPr="0008100B" w:rsidRDefault="00AD74D5" w:rsidP="0008100B">
      <w:pPr>
        <w:spacing w:line="360" w:lineRule="auto"/>
        <w:rPr>
          <w:rFonts w:ascii="Times New Roman" w:hAnsi="Times New Roman" w:cs="Times New Roman"/>
          <w:sz w:val="24"/>
          <w:szCs w:val="24"/>
        </w:rPr>
      </w:pPr>
      <w:proofErr w:type="gramStart"/>
      <w:r w:rsidRPr="0008100B">
        <w:rPr>
          <w:rFonts w:ascii="Times New Roman" w:hAnsi="Times New Roman" w:cs="Times New Roman"/>
          <w:sz w:val="24"/>
          <w:szCs w:val="24"/>
        </w:rPr>
        <w:t>where</w:t>
      </w:r>
      <w:proofErr w:type="gramEnd"/>
      <w:r w:rsidRPr="0008100B">
        <w:rPr>
          <w:rFonts w:ascii="Times New Roman" w:hAnsi="Times New Roman" w:cs="Times New Roman"/>
          <w:sz w:val="24"/>
          <w:szCs w:val="24"/>
        </w:rPr>
        <w:t xml:space="preserve"> </w:t>
      </w:r>
      <w:r w:rsidRPr="0008100B">
        <w:rPr>
          <w:rFonts w:ascii="Times New Roman" w:hAnsi="Times New Roman" w:cs="Times New Roman"/>
          <w:i/>
          <w:sz w:val="24"/>
          <w:szCs w:val="24"/>
        </w:rPr>
        <w:t>EC</w:t>
      </w:r>
      <w:r w:rsidRPr="0008100B">
        <w:rPr>
          <w:rFonts w:ascii="Times New Roman" w:hAnsi="Times New Roman" w:cs="Times New Roman"/>
          <w:i/>
          <w:sz w:val="24"/>
          <w:szCs w:val="24"/>
          <w:vertAlign w:val="subscript"/>
        </w:rPr>
        <w:t>s</w:t>
      </w:r>
      <w:r w:rsidRPr="0008100B">
        <w:rPr>
          <w:rFonts w:ascii="Times New Roman" w:hAnsi="Times New Roman" w:cs="Times New Roman"/>
          <w:sz w:val="24"/>
          <w:szCs w:val="24"/>
        </w:rPr>
        <w:t xml:space="preserve"> is the filter loading of EC.  All MAC calculations in this study have been corrected by an empirical correction factor, </w:t>
      </w:r>
      <w:r w:rsidRPr="0008100B">
        <w:rPr>
          <w:rFonts w:ascii="Times New Roman" w:hAnsi="Times New Roman" w:cs="Times New Roman"/>
          <w:i/>
          <w:sz w:val="24"/>
          <w:szCs w:val="24"/>
        </w:rPr>
        <w:t>C</w:t>
      </w:r>
      <w:r w:rsidRPr="0008100B">
        <w:rPr>
          <w:rFonts w:ascii="Times New Roman" w:hAnsi="Times New Roman" w:cs="Times New Roman"/>
          <w:sz w:val="24"/>
          <w:szCs w:val="24"/>
        </w:rPr>
        <w:t xml:space="preserve">= 3.6 </w:t>
      </w:r>
      <w:r w:rsidR="00BC5D78" w:rsidRPr="0008100B">
        <w:rPr>
          <w:rFonts w:ascii="Times New Roman" w:hAnsi="Times New Roman" w:cs="Times New Roman"/>
          <w:sz w:val="24"/>
          <w:szCs w:val="24"/>
        </w:rPr>
        <w:fldChar w:fldCharType="begin"/>
      </w:r>
      <w:r w:rsidRPr="0008100B">
        <w:rPr>
          <w:rFonts w:ascii="Times New Roman" w:hAnsi="Times New Roman" w:cs="Times New Roman"/>
          <w:sz w:val="24"/>
          <w:szCs w:val="24"/>
        </w:rPr>
        <w:instrText xml:space="preserve"> ADDIN EN.CITE &lt;EndNote&gt;&lt;Cite&gt;&lt;Author&gt;Weingartner&lt;/Author&gt;&lt;Year&gt;2003&lt;/Year&gt;&lt;RecNum&gt;113&lt;/RecNum&gt;&lt;DisplayText&gt;(Weingartner et al. 2003)&lt;/DisplayText&gt;&lt;record&gt;&lt;rec-number&gt;113&lt;/rec-number&gt;&lt;foreign-keys&gt;&lt;key app="EN" db-id="xrzsssrstttfzwedtv0xapse09ar9evw52af"&gt;113&lt;/key&gt;&lt;/foreign-keys&gt;&lt;ref-type name="Journal Article"&gt;17&lt;/ref-type&gt;&lt;contributors&gt;&lt;authors&gt;&lt;author&gt;Weingartner, E.&lt;/author&gt;&lt;author&gt;Saathoff, H.&lt;/author&gt;&lt;author&gt;Schnaiter, M.&lt;/author&gt;&lt;author&gt;Streit, N.&lt;/author&gt;&lt;author&gt;Bitnar, B.&lt;/author&gt;&lt;author&gt;Baltensperger, U.&lt;/author&gt;&lt;/authors&gt;&lt;/contributors&gt;&lt;titles&gt;&lt;title&gt;Absorption of light by soot particles: determination of the absorption coefficient by means of aethalometers&lt;/title&gt;&lt;secondary-title&gt;Journal of Aerosol Science&lt;/secondary-title&gt;&lt;/titles&gt;&lt;periodical&gt;&lt;full-title&gt;Journal of Aerosol Science&lt;/full-title&gt;&lt;/periodical&gt;&lt;pages&gt;1445-1463&lt;/pages&gt;&lt;volume&gt;34&lt;/volume&gt;&lt;number&gt;10&lt;/number&gt;&lt;dates&gt;&lt;year&gt;2003&lt;/year&gt;&lt;pub-dates&gt;&lt;date&gt;Oct&lt;/date&gt;&lt;/pub-dates&gt;&lt;/dates&gt;&lt;isbn&gt;0021-8502&lt;/isbn&gt;&lt;accession-num&gt;WOS:000185856300008&lt;/accession-num&gt;&lt;urls&gt;&lt;related-urls&gt;&lt;url&gt;&amp;lt;Go to ISI&amp;gt;://WOS:000185856300008&lt;/url&gt;&lt;/related-urls&gt;&lt;/urls&gt;&lt;electronic-resource-num&gt;10.1016/s0021-8502(03)00359-8&lt;/electronic-resource-num&gt;&lt;/record&gt;&lt;/Cite&gt;&lt;/EndNote&gt;</w:instrText>
      </w:r>
      <w:r w:rsidR="00BC5D78" w:rsidRPr="0008100B">
        <w:rPr>
          <w:rFonts w:ascii="Times New Roman" w:hAnsi="Times New Roman" w:cs="Times New Roman"/>
          <w:sz w:val="24"/>
          <w:szCs w:val="24"/>
        </w:rPr>
        <w:fldChar w:fldCharType="separate"/>
      </w:r>
      <w:r w:rsidRPr="0008100B">
        <w:rPr>
          <w:rFonts w:ascii="Times New Roman" w:hAnsi="Times New Roman" w:cs="Times New Roman"/>
          <w:noProof/>
          <w:sz w:val="24"/>
          <w:szCs w:val="24"/>
        </w:rPr>
        <w:t>(</w:t>
      </w:r>
      <w:hyperlink w:anchor="_ENREF_57" w:tooltip="Weingartner, 2003 #113" w:history="1">
        <w:r w:rsidRPr="0008100B">
          <w:rPr>
            <w:rFonts w:ascii="Times New Roman" w:hAnsi="Times New Roman" w:cs="Times New Roman"/>
            <w:noProof/>
            <w:sz w:val="24"/>
            <w:szCs w:val="24"/>
          </w:rPr>
          <w:t>Weingartner et al. 2003</w:t>
        </w:r>
      </w:hyperlink>
      <w:r w:rsidRPr="0008100B">
        <w:rPr>
          <w:rFonts w:ascii="Times New Roman" w:hAnsi="Times New Roman" w:cs="Times New Roman"/>
          <w:noProof/>
          <w:sz w:val="24"/>
          <w:szCs w:val="24"/>
        </w:rPr>
        <w:t>)</w:t>
      </w:r>
      <w:r w:rsidR="00BC5D78" w:rsidRPr="0008100B">
        <w:rPr>
          <w:rFonts w:ascii="Times New Roman" w:hAnsi="Times New Roman" w:cs="Times New Roman"/>
          <w:sz w:val="24"/>
          <w:szCs w:val="24"/>
        </w:rPr>
        <w:fldChar w:fldCharType="end"/>
      </w:r>
      <w:r w:rsidRPr="0008100B">
        <w:rPr>
          <w:rFonts w:ascii="Times New Roman" w:hAnsi="Times New Roman" w:cs="Times New Roman"/>
          <w:sz w:val="24"/>
          <w:szCs w:val="24"/>
        </w:rPr>
        <w:t xml:space="preserve">.  Previous studies have shown equivalence in ATN as determined by the </w:t>
      </w:r>
      <w:proofErr w:type="spellStart"/>
      <w:r w:rsidRPr="0008100B">
        <w:rPr>
          <w:rFonts w:ascii="Times New Roman" w:hAnsi="Times New Roman" w:cs="Times New Roman"/>
          <w:sz w:val="24"/>
          <w:szCs w:val="24"/>
        </w:rPr>
        <w:t>Aethalometer</w:t>
      </w:r>
      <w:proofErr w:type="spellEnd"/>
      <w:r w:rsidRPr="0008100B">
        <w:rPr>
          <w:rFonts w:ascii="Times New Roman" w:hAnsi="Times New Roman" w:cs="Times New Roman"/>
          <w:sz w:val="24"/>
          <w:szCs w:val="24"/>
        </w:rPr>
        <w:t xml:space="preserve"> and the carbon analyzer when the wavelength is kept constant </w:t>
      </w:r>
      <w:r w:rsidR="00BC5D78" w:rsidRPr="0008100B">
        <w:rPr>
          <w:rFonts w:ascii="Times New Roman" w:hAnsi="Times New Roman" w:cs="Times New Roman"/>
          <w:sz w:val="24"/>
          <w:szCs w:val="24"/>
        </w:rPr>
        <w:fldChar w:fldCharType="begin">
          <w:fldData xml:space="preserve">PEVuZE5vdGU+PENpdGU+PEF1dGhvcj5DaGVuZzwvQXV0aG9yPjxZZWFyPjIwMTE8L1llYXI+PFJl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</w:fldData>
        </w:fldChar>
      </w:r>
      <w:r w:rsidRPr="0008100B">
        <w:rPr>
          <w:rFonts w:ascii="Times New Roman" w:hAnsi="Times New Roman" w:cs="Times New Roman"/>
          <w:sz w:val="24"/>
          <w:szCs w:val="24"/>
        </w:rPr>
        <w:instrText xml:space="preserve"> ADDIN EN.CITE </w:instrText>
      </w:r>
      <w:r w:rsidR="00BC5D78" w:rsidRPr="0008100B">
        <w:rPr>
          <w:rFonts w:ascii="Times New Roman" w:hAnsi="Times New Roman" w:cs="Times New Roman"/>
          <w:sz w:val="24"/>
          <w:szCs w:val="24"/>
        </w:rPr>
        <w:fldChar w:fldCharType="begin">
          <w:fldData xml:space="preserve">PEVuZE5vdGU+PENpdGU+PEF1dGhvcj5DaGVuZzwvQXV0aG9yPjxZZWFyPjIwMTE8L1llYXI+PFJl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</w:fldData>
        </w:fldChar>
      </w:r>
      <w:r w:rsidRPr="0008100B">
        <w:rPr>
          <w:rFonts w:ascii="Times New Roman" w:hAnsi="Times New Roman" w:cs="Times New Roman"/>
          <w:sz w:val="24"/>
          <w:szCs w:val="24"/>
        </w:rPr>
        <w:instrText xml:space="preserve"> ADDIN EN.CITE.DATA </w:instrText>
      </w:r>
      <w:r w:rsidR="00BC5D78" w:rsidRPr="0008100B">
        <w:rPr>
          <w:rFonts w:ascii="Times New Roman" w:hAnsi="Times New Roman" w:cs="Times New Roman"/>
          <w:sz w:val="24"/>
          <w:szCs w:val="24"/>
        </w:rPr>
      </w:r>
      <w:r w:rsidR="00BC5D78" w:rsidRPr="0008100B">
        <w:rPr>
          <w:rFonts w:ascii="Times New Roman" w:hAnsi="Times New Roman" w:cs="Times New Roman"/>
          <w:sz w:val="24"/>
          <w:szCs w:val="24"/>
        </w:rPr>
        <w:fldChar w:fldCharType="end"/>
      </w:r>
      <w:r w:rsidR="00BC5D78" w:rsidRPr="0008100B">
        <w:rPr>
          <w:rFonts w:ascii="Times New Roman" w:hAnsi="Times New Roman" w:cs="Times New Roman"/>
          <w:sz w:val="24"/>
          <w:szCs w:val="24"/>
        </w:rPr>
      </w:r>
      <w:r w:rsidR="00BC5D78" w:rsidRPr="0008100B">
        <w:rPr>
          <w:rFonts w:ascii="Times New Roman" w:hAnsi="Times New Roman" w:cs="Times New Roman"/>
          <w:sz w:val="24"/>
          <w:szCs w:val="24"/>
        </w:rPr>
        <w:fldChar w:fldCharType="separate"/>
      </w:r>
      <w:r w:rsidRPr="0008100B">
        <w:rPr>
          <w:rFonts w:ascii="Times New Roman" w:hAnsi="Times New Roman" w:cs="Times New Roman"/>
          <w:noProof/>
          <w:sz w:val="24"/>
          <w:szCs w:val="24"/>
        </w:rPr>
        <w:t>(</w:t>
      </w:r>
      <w:hyperlink w:anchor="_ENREF_45" w:tooltip="Ram, 2009 #36" w:history="1">
        <w:r w:rsidRPr="0008100B">
          <w:rPr>
            <w:rFonts w:ascii="Times New Roman" w:hAnsi="Times New Roman" w:cs="Times New Roman"/>
            <w:noProof/>
            <w:sz w:val="24"/>
            <w:szCs w:val="24"/>
          </w:rPr>
          <w:t>Ram and Sarin 2009</w:t>
        </w:r>
      </w:hyperlink>
      <w:r w:rsidRPr="0008100B">
        <w:rPr>
          <w:rFonts w:ascii="Times New Roman" w:hAnsi="Times New Roman" w:cs="Times New Roman"/>
          <w:noProof/>
          <w:sz w:val="24"/>
          <w:szCs w:val="24"/>
        </w:rPr>
        <w:t xml:space="preserve">; </w:t>
      </w:r>
      <w:hyperlink w:anchor="_ENREF_18" w:tooltip="Cheng, 2011 #68" w:history="1">
        <w:r w:rsidRPr="0008100B">
          <w:rPr>
            <w:rFonts w:ascii="Times New Roman" w:hAnsi="Times New Roman" w:cs="Times New Roman"/>
            <w:noProof/>
            <w:sz w:val="24"/>
            <w:szCs w:val="24"/>
          </w:rPr>
          <w:t>Cheng et al. 2011</w:t>
        </w:r>
      </w:hyperlink>
      <w:r w:rsidRPr="0008100B">
        <w:rPr>
          <w:rFonts w:ascii="Times New Roman" w:hAnsi="Times New Roman" w:cs="Times New Roman"/>
          <w:noProof/>
          <w:sz w:val="24"/>
          <w:szCs w:val="24"/>
        </w:rPr>
        <w:t>)</w:t>
      </w:r>
      <w:r w:rsidR="00BC5D78" w:rsidRPr="0008100B">
        <w:rPr>
          <w:rFonts w:ascii="Times New Roman" w:hAnsi="Times New Roman" w:cs="Times New Roman"/>
          <w:sz w:val="24"/>
          <w:szCs w:val="24"/>
        </w:rPr>
        <w:fldChar w:fldCharType="end"/>
      </w:r>
      <w:r w:rsidRPr="0008100B">
        <w:rPr>
          <w:rFonts w:ascii="Times New Roman" w:hAnsi="Times New Roman" w:cs="Times New Roman"/>
          <w:sz w:val="24"/>
          <w:szCs w:val="24"/>
        </w:rPr>
        <w:t xml:space="preserve">. </w:t>
      </w:r>
    </w:p>
    <w:p w:rsidR="00AD74D5" w:rsidRPr="0008100B" w:rsidRDefault="00AD74D5" w:rsidP="0008100B">
      <w:pPr>
        <w:spacing w:line="360" w:lineRule="auto"/>
        <w:rPr>
          <w:rFonts w:ascii="Times New Roman" w:hAnsi="Times New Roman" w:cs="Times New Roman"/>
          <w:b/>
          <w:sz w:val="24"/>
          <w:szCs w:val="24"/>
        </w:rPr>
      </w:pPr>
      <w:r w:rsidRPr="0008100B">
        <w:rPr>
          <w:rFonts w:ascii="Times New Roman" w:hAnsi="Times New Roman" w:cs="Times New Roman"/>
          <w:b/>
          <w:sz w:val="24"/>
          <w:szCs w:val="24"/>
        </w:rPr>
        <w:t>S</w:t>
      </w:r>
      <w:r w:rsidR="00AF0B62">
        <w:rPr>
          <w:rFonts w:ascii="Times New Roman" w:hAnsi="Times New Roman" w:cs="Times New Roman"/>
          <w:b/>
          <w:sz w:val="24"/>
          <w:szCs w:val="24"/>
        </w:rPr>
        <w:t>2</w:t>
      </w:r>
      <w:r w:rsidRPr="0008100B">
        <w:rPr>
          <w:rFonts w:ascii="Times New Roman" w:hAnsi="Times New Roman" w:cs="Times New Roman"/>
          <w:b/>
          <w:sz w:val="24"/>
          <w:szCs w:val="24"/>
        </w:rPr>
        <w:t>.2 WSOC Absorption</w:t>
      </w:r>
    </w:p>
    <w:p w:rsidR="00AD74D5" w:rsidRPr="0008100B" w:rsidRDefault="00AD74D5"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ab/>
        <w:t>Light absorption of the aqueous extracts was measured for 200 to 700 nm on an Agilent 8453 UV-Vis spectrometer (Santa Clara, CA), with deuterium and tungsten halogen light sources.  Light absorption of the extracts is defined by Beer-Lambert as:</w:t>
      </w:r>
    </w:p>
    <w:p w:rsidR="00AD74D5" w:rsidRPr="0008100B" w:rsidRDefault="006B5542" w:rsidP="0008100B">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ATN</m:t>
            </m:r>
          </m:e>
          <m:sub>
            <m:r>
              <w:rPr>
                <w:rFonts w:ascii="Cambria Math" w:hAnsi="Cambria Math" w:cs="Times New Roman"/>
                <w:sz w:val="24"/>
                <w:szCs w:val="24"/>
              </w:rPr>
              <m:t>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I</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en>
            </m:f>
          </m:e>
        </m:d>
        <m:r>
          <w:rPr>
            <w:rFonts w:ascii="Cambria Math" w:hAnsi="Cambria Math" w:cs="Times New Roman"/>
            <w:sz w:val="24"/>
            <w:szCs w:val="24"/>
          </w:rPr>
          <m:t>=L×</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i,λ</m:t>
                    </m:r>
                  </m:sub>
                </m:sSub>
              </m:e>
            </m:d>
          </m:e>
        </m:nary>
      </m:oMath>
      <w:r w:rsidR="00AD74D5" w:rsidRPr="0008100B">
        <w:rPr>
          <w:rFonts w:ascii="Times New Roman" w:hAnsi="Times New Roman" w:cs="Times New Roman"/>
          <w:sz w:val="24"/>
          <w:szCs w:val="24"/>
        </w:rPr>
        <w:tab/>
        <w:t>(4)</w:t>
      </w:r>
    </w:p>
    <w:p w:rsidR="00AD74D5" w:rsidRPr="0008100B" w:rsidRDefault="00AD74D5" w:rsidP="0008100B">
      <w:pPr>
        <w:spacing w:line="360" w:lineRule="auto"/>
        <w:rPr>
          <w:rFonts w:ascii="Times New Roman" w:hAnsi="Times New Roman" w:cs="Times New Roman"/>
          <w:sz w:val="24"/>
          <w:szCs w:val="24"/>
        </w:rPr>
      </w:pPr>
      <w:r w:rsidRPr="0008100B">
        <w:rPr>
          <w:rFonts w:ascii="Times New Roman" w:hAnsi="Times New Roman" w:cs="Times New Roman"/>
          <w:sz w:val="24"/>
          <w:szCs w:val="24"/>
        </w:rPr>
        <w:t>where I</w:t>
      </w:r>
      <w:r w:rsidRPr="0008100B">
        <w:rPr>
          <w:rFonts w:ascii="Times New Roman" w:hAnsi="Times New Roman" w:cs="Times New Roman"/>
          <w:sz w:val="24"/>
          <w:szCs w:val="24"/>
          <w:vertAlign w:val="subscript"/>
        </w:rPr>
        <w:t>0</w:t>
      </w:r>
      <w:r w:rsidRPr="0008100B">
        <w:rPr>
          <w:rFonts w:ascii="Times New Roman" w:hAnsi="Times New Roman" w:cs="Times New Roman"/>
          <w:sz w:val="24"/>
          <w:szCs w:val="24"/>
        </w:rPr>
        <w:t xml:space="preserve"> and I are the intensity of the incident and transmitted light, L is the absorbing path length, </w:t>
      </w:r>
      <w:proofErr w:type="spellStart"/>
      <w:r w:rsidRPr="0008100B">
        <w:rPr>
          <w:rFonts w:ascii="Times New Roman" w:hAnsi="Times New Roman" w:cs="Times New Roman"/>
          <w:i/>
          <w:sz w:val="24"/>
          <w:szCs w:val="24"/>
        </w:rPr>
        <w:t>C</w:t>
      </w:r>
      <w:r w:rsidRPr="0008100B">
        <w:rPr>
          <w:rFonts w:ascii="Times New Roman" w:hAnsi="Times New Roman" w:cs="Times New Roman"/>
          <w:i/>
          <w:sz w:val="24"/>
          <w:szCs w:val="24"/>
          <w:vertAlign w:val="subscript"/>
        </w:rPr>
        <w:t>i</w:t>
      </w:r>
      <w:proofErr w:type="spellEnd"/>
      <w:r w:rsidRPr="0008100B">
        <w:rPr>
          <w:rFonts w:ascii="Times New Roman" w:hAnsi="Times New Roman" w:cs="Times New Roman"/>
          <w:sz w:val="24"/>
          <w:szCs w:val="24"/>
          <w:vertAlign w:val="subscript"/>
        </w:rPr>
        <w:t xml:space="preserve"> </w:t>
      </w:r>
      <w:r w:rsidRPr="0008100B">
        <w:rPr>
          <w:rFonts w:ascii="Times New Roman" w:hAnsi="Times New Roman" w:cs="Times New Roman"/>
          <w:sz w:val="24"/>
          <w:szCs w:val="24"/>
        </w:rPr>
        <w:t xml:space="preserve">is the concentration of light absorbing substances in solution, and </w:t>
      </w:r>
      <w:proofErr w:type="spellStart"/>
      <w:r w:rsidRPr="0008100B">
        <w:rPr>
          <w:rFonts w:ascii="Times New Roman" w:hAnsi="Times New Roman" w:cs="Times New Roman"/>
          <w:sz w:val="24"/>
          <w:szCs w:val="24"/>
        </w:rPr>
        <w:t>ε</w:t>
      </w:r>
      <w:r w:rsidRPr="0008100B">
        <w:rPr>
          <w:rFonts w:ascii="Times New Roman" w:hAnsi="Times New Roman" w:cs="Times New Roman"/>
          <w:sz w:val="24"/>
          <w:szCs w:val="24"/>
          <w:vertAlign w:val="subscript"/>
        </w:rPr>
        <w:t>i,λ</w:t>
      </w:r>
      <w:proofErr w:type="spellEnd"/>
      <w:r w:rsidRPr="0008100B">
        <w:rPr>
          <w:rFonts w:ascii="Times New Roman" w:hAnsi="Times New Roman" w:cs="Times New Roman"/>
          <w:sz w:val="24"/>
          <w:szCs w:val="24"/>
        </w:rPr>
        <w:t xml:space="preserve"> is the wavelength dependent mass absorption efficiency.   The absorption coefficient (</w:t>
      </w:r>
      <w:proofErr w:type="gramStart"/>
      <w:r w:rsidRPr="0008100B">
        <w:rPr>
          <w:rFonts w:ascii="Times New Roman" w:hAnsi="Times New Roman" w:cs="Times New Roman"/>
          <w:sz w:val="24"/>
          <w:szCs w:val="24"/>
        </w:rPr>
        <w:t>b</w:t>
      </w:r>
      <w:r w:rsidRPr="0008100B">
        <w:rPr>
          <w:rFonts w:ascii="Times New Roman" w:hAnsi="Times New Roman" w:cs="Times New Roman"/>
          <w:sz w:val="24"/>
          <w:szCs w:val="24"/>
          <w:vertAlign w:val="subscript"/>
        </w:rPr>
        <w:t>abs</w:t>
      </w:r>
      <w:proofErr w:type="gramEnd"/>
      <w:r w:rsidRPr="0008100B">
        <w:rPr>
          <w:rFonts w:ascii="Times New Roman" w:hAnsi="Times New Roman" w:cs="Times New Roman"/>
          <w:sz w:val="24"/>
          <w:szCs w:val="24"/>
        </w:rPr>
        <w:t>) is then calculated from ATN using the following equation:</w:t>
      </w:r>
    </w:p>
    <w:p w:rsidR="00AD74D5" w:rsidRPr="0008100B" w:rsidRDefault="006B5542" w:rsidP="0008100B">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abs</m:t>
                    </m:r>
                  </m:sub>
                </m:sSub>
              </m:e>
            </m:d>
          </m:e>
          <m:sub>
            <m:r>
              <w:rPr>
                <w:rFonts w:ascii="Cambria Math" w:hAnsi="Cambria Math" w:cs="Times New Roman"/>
                <w:sz w:val="24"/>
                <w:szCs w:val="24"/>
              </w:rPr>
              <m:t>λ</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ATN</m:t>
                </m:r>
              </m:e>
              <m:sub>
                <m:r>
                  <w:rPr>
                    <w:rFonts w:ascii="Cambria Math" w:hAnsi="Cambria Math" w:cs="Times New Roman"/>
                    <w:sz w:val="24"/>
                    <w:szCs w:val="24"/>
                  </w:rPr>
                  <m:t>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ATN</m:t>
                </m:r>
              </m:e>
              <m:sub>
                <m:r>
                  <w:rPr>
                    <w:rFonts w:ascii="Cambria Math" w:hAnsi="Cambria Math" w:cs="Times New Roman"/>
                    <w:sz w:val="24"/>
                    <w:szCs w:val="24"/>
                  </w:rPr>
                  <m:t>700</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w</m:t>
                </m:r>
              </m:sub>
            </m:sSub>
          </m:num>
          <m:den>
            <m:r>
              <w:rPr>
                <w:rFonts w:ascii="Cambria Math" w:hAnsi="Cambria Math" w:cs="Times New Roman"/>
                <w:sz w:val="24"/>
                <w:szCs w:val="24"/>
              </w:rPr>
              <m:t>V×L</m:t>
            </m:r>
          </m:den>
        </m:f>
        <m:r>
          <w:rPr>
            <w:rFonts w:ascii="Cambria Math" w:hAnsi="Cambria Math" w:cs="Times New Roman"/>
            <w:sz w:val="24"/>
            <w:szCs w:val="24"/>
          </w:rPr>
          <m:t>×</m:t>
        </m:r>
        <m:r>
          <m:rPr>
            <m:sty m:val="p"/>
          </m:rPr>
          <w:rPr>
            <w:rFonts w:ascii="Cambria Math" w:hAnsi="Cambria Math" w:cs="Times New Roman"/>
            <w:sz w:val="24"/>
            <w:szCs w:val="24"/>
          </w:rPr>
          <m:t>ln⁡</m:t>
        </m:r>
        <m:r>
          <w:rPr>
            <w:rFonts w:ascii="Cambria Math" w:hAnsi="Cambria Math" w:cs="Times New Roman"/>
            <w:sz w:val="24"/>
            <w:szCs w:val="24"/>
          </w:rPr>
          <m:t>(10)</m:t>
        </m:r>
      </m:oMath>
      <w:r w:rsidR="00AD74D5" w:rsidRPr="0008100B">
        <w:rPr>
          <w:rFonts w:ascii="Times New Roman" w:hAnsi="Times New Roman" w:cs="Times New Roman"/>
          <w:sz w:val="24"/>
          <w:szCs w:val="24"/>
        </w:rPr>
        <w:tab/>
        <w:t>(5)</w:t>
      </w:r>
    </w:p>
    <w:p w:rsidR="00AD74D5" w:rsidRPr="0008100B" w:rsidRDefault="00AD74D5" w:rsidP="0008100B">
      <w:pPr>
        <w:spacing w:line="360" w:lineRule="auto"/>
        <w:rPr>
          <w:rFonts w:ascii="Times New Roman" w:hAnsi="Times New Roman" w:cs="Times New Roman"/>
          <w:sz w:val="24"/>
          <w:szCs w:val="24"/>
        </w:rPr>
      </w:pPr>
      <w:proofErr w:type="gramStart"/>
      <w:r w:rsidRPr="0008100B">
        <w:rPr>
          <w:rFonts w:ascii="Times New Roman" w:hAnsi="Times New Roman" w:cs="Times New Roman"/>
          <w:sz w:val="24"/>
          <w:szCs w:val="24"/>
        </w:rPr>
        <w:t>where</w:t>
      </w:r>
      <w:proofErr w:type="gramEnd"/>
      <w:r w:rsidRPr="0008100B">
        <w:rPr>
          <w:rFonts w:ascii="Times New Roman" w:hAnsi="Times New Roman" w:cs="Times New Roman"/>
          <w:sz w:val="24"/>
          <w:szCs w:val="24"/>
        </w:rPr>
        <w:t xml:space="preserve"> </w:t>
      </w:r>
      <w:proofErr w:type="spellStart"/>
      <w:r w:rsidRPr="0008100B">
        <w:rPr>
          <w:rFonts w:ascii="Times New Roman" w:hAnsi="Times New Roman" w:cs="Times New Roman"/>
          <w:sz w:val="24"/>
          <w:szCs w:val="24"/>
        </w:rPr>
        <w:t>V</w:t>
      </w:r>
      <w:r w:rsidRPr="0008100B">
        <w:rPr>
          <w:rFonts w:ascii="Times New Roman" w:hAnsi="Times New Roman" w:cs="Times New Roman"/>
          <w:sz w:val="24"/>
          <w:szCs w:val="24"/>
          <w:vertAlign w:val="subscript"/>
        </w:rPr>
        <w:t>w</w:t>
      </w:r>
      <w:proofErr w:type="spellEnd"/>
      <w:r w:rsidRPr="0008100B">
        <w:rPr>
          <w:rFonts w:ascii="Times New Roman" w:hAnsi="Times New Roman" w:cs="Times New Roman"/>
          <w:sz w:val="24"/>
          <w:szCs w:val="24"/>
        </w:rPr>
        <w:t xml:space="preserve"> is the volume of water used for the extraction (30 ml), V is the volume of air sampled (m</w:t>
      </w:r>
      <w:r w:rsidRPr="0008100B">
        <w:rPr>
          <w:rFonts w:ascii="Times New Roman" w:hAnsi="Times New Roman" w:cs="Times New Roman"/>
          <w:sz w:val="24"/>
          <w:szCs w:val="24"/>
          <w:vertAlign w:val="superscript"/>
        </w:rPr>
        <w:t>3</w:t>
      </w:r>
      <w:r w:rsidRPr="0008100B">
        <w:rPr>
          <w:rFonts w:ascii="Times New Roman" w:hAnsi="Times New Roman" w:cs="Times New Roman"/>
          <w:sz w:val="24"/>
          <w:szCs w:val="24"/>
        </w:rPr>
        <w:t xml:space="preserve">) and L is the path length (0.01 m).  Since there is no absorption for ambient aerosol extracts </w:t>
      </w:r>
      <w:r w:rsidRPr="0008100B">
        <w:rPr>
          <w:rFonts w:ascii="Times New Roman" w:hAnsi="Times New Roman" w:cs="Times New Roman"/>
          <w:sz w:val="24"/>
          <w:szCs w:val="24"/>
        </w:rPr>
        <w:lastRenderedPageBreak/>
        <w:t>at 700 nm, ATN</w:t>
      </w:r>
      <w:r w:rsidRPr="0008100B">
        <w:rPr>
          <w:rFonts w:ascii="Times New Roman" w:hAnsi="Times New Roman" w:cs="Times New Roman"/>
          <w:sz w:val="24"/>
          <w:szCs w:val="24"/>
          <w:vertAlign w:val="subscript"/>
        </w:rPr>
        <w:t>700</w:t>
      </w:r>
      <w:r w:rsidRPr="0008100B">
        <w:rPr>
          <w:rFonts w:ascii="Times New Roman" w:hAnsi="Times New Roman" w:cs="Times New Roman"/>
          <w:sz w:val="24"/>
          <w:szCs w:val="24"/>
        </w:rPr>
        <w:t xml:space="preserve"> accounts for baseline drift during analysis </w:t>
      </w:r>
      <w:r w:rsidR="00BC5D78" w:rsidRPr="0008100B">
        <w:rPr>
          <w:rFonts w:ascii="Times New Roman" w:hAnsi="Times New Roman" w:cs="Times New Roman"/>
          <w:sz w:val="24"/>
          <w:szCs w:val="24"/>
        </w:rPr>
        <w:fldChar w:fldCharType="begin">
          <w:fldData xml:space="preserve">PEVuZE5vdGU+PENpdGU+PEF1dGhvcj5IZWNvYmlhbjwvQXV0aG9yPjxZZWFyPjIwMTA8L1llYXI+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</w:fldData>
        </w:fldChar>
      </w:r>
      <w:r w:rsidRPr="0008100B">
        <w:rPr>
          <w:rFonts w:ascii="Times New Roman" w:hAnsi="Times New Roman" w:cs="Times New Roman"/>
          <w:sz w:val="24"/>
          <w:szCs w:val="24"/>
        </w:rPr>
        <w:instrText xml:space="preserve"> ADDIN EN.CITE </w:instrText>
      </w:r>
      <w:r w:rsidR="00BC5D78" w:rsidRPr="0008100B">
        <w:rPr>
          <w:rFonts w:ascii="Times New Roman" w:hAnsi="Times New Roman" w:cs="Times New Roman"/>
          <w:sz w:val="24"/>
          <w:szCs w:val="24"/>
        </w:rPr>
        <w:fldChar w:fldCharType="begin">
          <w:fldData xml:space="preserve">PEVuZE5vdGU+PENpdGU+PEF1dGhvcj5IZWNvYmlhbjwvQXV0aG9yPjxZZWFyPjIwMTA8L1llYXI+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</w:fldData>
        </w:fldChar>
      </w:r>
      <w:r w:rsidRPr="0008100B">
        <w:rPr>
          <w:rFonts w:ascii="Times New Roman" w:hAnsi="Times New Roman" w:cs="Times New Roman"/>
          <w:sz w:val="24"/>
          <w:szCs w:val="24"/>
        </w:rPr>
        <w:instrText xml:space="preserve"> ADDIN EN.CITE.DATA </w:instrText>
      </w:r>
      <w:r w:rsidR="00BC5D78" w:rsidRPr="0008100B">
        <w:rPr>
          <w:rFonts w:ascii="Times New Roman" w:hAnsi="Times New Roman" w:cs="Times New Roman"/>
          <w:sz w:val="24"/>
          <w:szCs w:val="24"/>
        </w:rPr>
      </w:r>
      <w:r w:rsidR="00BC5D78" w:rsidRPr="0008100B">
        <w:rPr>
          <w:rFonts w:ascii="Times New Roman" w:hAnsi="Times New Roman" w:cs="Times New Roman"/>
          <w:sz w:val="24"/>
          <w:szCs w:val="24"/>
        </w:rPr>
        <w:fldChar w:fldCharType="end"/>
      </w:r>
      <w:r w:rsidR="00BC5D78" w:rsidRPr="0008100B">
        <w:rPr>
          <w:rFonts w:ascii="Times New Roman" w:hAnsi="Times New Roman" w:cs="Times New Roman"/>
          <w:sz w:val="24"/>
          <w:szCs w:val="24"/>
        </w:rPr>
      </w:r>
      <w:r w:rsidR="00BC5D78" w:rsidRPr="0008100B">
        <w:rPr>
          <w:rFonts w:ascii="Times New Roman" w:hAnsi="Times New Roman" w:cs="Times New Roman"/>
          <w:sz w:val="24"/>
          <w:szCs w:val="24"/>
        </w:rPr>
        <w:fldChar w:fldCharType="separate"/>
      </w:r>
      <w:r w:rsidRPr="0008100B">
        <w:rPr>
          <w:rFonts w:ascii="Times New Roman" w:hAnsi="Times New Roman" w:cs="Times New Roman"/>
          <w:noProof/>
          <w:sz w:val="24"/>
          <w:szCs w:val="24"/>
        </w:rPr>
        <w:t>(</w:t>
      </w:r>
      <w:hyperlink w:anchor="_ENREF_32" w:tooltip="Hecobian, 2010 #102" w:history="1">
        <w:r w:rsidRPr="0008100B">
          <w:rPr>
            <w:rFonts w:ascii="Times New Roman" w:hAnsi="Times New Roman" w:cs="Times New Roman"/>
            <w:noProof/>
            <w:sz w:val="24"/>
            <w:szCs w:val="24"/>
          </w:rPr>
          <w:t>Hecobian et al. 2010</w:t>
        </w:r>
      </w:hyperlink>
      <w:r w:rsidRPr="0008100B">
        <w:rPr>
          <w:rFonts w:ascii="Times New Roman" w:hAnsi="Times New Roman" w:cs="Times New Roman"/>
          <w:noProof/>
          <w:sz w:val="24"/>
          <w:szCs w:val="24"/>
        </w:rPr>
        <w:t xml:space="preserve">; </w:t>
      </w:r>
      <w:hyperlink w:anchor="_ENREF_18" w:tooltip="Cheng, 2011 #68" w:history="1">
        <w:r w:rsidRPr="0008100B">
          <w:rPr>
            <w:rFonts w:ascii="Times New Roman" w:hAnsi="Times New Roman" w:cs="Times New Roman"/>
            <w:noProof/>
            <w:sz w:val="24"/>
            <w:szCs w:val="24"/>
          </w:rPr>
          <w:t>Cheng et al. 2011</w:t>
        </w:r>
      </w:hyperlink>
      <w:r w:rsidRPr="0008100B">
        <w:rPr>
          <w:rFonts w:ascii="Times New Roman" w:hAnsi="Times New Roman" w:cs="Times New Roman"/>
          <w:noProof/>
          <w:sz w:val="24"/>
          <w:szCs w:val="24"/>
        </w:rPr>
        <w:t>)</w:t>
      </w:r>
      <w:r w:rsidR="00BC5D78" w:rsidRPr="0008100B">
        <w:rPr>
          <w:rFonts w:ascii="Times New Roman" w:hAnsi="Times New Roman" w:cs="Times New Roman"/>
          <w:sz w:val="24"/>
          <w:szCs w:val="24"/>
        </w:rPr>
        <w:fldChar w:fldCharType="end"/>
      </w:r>
      <w:r w:rsidRPr="0008100B">
        <w:rPr>
          <w:rFonts w:ascii="Times New Roman" w:hAnsi="Times New Roman" w:cs="Times New Roman"/>
          <w:sz w:val="24"/>
          <w:szCs w:val="24"/>
        </w:rPr>
        <w:t>.  Mass absorption efficiency at a particular wavelength (</w:t>
      </w:r>
      <w:proofErr w:type="spellStart"/>
      <w:r w:rsidRPr="0008100B">
        <w:rPr>
          <w:rFonts w:ascii="Times New Roman" w:hAnsi="Times New Roman" w:cs="Times New Roman"/>
          <w:sz w:val="24"/>
          <w:szCs w:val="24"/>
        </w:rPr>
        <w:t>MAE</w:t>
      </w:r>
      <w:r w:rsidRPr="0008100B">
        <w:rPr>
          <w:rFonts w:ascii="Times New Roman" w:hAnsi="Times New Roman" w:cs="Times New Roman"/>
          <w:sz w:val="24"/>
          <w:szCs w:val="24"/>
          <w:vertAlign w:val="subscript"/>
        </w:rPr>
        <w:t>λ</w:t>
      </w:r>
      <w:proofErr w:type="spellEnd"/>
      <w:r w:rsidRPr="0008100B">
        <w:rPr>
          <w:rFonts w:ascii="Times New Roman" w:hAnsi="Times New Roman" w:cs="Times New Roman"/>
          <w:sz w:val="24"/>
          <w:szCs w:val="24"/>
        </w:rPr>
        <w:t>) is then calculated as:</w:t>
      </w:r>
    </w:p>
    <w:p w:rsidR="00AD74D5" w:rsidRDefault="006B5542" w:rsidP="0008100B">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MAE</m:t>
            </m:r>
          </m:e>
          <m:sub>
            <m:r>
              <w:rPr>
                <w:rFonts w:ascii="Cambria Math" w:hAnsi="Cambria Math" w:cs="Times New Roman"/>
                <w:sz w:val="24"/>
                <w:szCs w:val="24"/>
              </w:rPr>
              <m:t>λ</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abs</m:t>
                        </m:r>
                      </m:sub>
                    </m:sSub>
                  </m:e>
                </m:d>
              </m:e>
              <m:sub>
                <m:r>
                  <w:rPr>
                    <w:rFonts w:ascii="Cambria Math" w:hAnsi="Cambria Math" w:cs="Times New Roman"/>
                    <w:sz w:val="24"/>
                    <w:szCs w:val="24"/>
                  </w:rPr>
                  <m:t>λ</m:t>
                </m:r>
              </m:sub>
            </m:sSub>
          </m:num>
          <m:den>
            <m:r>
              <w:rPr>
                <w:rFonts w:ascii="Cambria Math" w:hAnsi="Cambria Math" w:cs="Times New Roman"/>
                <w:sz w:val="24"/>
                <w:szCs w:val="24"/>
              </w:rPr>
              <m:t>WSOC</m:t>
            </m:r>
          </m:den>
        </m:f>
      </m:oMath>
      <w:r w:rsidR="00AD74D5" w:rsidRPr="0008100B">
        <w:rPr>
          <w:rFonts w:ascii="Times New Roman" w:hAnsi="Times New Roman" w:cs="Times New Roman"/>
          <w:sz w:val="24"/>
          <w:szCs w:val="24"/>
        </w:rPr>
        <w:tab/>
      </w:r>
      <w:r w:rsidR="00AD74D5" w:rsidRPr="0008100B">
        <w:rPr>
          <w:rFonts w:ascii="Times New Roman" w:hAnsi="Times New Roman" w:cs="Times New Roman"/>
          <w:sz w:val="24"/>
          <w:szCs w:val="24"/>
        </w:rPr>
        <w:tab/>
        <w:t>(6)</w:t>
      </w:r>
    </w:p>
    <w:p w:rsidR="005F6032" w:rsidRDefault="005F6032" w:rsidP="0008100B">
      <w:pPr>
        <w:spacing w:line="360" w:lineRule="auto"/>
        <w:jc w:val="center"/>
        <w:rPr>
          <w:rFonts w:ascii="Times New Roman" w:hAnsi="Times New Roman" w:cs="Times New Roman"/>
          <w:sz w:val="24"/>
          <w:szCs w:val="24"/>
        </w:rPr>
      </w:pPr>
    </w:p>
    <w:p w:rsidR="00B4441F" w:rsidRDefault="00BC5D78" w:rsidP="00FF107A">
      <w:pPr>
        <w:spacing w:line="360" w:lineRule="auto"/>
        <w:rPr>
          <w:rFonts w:ascii="Times New Roman" w:hAnsi="Times New Roman" w:cs="Times New Roman"/>
          <w:b/>
          <w:sz w:val="24"/>
          <w:szCs w:val="24"/>
        </w:rPr>
      </w:pPr>
      <w:r w:rsidRPr="00FF107A">
        <w:rPr>
          <w:rFonts w:ascii="Times New Roman" w:hAnsi="Times New Roman" w:cs="Times New Roman"/>
          <w:b/>
          <w:sz w:val="24"/>
          <w:szCs w:val="24"/>
        </w:rPr>
        <w:t>S.3.</w:t>
      </w:r>
      <w:r w:rsidR="005F6032">
        <w:rPr>
          <w:rFonts w:ascii="Times New Roman" w:hAnsi="Times New Roman" w:cs="Times New Roman"/>
          <w:b/>
          <w:sz w:val="24"/>
          <w:szCs w:val="24"/>
        </w:rPr>
        <w:t xml:space="preserve"> Geogr</w:t>
      </w:r>
      <w:r w:rsidR="003875A3">
        <w:rPr>
          <w:rFonts w:ascii="Times New Roman" w:hAnsi="Times New Roman" w:cs="Times New Roman"/>
          <w:b/>
          <w:sz w:val="24"/>
          <w:szCs w:val="24"/>
        </w:rPr>
        <w:t>ap</w:t>
      </w:r>
      <w:r w:rsidR="005F6032">
        <w:rPr>
          <w:rFonts w:ascii="Times New Roman" w:hAnsi="Times New Roman" w:cs="Times New Roman"/>
          <w:b/>
          <w:sz w:val="24"/>
          <w:szCs w:val="24"/>
        </w:rPr>
        <w:t>hic Source Assessment</w:t>
      </w:r>
    </w:p>
    <w:p w:rsidR="00312B1B" w:rsidRDefault="005F6032" w:rsidP="00515A67">
      <w:pPr>
        <w:spacing w:line="360" w:lineRule="auto"/>
        <w:rPr>
          <w:rFonts w:ascii="Times New Roman" w:hAnsi="Times New Roman" w:cs="Times New Roman"/>
          <w:color w:val="141413"/>
          <w:sz w:val="24"/>
          <w:szCs w:val="24"/>
        </w:rPr>
      </w:pPr>
      <w:r w:rsidRPr="00BF57CF">
        <w:rPr>
          <w:rFonts w:ascii="Times New Roman" w:hAnsi="Times New Roman" w:cs="Times New Roman"/>
          <w:b/>
          <w:color w:val="141413"/>
          <w:sz w:val="24"/>
          <w:szCs w:val="24"/>
        </w:rPr>
        <w:tab/>
      </w:r>
      <w:r w:rsidRPr="00BF57CF">
        <w:rPr>
          <w:rFonts w:ascii="Times New Roman" w:hAnsi="Times New Roman" w:cs="Times New Roman"/>
          <w:color w:val="141413"/>
          <w:sz w:val="24"/>
          <w:szCs w:val="24"/>
        </w:rPr>
        <w:t xml:space="preserve"> By combining ambient concentrations with BT clusters, it can be determined whether PM components (OC, EC, WSOC and PM</w:t>
      </w:r>
      <w:r w:rsidRPr="00BF57CF">
        <w:rPr>
          <w:rFonts w:ascii="Times New Roman" w:hAnsi="Times New Roman" w:cs="Times New Roman"/>
          <w:color w:val="141413"/>
          <w:sz w:val="24"/>
          <w:szCs w:val="24"/>
          <w:vertAlign w:val="subscript"/>
        </w:rPr>
        <w:t>2.5</w:t>
      </w:r>
      <w:r w:rsidRPr="00BF57CF">
        <w:rPr>
          <w:rFonts w:ascii="Times New Roman" w:hAnsi="Times New Roman" w:cs="Times New Roman"/>
          <w:color w:val="141413"/>
          <w:sz w:val="24"/>
          <w:szCs w:val="24"/>
        </w:rPr>
        <w:t>)</w:t>
      </w:r>
      <w:r w:rsidRPr="00BF57CF">
        <w:rPr>
          <w:rFonts w:ascii="Times New Roman" w:hAnsi="Times New Roman" w:cs="Times New Roman"/>
          <w:color w:val="141413"/>
          <w:sz w:val="24"/>
          <w:szCs w:val="24"/>
          <w:vertAlign w:val="subscript"/>
        </w:rPr>
        <w:t xml:space="preserve"> </w:t>
      </w:r>
      <w:r w:rsidRPr="00BF57CF">
        <w:rPr>
          <w:rFonts w:ascii="Times New Roman" w:hAnsi="Times New Roman" w:cs="Times New Roman"/>
          <w:color w:val="141413"/>
          <w:sz w:val="24"/>
          <w:szCs w:val="24"/>
        </w:rPr>
        <w:t>follow any geographical source region patterns.  The geographic source assessment (GSA) technique used by Sheesley et al</w:t>
      </w:r>
      <w:r w:rsidRPr="00BF57CF">
        <w:rPr>
          <w:rFonts w:ascii="Times New Roman" w:hAnsi="Times New Roman" w:cs="Times New Roman"/>
          <w:i/>
          <w:color w:val="141413"/>
          <w:sz w:val="24"/>
          <w:szCs w:val="24"/>
        </w:rPr>
        <w:t>.</w:t>
      </w:r>
      <w:r w:rsidRPr="00BF57CF">
        <w:rPr>
          <w:rFonts w:ascii="Times New Roman" w:hAnsi="Times New Roman" w:cs="Times New Roman"/>
          <w:color w:val="141413"/>
          <w:sz w:val="24"/>
          <w:szCs w:val="24"/>
        </w:rPr>
        <w:t xml:space="preserve">, was used to determine contribution of PM components from each cluster </w:t>
      </w:r>
      <w:r w:rsidR="00BC5D78" w:rsidRPr="00BF57CF">
        <w:rPr>
          <w:rFonts w:ascii="Times New Roman" w:hAnsi="Times New Roman" w:cs="Times New Roman"/>
          <w:color w:val="141413"/>
          <w:sz w:val="24"/>
          <w:szCs w:val="24"/>
        </w:rPr>
        <w:fldChar w:fldCharType="begin"/>
      </w:r>
      <w:r>
        <w:rPr>
          <w:rFonts w:ascii="Times New Roman" w:hAnsi="Times New Roman" w:cs="Times New Roman"/>
          <w:color w:val="141413"/>
          <w:sz w:val="24"/>
          <w:szCs w:val="24"/>
        </w:rPr>
        <w:instrText xml:space="preserve"> ADDIN EN.CITE &lt;EndNote&gt;&lt;Cite&gt;&lt;Author&gt;Sheesley&lt;/Author&gt;&lt;Year&gt;2012&lt;/Year&gt;&lt;RecNum&gt;1160&lt;/RecNum&gt;&lt;DisplayText&gt;(Sheesley et al. 2012)&lt;/DisplayText&gt;&lt;record&gt;&lt;rec-number&gt;1160&lt;/rec-number&gt;&lt;foreign-keys&gt;&lt;key app="EN" db-id="2555z20zjv5wraevfe2v25eq5zx0fae50ex0"&gt;1160&lt;/key&gt;&lt;/foreign-keys&gt;&lt;ref-type name="Journal Article"&gt;17&lt;/ref-type&gt;&lt;contributors&gt;&lt;authors&gt;&lt;author&gt;Sheesley, Rebecca J.&lt;/author&gt;&lt;author&gt;Kirillova, Elena&lt;/author&gt;&lt;author&gt;Andersson, August&lt;/author&gt;&lt;author&gt;Kruså, Martin&lt;/author&gt;&lt;author&gt;Praveen, P. S.&lt;/author&gt;&lt;author&gt;Budhavant, Krishnakant&lt;/author&gt;&lt;author&gt;Safai, P. D.&lt;/author&gt;&lt;author&gt;Rao, P. S. P.&lt;/author&gt;&lt;author&gt;Gustafsson, Örjan&lt;/author&gt;&lt;/authors&gt;&lt;/contributors&gt;&lt;titles&gt;&lt;title&gt;Year-round radiocarbon-based source apportionment of carbonaceous aerosols at two background sites in South Asia&lt;/title&gt;&lt;secondary-title&gt;J. Geophys. Res.&lt;/secondary-title&gt;&lt;/titles&gt;&lt;periodical&gt;&lt;full-title&gt;J. Geophys. Res.&lt;/full-title&gt;&lt;/periodical&gt;&lt;pages&gt;D10202&lt;/pages&gt;&lt;volume&gt;117&lt;/volume&gt;&lt;number&gt;D10&lt;/number&gt;&lt;keywords&gt;&lt;keyword&gt;India&lt;/keyword&gt;&lt;keyword&gt;biomass burning&lt;/keyword&gt;&lt;keyword&gt;black carbon&lt;/keyword&gt;&lt;keyword&gt;0305 Atmospheric Composition and Structure: Aerosols and particles (0345, 4801, 4906)&lt;/keyword&gt;&lt;/keywords&gt;&lt;dates&gt;&lt;year&gt;2012&lt;/year&gt;&lt;/dates&gt;&lt;publisher&gt;AGU&lt;/publisher&gt;&lt;isbn&gt;0148-0227&lt;/isbn&gt;&lt;urls&gt;&lt;related-urls&gt;&lt;url&gt;http://dx.doi.org/10.1029/2011JD017161&lt;/url&gt;&lt;/related-urls&gt;&lt;/urls&gt;&lt;electronic-resource-num&gt;10.1029/2011jd017161&lt;/electronic-resource-num&gt;&lt;/record&gt;&lt;/Cite&gt;&lt;/EndNote&gt;</w:instrText>
      </w:r>
      <w:r w:rsidR="00BC5D78" w:rsidRPr="00BF57CF">
        <w:rPr>
          <w:rFonts w:ascii="Times New Roman" w:hAnsi="Times New Roman" w:cs="Times New Roman"/>
          <w:color w:val="141413"/>
          <w:sz w:val="24"/>
          <w:szCs w:val="24"/>
        </w:rPr>
        <w:fldChar w:fldCharType="separate"/>
      </w:r>
      <w:r>
        <w:rPr>
          <w:rFonts w:ascii="Times New Roman" w:hAnsi="Times New Roman" w:cs="Times New Roman"/>
          <w:noProof/>
          <w:color w:val="141413"/>
          <w:sz w:val="24"/>
          <w:szCs w:val="24"/>
        </w:rPr>
        <w:t>(</w:t>
      </w:r>
      <w:hyperlink w:anchor="_ENREF_42" w:tooltip="Sheesley, 2012 #1160" w:history="1">
        <w:r>
          <w:rPr>
            <w:rFonts w:ascii="Times New Roman" w:hAnsi="Times New Roman" w:cs="Times New Roman"/>
            <w:noProof/>
            <w:color w:val="141413"/>
            <w:sz w:val="24"/>
            <w:szCs w:val="24"/>
          </w:rPr>
          <w:t>Sheesley et al. 2012</w:t>
        </w:r>
      </w:hyperlink>
      <w:r>
        <w:rPr>
          <w:rFonts w:ascii="Times New Roman" w:hAnsi="Times New Roman" w:cs="Times New Roman"/>
          <w:noProof/>
          <w:color w:val="141413"/>
          <w:sz w:val="24"/>
          <w:szCs w:val="24"/>
        </w:rPr>
        <w:t>)</w:t>
      </w:r>
      <w:r w:rsidR="00BC5D78" w:rsidRPr="00BF57CF">
        <w:rPr>
          <w:rFonts w:ascii="Times New Roman" w:hAnsi="Times New Roman" w:cs="Times New Roman"/>
          <w:color w:val="141413"/>
          <w:sz w:val="24"/>
          <w:szCs w:val="24"/>
        </w:rPr>
        <w:fldChar w:fldCharType="end"/>
      </w:r>
      <w:r w:rsidRPr="00BF57CF">
        <w:rPr>
          <w:rFonts w:ascii="Times New Roman" w:hAnsi="Times New Roman" w:cs="Times New Roman"/>
          <w:color w:val="141413"/>
          <w:sz w:val="24"/>
          <w:szCs w:val="24"/>
        </w:rPr>
        <w:t>.  The GSA is calculated as the mean PM components weighted by the fraction of air coming from a certain cluster and the duration of the sampling.  Unpaired one-sided t-tests were made to test whether the mean concentrations calculated for each source region were significantly different than the total mean values for PM components</w:t>
      </w:r>
      <w:r>
        <w:rPr>
          <w:rFonts w:ascii="Times New Roman" w:hAnsi="Times New Roman" w:cs="Times New Roman"/>
          <w:color w:val="141413"/>
          <w:sz w:val="24"/>
          <w:szCs w:val="24"/>
        </w:rPr>
        <w:t xml:space="preserve"> (Table S1)</w:t>
      </w:r>
      <w:r w:rsidRPr="00BF57CF">
        <w:rPr>
          <w:rFonts w:ascii="Times New Roman" w:hAnsi="Times New Roman" w:cs="Times New Roman"/>
          <w:color w:val="141413"/>
          <w:sz w:val="24"/>
          <w:szCs w:val="24"/>
        </w:rPr>
        <w:t>.</w:t>
      </w: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312B1B" w:rsidRDefault="00312B1B" w:rsidP="00515A67">
      <w:pPr>
        <w:spacing w:line="360" w:lineRule="auto"/>
        <w:rPr>
          <w:rFonts w:ascii="Times New Roman" w:hAnsi="Times New Roman" w:cs="Times New Roman"/>
          <w:color w:val="141413"/>
          <w:sz w:val="24"/>
          <w:szCs w:val="24"/>
        </w:rPr>
      </w:pPr>
    </w:p>
    <w:p w:rsidR="00515A67" w:rsidRPr="00515A67" w:rsidRDefault="005F6032" w:rsidP="00515A67">
      <w:pPr>
        <w:spacing w:line="360" w:lineRule="auto"/>
        <w:rPr>
          <w:rFonts w:ascii="Times New Roman" w:hAnsi="Times New Roman" w:cs="Times New Roman"/>
          <w:color w:val="141413"/>
          <w:sz w:val="24"/>
          <w:szCs w:val="24"/>
        </w:rPr>
      </w:pPr>
      <w:r w:rsidRPr="00BF57CF">
        <w:rPr>
          <w:rFonts w:ascii="Times New Roman" w:hAnsi="Times New Roman" w:cs="Times New Roman"/>
          <w:color w:val="141413"/>
          <w:sz w:val="24"/>
          <w:szCs w:val="24"/>
        </w:rPr>
        <w:t xml:space="preserve">  </w:t>
      </w:r>
    </w:p>
    <w:p w:rsidR="005F6032" w:rsidRDefault="005F6032" w:rsidP="005F6032">
      <w:pPr>
        <w:pStyle w:val="Caption"/>
        <w:keepNext/>
      </w:pPr>
      <w:r>
        <w:lastRenderedPageBreak/>
        <w:t xml:space="preserve">Table S1: </w:t>
      </w:r>
      <w:r w:rsidRPr="00677274">
        <w:rPr>
          <w:rFonts w:ascii="Times New Roman" w:hAnsi="Times New Roman" w:cs="Times New Roman"/>
        </w:rPr>
        <w:t>Results from Geographic Source Assessment (GSA) calculations for organic carbon (OC), elemental carbon (EC), particulate matter 2.5 (PM</w:t>
      </w:r>
      <w:r w:rsidRPr="00677274">
        <w:rPr>
          <w:rFonts w:ascii="Times New Roman" w:hAnsi="Times New Roman" w:cs="Times New Roman"/>
          <w:vertAlign w:val="subscript"/>
        </w:rPr>
        <w:t>2.5</w:t>
      </w:r>
      <w:r w:rsidRPr="00677274">
        <w:rPr>
          <w:rFonts w:ascii="Times New Roman" w:hAnsi="Times New Roman" w:cs="Times New Roman"/>
        </w:rPr>
        <w:t>), and water soluble organic carbon (WSOC) for each cluster.   P-values</w:t>
      </w:r>
      <w:r w:rsidR="009711C0">
        <w:rPr>
          <w:rFonts w:ascii="Times New Roman" w:hAnsi="Times New Roman" w:cs="Times New Roman"/>
        </w:rPr>
        <w:t xml:space="preserve"> (to test the hypothesis that the cluster means are different from the overall means)</w:t>
      </w:r>
      <w:r w:rsidRPr="00677274">
        <w:rPr>
          <w:rFonts w:ascii="Times New Roman" w:hAnsi="Times New Roman" w:cs="Times New Roman"/>
        </w:rPr>
        <w:t xml:space="preserve"> are shown in () with bold values indicating significance.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28"/>
        <w:gridCol w:w="940"/>
        <w:gridCol w:w="990"/>
        <w:gridCol w:w="1170"/>
        <w:gridCol w:w="1243"/>
      </w:tblGrid>
      <w:tr w:rsidR="005F6032" w:rsidRPr="00CE71CD" w:rsidTr="003E64B2">
        <w:tc>
          <w:tcPr>
            <w:tcW w:w="1328" w:type="dxa"/>
          </w:tcPr>
          <w:p w:rsidR="005F6032" w:rsidRPr="00CE71CD" w:rsidRDefault="005F6032" w:rsidP="003E64B2">
            <w:pPr>
              <w:jc w:val="center"/>
              <w:rPr>
                <w:rFonts w:ascii="Times New Roman" w:hAnsi="Times New Roman"/>
                <w:b/>
                <w:sz w:val="18"/>
                <w:szCs w:val="18"/>
              </w:rPr>
            </w:pPr>
            <w:r w:rsidRPr="00CE71CD">
              <w:rPr>
                <w:rFonts w:ascii="Times New Roman" w:hAnsi="Times New Roman"/>
                <w:b/>
                <w:sz w:val="18"/>
                <w:szCs w:val="18"/>
              </w:rPr>
              <w:t>Cluster</w:t>
            </w:r>
          </w:p>
        </w:tc>
        <w:tc>
          <w:tcPr>
            <w:tcW w:w="940" w:type="dxa"/>
          </w:tcPr>
          <w:p w:rsidR="005F6032" w:rsidRPr="00CE71CD" w:rsidRDefault="005F6032" w:rsidP="003E64B2">
            <w:pPr>
              <w:jc w:val="center"/>
              <w:rPr>
                <w:rFonts w:ascii="Times New Roman" w:hAnsi="Times New Roman"/>
                <w:b/>
                <w:sz w:val="18"/>
                <w:szCs w:val="18"/>
              </w:rPr>
            </w:pPr>
            <w:r w:rsidRPr="00CE71CD">
              <w:rPr>
                <w:rFonts w:ascii="Times New Roman" w:hAnsi="Times New Roman"/>
                <w:b/>
                <w:sz w:val="18"/>
                <w:szCs w:val="18"/>
              </w:rPr>
              <w:t>GSA OC (µg/m</w:t>
            </w:r>
            <w:r w:rsidRPr="00CE71CD">
              <w:rPr>
                <w:rFonts w:ascii="Times New Roman" w:hAnsi="Times New Roman"/>
                <w:b/>
                <w:sz w:val="18"/>
                <w:szCs w:val="18"/>
                <w:vertAlign w:val="superscript"/>
              </w:rPr>
              <w:t>3</w:t>
            </w:r>
            <w:r w:rsidRPr="00CE71CD">
              <w:rPr>
                <w:rFonts w:ascii="Times New Roman" w:hAnsi="Times New Roman"/>
                <w:b/>
                <w:sz w:val="18"/>
                <w:szCs w:val="18"/>
              </w:rPr>
              <w:t>) (p-value)</w:t>
            </w:r>
          </w:p>
        </w:tc>
        <w:tc>
          <w:tcPr>
            <w:tcW w:w="990" w:type="dxa"/>
          </w:tcPr>
          <w:p w:rsidR="005F6032" w:rsidRPr="00CE71CD" w:rsidRDefault="005F6032" w:rsidP="003E64B2">
            <w:pPr>
              <w:jc w:val="center"/>
              <w:rPr>
                <w:rFonts w:ascii="Times New Roman" w:hAnsi="Times New Roman"/>
                <w:b/>
                <w:sz w:val="18"/>
                <w:szCs w:val="18"/>
              </w:rPr>
            </w:pPr>
            <w:r w:rsidRPr="00CE71CD">
              <w:rPr>
                <w:rFonts w:ascii="Times New Roman" w:hAnsi="Times New Roman"/>
                <w:b/>
                <w:sz w:val="18"/>
                <w:szCs w:val="18"/>
              </w:rPr>
              <w:t>GSA EC (µg/m</w:t>
            </w:r>
            <w:r w:rsidRPr="00CE71CD">
              <w:rPr>
                <w:rFonts w:ascii="Times New Roman" w:hAnsi="Times New Roman"/>
                <w:b/>
                <w:sz w:val="18"/>
                <w:szCs w:val="18"/>
                <w:vertAlign w:val="superscript"/>
              </w:rPr>
              <w:t>3</w:t>
            </w:r>
            <w:r w:rsidRPr="00CE71CD">
              <w:rPr>
                <w:rFonts w:ascii="Times New Roman" w:hAnsi="Times New Roman"/>
                <w:b/>
                <w:sz w:val="18"/>
                <w:szCs w:val="18"/>
              </w:rPr>
              <w:t>) (p-value)</w:t>
            </w:r>
          </w:p>
        </w:tc>
        <w:tc>
          <w:tcPr>
            <w:tcW w:w="1170" w:type="dxa"/>
          </w:tcPr>
          <w:p w:rsidR="005F6032" w:rsidRPr="00CE71CD" w:rsidRDefault="005F6032" w:rsidP="003E64B2">
            <w:pPr>
              <w:jc w:val="center"/>
              <w:rPr>
                <w:rFonts w:ascii="Times New Roman" w:hAnsi="Times New Roman"/>
                <w:b/>
                <w:sz w:val="18"/>
                <w:szCs w:val="18"/>
              </w:rPr>
            </w:pPr>
            <w:r w:rsidRPr="00CE71CD">
              <w:rPr>
                <w:rFonts w:ascii="Times New Roman" w:hAnsi="Times New Roman"/>
                <w:b/>
                <w:sz w:val="18"/>
                <w:szCs w:val="18"/>
              </w:rPr>
              <w:t>GSA PM</w:t>
            </w:r>
            <w:r w:rsidRPr="00CE71CD">
              <w:rPr>
                <w:rFonts w:ascii="Times New Roman" w:hAnsi="Times New Roman"/>
                <w:b/>
                <w:sz w:val="18"/>
                <w:szCs w:val="18"/>
                <w:vertAlign w:val="subscript"/>
              </w:rPr>
              <w:t>2.5</w:t>
            </w:r>
            <w:r w:rsidRPr="00CE71CD">
              <w:rPr>
                <w:rFonts w:ascii="Times New Roman" w:hAnsi="Times New Roman"/>
                <w:b/>
                <w:sz w:val="18"/>
                <w:szCs w:val="18"/>
              </w:rPr>
              <w:t xml:space="preserve"> (µg/m</w:t>
            </w:r>
            <w:r w:rsidRPr="00CE71CD">
              <w:rPr>
                <w:rFonts w:ascii="Times New Roman" w:hAnsi="Times New Roman"/>
                <w:b/>
                <w:sz w:val="18"/>
                <w:szCs w:val="18"/>
                <w:vertAlign w:val="superscript"/>
              </w:rPr>
              <w:t>3</w:t>
            </w:r>
            <w:r w:rsidRPr="00CE71CD">
              <w:rPr>
                <w:rFonts w:ascii="Times New Roman" w:hAnsi="Times New Roman"/>
                <w:b/>
                <w:sz w:val="18"/>
                <w:szCs w:val="18"/>
              </w:rPr>
              <w:t xml:space="preserve">) </w:t>
            </w:r>
            <w:r>
              <w:rPr>
                <w:rFonts w:ascii="Times New Roman" w:hAnsi="Times New Roman"/>
                <w:b/>
                <w:sz w:val="18"/>
                <w:szCs w:val="18"/>
              </w:rPr>
              <w:t xml:space="preserve">     </w:t>
            </w:r>
            <w:r w:rsidRPr="00CE71CD">
              <w:rPr>
                <w:rFonts w:ascii="Times New Roman" w:hAnsi="Times New Roman"/>
                <w:b/>
                <w:sz w:val="18"/>
                <w:szCs w:val="18"/>
              </w:rPr>
              <w:t>(p-value)</w:t>
            </w:r>
          </w:p>
        </w:tc>
        <w:tc>
          <w:tcPr>
            <w:tcW w:w="1243" w:type="dxa"/>
          </w:tcPr>
          <w:p w:rsidR="005F6032" w:rsidRPr="00CE71CD" w:rsidRDefault="005F6032" w:rsidP="003E64B2">
            <w:pPr>
              <w:jc w:val="center"/>
              <w:rPr>
                <w:rFonts w:ascii="Times New Roman" w:hAnsi="Times New Roman"/>
                <w:b/>
                <w:sz w:val="18"/>
                <w:szCs w:val="18"/>
              </w:rPr>
            </w:pPr>
            <w:r w:rsidRPr="00CE71CD">
              <w:rPr>
                <w:rFonts w:ascii="Times New Roman" w:hAnsi="Times New Roman"/>
                <w:b/>
                <w:sz w:val="18"/>
                <w:szCs w:val="18"/>
              </w:rPr>
              <w:t>GSA WSOC (µg/m</w:t>
            </w:r>
            <w:r w:rsidRPr="00CE71CD">
              <w:rPr>
                <w:rFonts w:ascii="Times New Roman" w:hAnsi="Times New Roman"/>
                <w:b/>
                <w:sz w:val="18"/>
                <w:szCs w:val="18"/>
                <w:vertAlign w:val="superscript"/>
              </w:rPr>
              <w:t>3</w:t>
            </w:r>
            <w:r w:rsidRPr="00CE71CD">
              <w:rPr>
                <w:rFonts w:ascii="Times New Roman" w:hAnsi="Times New Roman"/>
                <w:b/>
                <w:sz w:val="18"/>
                <w:szCs w:val="18"/>
              </w:rPr>
              <w:t xml:space="preserve">) </w:t>
            </w:r>
            <w:r>
              <w:rPr>
                <w:rFonts w:ascii="Times New Roman" w:hAnsi="Times New Roman"/>
                <w:b/>
                <w:sz w:val="18"/>
                <w:szCs w:val="18"/>
              </w:rPr>
              <w:t xml:space="preserve">     </w:t>
            </w:r>
            <w:r w:rsidRPr="00CE71CD">
              <w:rPr>
                <w:rFonts w:ascii="Times New Roman" w:hAnsi="Times New Roman"/>
                <w:b/>
                <w:sz w:val="18"/>
                <w:szCs w:val="18"/>
              </w:rPr>
              <w:t>(p-value)</w:t>
            </w:r>
          </w:p>
        </w:tc>
      </w:tr>
      <w:tr w:rsidR="005F6032" w:rsidRPr="00CE71CD" w:rsidTr="003E64B2">
        <w:tc>
          <w:tcPr>
            <w:tcW w:w="1328" w:type="dxa"/>
          </w:tcPr>
          <w:p w:rsidR="005F6032" w:rsidRPr="00CE71CD" w:rsidRDefault="005F6032" w:rsidP="003E64B2">
            <w:pPr>
              <w:jc w:val="center"/>
              <w:rPr>
                <w:rFonts w:ascii="Times New Roman" w:hAnsi="Times New Roman"/>
                <w:sz w:val="18"/>
                <w:szCs w:val="18"/>
              </w:rPr>
            </w:pPr>
            <w:r w:rsidRPr="00CE71CD">
              <w:rPr>
                <w:rFonts w:ascii="Times New Roman" w:hAnsi="Times New Roman"/>
                <w:sz w:val="18"/>
                <w:szCs w:val="18"/>
              </w:rPr>
              <w:t>Long Range Central Plains</w:t>
            </w:r>
          </w:p>
        </w:tc>
        <w:tc>
          <w:tcPr>
            <w:tcW w:w="940" w:type="dxa"/>
          </w:tcPr>
          <w:p w:rsidR="005F6032" w:rsidRPr="00CE71CD" w:rsidRDefault="005F6032" w:rsidP="003E64B2">
            <w:pPr>
              <w:jc w:val="center"/>
              <w:rPr>
                <w:rFonts w:ascii="Times New Roman" w:hAnsi="Times New Roman"/>
                <w:sz w:val="18"/>
                <w:szCs w:val="18"/>
              </w:rPr>
            </w:pPr>
            <w:r>
              <w:rPr>
                <w:rFonts w:ascii="Times New Roman" w:hAnsi="Times New Roman"/>
                <w:sz w:val="18"/>
                <w:szCs w:val="18"/>
              </w:rPr>
              <w:t>2.15 (0.14)</w:t>
            </w:r>
          </w:p>
        </w:tc>
        <w:tc>
          <w:tcPr>
            <w:tcW w:w="990" w:type="dxa"/>
          </w:tcPr>
          <w:p w:rsidR="005F6032" w:rsidRPr="00CE71CD" w:rsidRDefault="005F6032" w:rsidP="003E64B2">
            <w:pPr>
              <w:jc w:val="center"/>
              <w:rPr>
                <w:rFonts w:ascii="Times New Roman" w:hAnsi="Times New Roman"/>
                <w:sz w:val="18"/>
                <w:szCs w:val="18"/>
              </w:rPr>
            </w:pPr>
            <w:r>
              <w:rPr>
                <w:rFonts w:ascii="Times New Roman" w:hAnsi="Times New Roman"/>
                <w:sz w:val="18"/>
                <w:szCs w:val="18"/>
              </w:rPr>
              <w:t>0.16 (0.38)</w:t>
            </w:r>
          </w:p>
        </w:tc>
        <w:tc>
          <w:tcPr>
            <w:tcW w:w="1170" w:type="dxa"/>
          </w:tcPr>
          <w:p w:rsidR="005F6032" w:rsidRPr="00CE71CD" w:rsidRDefault="005F6032" w:rsidP="003E64B2">
            <w:pPr>
              <w:jc w:val="center"/>
              <w:rPr>
                <w:rFonts w:ascii="Times New Roman" w:hAnsi="Times New Roman"/>
                <w:sz w:val="18"/>
                <w:szCs w:val="18"/>
              </w:rPr>
            </w:pPr>
            <w:r>
              <w:rPr>
                <w:rFonts w:ascii="Times New Roman" w:hAnsi="Times New Roman"/>
                <w:sz w:val="18"/>
                <w:szCs w:val="18"/>
              </w:rPr>
              <w:t xml:space="preserve">5.90 </w:t>
            </w:r>
            <w:r w:rsidRPr="00CE71CD">
              <w:rPr>
                <w:rFonts w:ascii="Times New Roman" w:hAnsi="Times New Roman"/>
                <w:b/>
                <w:sz w:val="18"/>
                <w:szCs w:val="18"/>
              </w:rPr>
              <w:t>(0.04)</w:t>
            </w:r>
          </w:p>
        </w:tc>
        <w:tc>
          <w:tcPr>
            <w:tcW w:w="1243" w:type="dxa"/>
          </w:tcPr>
          <w:p w:rsidR="005F6032" w:rsidRPr="00CE71CD" w:rsidRDefault="005F6032" w:rsidP="003E64B2">
            <w:pPr>
              <w:jc w:val="center"/>
              <w:rPr>
                <w:rFonts w:ascii="Times New Roman" w:hAnsi="Times New Roman"/>
                <w:sz w:val="18"/>
                <w:szCs w:val="18"/>
              </w:rPr>
            </w:pPr>
            <w:r>
              <w:rPr>
                <w:rFonts w:ascii="Times New Roman" w:hAnsi="Times New Roman"/>
                <w:sz w:val="18"/>
                <w:szCs w:val="18"/>
              </w:rPr>
              <w:t>1.30 (0.11)</w:t>
            </w:r>
          </w:p>
        </w:tc>
      </w:tr>
      <w:tr w:rsidR="00386B71" w:rsidRPr="00CE71CD" w:rsidTr="003E64B2">
        <w:tc>
          <w:tcPr>
            <w:tcW w:w="1328" w:type="dxa"/>
          </w:tcPr>
          <w:p w:rsidR="00386B71" w:rsidRPr="00CE71CD" w:rsidRDefault="00386B71" w:rsidP="00E72DEF">
            <w:pPr>
              <w:jc w:val="center"/>
              <w:rPr>
                <w:rFonts w:ascii="Times New Roman" w:hAnsi="Times New Roman"/>
                <w:sz w:val="18"/>
                <w:szCs w:val="18"/>
              </w:rPr>
            </w:pPr>
            <w:r w:rsidRPr="00CE71CD">
              <w:rPr>
                <w:rFonts w:ascii="Times New Roman" w:hAnsi="Times New Roman"/>
                <w:sz w:val="18"/>
                <w:szCs w:val="18"/>
              </w:rPr>
              <w:t>Regional North</w:t>
            </w:r>
          </w:p>
        </w:tc>
        <w:tc>
          <w:tcPr>
            <w:tcW w:w="94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2.45 (0.26)</w:t>
            </w:r>
          </w:p>
        </w:tc>
        <w:tc>
          <w:tcPr>
            <w:tcW w:w="99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0.18 (0.31)</w:t>
            </w:r>
          </w:p>
        </w:tc>
        <w:tc>
          <w:tcPr>
            <w:tcW w:w="117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6.87 (0.10)</w:t>
            </w:r>
          </w:p>
        </w:tc>
        <w:tc>
          <w:tcPr>
            <w:tcW w:w="1243"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1.61 (0.32)</w:t>
            </w:r>
          </w:p>
        </w:tc>
      </w:tr>
      <w:tr w:rsidR="00386B71" w:rsidRPr="00CE71CD" w:rsidTr="00E72DEF">
        <w:tc>
          <w:tcPr>
            <w:tcW w:w="1328" w:type="dxa"/>
          </w:tcPr>
          <w:p w:rsidR="00386B71" w:rsidRPr="00CE71CD" w:rsidRDefault="00386B71" w:rsidP="00E72DEF">
            <w:pPr>
              <w:jc w:val="center"/>
              <w:rPr>
                <w:rFonts w:ascii="Times New Roman" w:hAnsi="Times New Roman"/>
                <w:sz w:val="18"/>
                <w:szCs w:val="18"/>
              </w:rPr>
            </w:pPr>
            <w:r w:rsidRPr="00CE71CD">
              <w:rPr>
                <w:rFonts w:ascii="Times New Roman" w:hAnsi="Times New Roman"/>
                <w:sz w:val="18"/>
                <w:szCs w:val="18"/>
              </w:rPr>
              <w:t>Texas Coast</w:t>
            </w:r>
          </w:p>
        </w:tc>
        <w:tc>
          <w:tcPr>
            <w:tcW w:w="94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2.04 (0.11)</w:t>
            </w:r>
          </w:p>
        </w:tc>
        <w:tc>
          <w:tcPr>
            <w:tcW w:w="99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0.15 (0.21)</w:t>
            </w:r>
          </w:p>
        </w:tc>
        <w:tc>
          <w:tcPr>
            <w:tcW w:w="1170"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9.77 (0.35)</w:t>
            </w:r>
          </w:p>
        </w:tc>
        <w:tc>
          <w:tcPr>
            <w:tcW w:w="1243" w:type="dxa"/>
          </w:tcPr>
          <w:p w:rsidR="00386B71" w:rsidRPr="00CE71CD" w:rsidRDefault="00386B71" w:rsidP="00E72DEF">
            <w:pPr>
              <w:jc w:val="center"/>
              <w:rPr>
                <w:rFonts w:ascii="Times New Roman" w:hAnsi="Times New Roman"/>
                <w:sz w:val="18"/>
                <w:szCs w:val="18"/>
              </w:rPr>
            </w:pPr>
            <w:r>
              <w:rPr>
                <w:rFonts w:ascii="Times New Roman" w:hAnsi="Times New Roman"/>
                <w:sz w:val="18"/>
                <w:szCs w:val="18"/>
              </w:rPr>
              <w:t>1.34 (0.15)</w:t>
            </w:r>
          </w:p>
        </w:tc>
      </w:tr>
      <w:tr w:rsidR="00386B71" w:rsidRPr="00CE71CD" w:rsidTr="003E64B2">
        <w:tc>
          <w:tcPr>
            <w:tcW w:w="1328" w:type="dxa"/>
          </w:tcPr>
          <w:p w:rsidR="00386B71" w:rsidRPr="00CE71CD" w:rsidRDefault="00386B71" w:rsidP="003E64B2">
            <w:pPr>
              <w:jc w:val="center"/>
              <w:rPr>
                <w:rFonts w:ascii="Times New Roman" w:hAnsi="Times New Roman"/>
                <w:sz w:val="18"/>
                <w:szCs w:val="18"/>
              </w:rPr>
            </w:pPr>
            <w:r w:rsidRPr="00CE71CD">
              <w:rPr>
                <w:rFonts w:ascii="Times New Roman" w:hAnsi="Times New Roman"/>
                <w:sz w:val="18"/>
                <w:szCs w:val="18"/>
              </w:rPr>
              <w:t>Regional South</w:t>
            </w:r>
          </w:p>
        </w:tc>
        <w:tc>
          <w:tcPr>
            <w:tcW w:w="940" w:type="dxa"/>
          </w:tcPr>
          <w:p w:rsidR="00386B71" w:rsidRPr="00CE71CD" w:rsidRDefault="00386B71" w:rsidP="003E64B2">
            <w:pPr>
              <w:jc w:val="center"/>
              <w:rPr>
                <w:rFonts w:ascii="Times New Roman" w:hAnsi="Times New Roman"/>
                <w:sz w:val="18"/>
                <w:szCs w:val="18"/>
              </w:rPr>
            </w:pPr>
            <w:r>
              <w:rPr>
                <w:rFonts w:ascii="Times New Roman" w:hAnsi="Times New Roman"/>
                <w:sz w:val="18"/>
                <w:szCs w:val="18"/>
              </w:rPr>
              <w:t>2.33 (0.12)</w:t>
            </w:r>
          </w:p>
        </w:tc>
        <w:tc>
          <w:tcPr>
            <w:tcW w:w="990" w:type="dxa"/>
          </w:tcPr>
          <w:p w:rsidR="00386B71" w:rsidRPr="00CE71CD" w:rsidRDefault="00386B71" w:rsidP="003E64B2">
            <w:pPr>
              <w:jc w:val="center"/>
              <w:rPr>
                <w:rFonts w:ascii="Times New Roman" w:hAnsi="Times New Roman"/>
                <w:sz w:val="18"/>
                <w:szCs w:val="18"/>
              </w:rPr>
            </w:pPr>
            <w:r>
              <w:rPr>
                <w:rFonts w:ascii="Times New Roman" w:hAnsi="Times New Roman"/>
                <w:sz w:val="18"/>
                <w:szCs w:val="18"/>
              </w:rPr>
              <w:t xml:space="preserve">0.13 </w:t>
            </w:r>
            <w:r w:rsidRPr="00CE71CD">
              <w:rPr>
                <w:rFonts w:ascii="Times New Roman" w:hAnsi="Times New Roman"/>
                <w:b/>
                <w:sz w:val="18"/>
                <w:szCs w:val="18"/>
              </w:rPr>
              <w:t>(0.002)</w:t>
            </w:r>
          </w:p>
        </w:tc>
        <w:tc>
          <w:tcPr>
            <w:tcW w:w="1170" w:type="dxa"/>
          </w:tcPr>
          <w:p w:rsidR="00386B71" w:rsidRPr="00CE71CD" w:rsidRDefault="00386B71" w:rsidP="003E64B2">
            <w:pPr>
              <w:jc w:val="center"/>
              <w:rPr>
                <w:rFonts w:ascii="Times New Roman" w:hAnsi="Times New Roman"/>
                <w:sz w:val="18"/>
                <w:szCs w:val="18"/>
              </w:rPr>
            </w:pPr>
            <w:r>
              <w:rPr>
                <w:rFonts w:ascii="Times New Roman" w:hAnsi="Times New Roman"/>
                <w:sz w:val="18"/>
                <w:szCs w:val="18"/>
              </w:rPr>
              <w:t>8.53 (0.21)</w:t>
            </w:r>
          </w:p>
        </w:tc>
        <w:tc>
          <w:tcPr>
            <w:tcW w:w="1243" w:type="dxa"/>
          </w:tcPr>
          <w:p w:rsidR="00386B71" w:rsidRPr="00CE71CD" w:rsidRDefault="00386B71" w:rsidP="003E64B2">
            <w:pPr>
              <w:jc w:val="center"/>
              <w:rPr>
                <w:rFonts w:ascii="Times New Roman" w:hAnsi="Times New Roman"/>
                <w:sz w:val="18"/>
                <w:szCs w:val="18"/>
              </w:rPr>
            </w:pPr>
            <w:r>
              <w:rPr>
                <w:rFonts w:ascii="Times New Roman" w:hAnsi="Times New Roman"/>
                <w:sz w:val="18"/>
                <w:szCs w:val="18"/>
              </w:rPr>
              <w:t>1.52 (0.17)</w:t>
            </w:r>
          </w:p>
        </w:tc>
      </w:tr>
    </w:tbl>
    <w:p w:rsidR="00600C39" w:rsidRPr="00AD74D5" w:rsidRDefault="00600C39">
      <w:pPr>
        <w:rPr>
          <w:rFonts w:ascii="Times New Roman" w:hAnsi="Times New Roman" w:cs="Times New Roman"/>
        </w:rPr>
      </w:pPr>
      <w:bookmarkStart w:id="0" w:name="_GoBack"/>
      <w:bookmarkEnd w:id="0"/>
    </w:p>
    <w:p w:rsidR="00B4441F" w:rsidRDefault="00515A67" w:rsidP="00515A67">
      <w:pPr>
        <w:keepNext/>
      </w:pPr>
      <w:r>
        <w:object w:dxaOrig="10515" w:dyaOrig="10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8pt;height:4in" o:ole="">
            <v:imagedata r:id="rId5" o:title=""/>
          </v:shape>
          <o:OLEObject Type="Embed" ProgID="SigmaPlotGraphicObject.10" ShapeID="_x0000_i1025" DrawAspect="Content" ObjectID="_1450530629" r:id="rId6"/>
        </w:object>
      </w:r>
    </w:p>
    <w:p w:rsidR="00B4441F" w:rsidRDefault="004239A8" w:rsidP="00515A67">
      <w:pPr>
        <w:pStyle w:val="Caption"/>
      </w:pPr>
      <w:r>
        <w:t>Figure S</w:t>
      </w:r>
      <w:r w:rsidR="00BC5D78">
        <w:fldChar w:fldCharType="begin"/>
      </w:r>
      <w:r>
        <w:instrText xml:space="preserve"> SEQ Figure \* ARABIC </w:instrText>
      </w:r>
      <w:r w:rsidR="00BC5D78">
        <w:fldChar w:fldCharType="separate"/>
      </w:r>
      <w:r w:rsidR="009F5B61">
        <w:rPr>
          <w:noProof/>
        </w:rPr>
        <w:t>1</w:t>
      </w:r>
      <w:r w:rsidR="00BC5D78">
        <w:fldChar w:fldCharType="end"/>
      </w:r>
      <w:r>
        <w:t xml:space="preserve">: Average </w:t>
      </w:r>
      <w:r w:rsidR="00312B1B">
        <w:t>organic carbon (</w:t>
      </w:r>
      <w:r>
        <w:t>OC</w:t>
      </w:r>
      <w:r w:rsidR="00312B1B">
        <w:t>)</w:t>
      </w:r>
      <w:r>
        <w:t xml:space="preserve"> and </w:t>
      </w:r>
      <w:r w:rsidR="00312B1B">
        <w:t>elemental carbon (</w:t>
      </w:r>
      <w:r>
        <w:t>EC</w:t>
      </w:r>
      <w:r w:rsidR="00312B1B">
        <w:t>)</w:t>
      </w:r>
      <w:r>
        <w:t xml:space="preserve"> concentrations </w:t>
      </w:r>
      <w:r w:rsidR="00312B1B">
        <w:t>using thermal optical transmittance (</w:t>
      </w:r>
      <w:r>
        <w:t>TOT</w:t>
      </w:r>
      <w:r w:rsidR="00312B1B">
        <w:t>)</w:t>
      </w:r>
      <w:r>
        <w:t xml:space="preserve"> and </w:t>
      </w:r>
      <w:r w:rsidR="00312B1B">
        <w:t>thermal optical reflectance (</w:t>
      </w:r>
      <w:r>
        <w:t>TOR</w:t>
      </w:r>
      <w:r w:rsidR="00312B1B">
        <w:t>)</w:t>
      </w:r>
      <w:r>
        <w:t xml:space="preserve"> methods for the Houston Clinton monitoring site.</w:t>
      </w:r>
    </w:p>
    <w:p w:rsidR="00B4441F" w:rsidRDefault="00515A67" w:rsidP="00515A67">
      <w:pPr>
        <w:keepNext/>
      </w:pPr>
      <w:r>
        <w:object w:dxaOrig="10515" w:dyaOrig="10196">
          <v:shape id="_x0000_i1026" type="#_x0000_t75" style="width:297.15pt;height:4in" o:ole="">
            <v:imagedata r:id="rId7" o:title=""/>
          </v:shape>
          <o:OLEObject Type="Embed" ProgID="SigmaPlotGraphicObject.10" ShapeID="_x0000_i1026" DrawAspect="Content" ObjectID="_1450530630" r:id="rId8"/>
        </w:object>
      </w:r>
    </w:p>
    <w:p w:rsidR="00B4441F" w:rsidRDefault="004239A8" w:rsidP="00515A67">
      <w:pPr>
        <w:pStyle w:val="Caption"/>
      </w:pPr>
      <w:r>
        <w:t>Figure S</w:t>
      </w:r>
      <w:r w:rsidR="00BC5D78">
        <w:fldChar w:fldCharType="begin"/>
      </w:r>
      <w:r>
        <w:instrText xml:space="preserve"> SEQ Figure \* ARABIC </w:instrText>
      </w:r>
      <w:r w:rsidR="00BC5D78">
        <w:fldChar w:fldCharType="separate"/>
      </w:r>
      <w:r w:rsidR="009F5B61">
        <w:rPr>
          <w:noProof/>
        </w:rPr>
        <w:t>2</w:t>
      </w:r>
      <w:r w:rsidR="00BC5D78">
        <w:fldChar w:fldCharType="end"/>
      </w:r>
      <w:r>
        <w:t>:</w:t>
      </w:r>
      <w:r w:rsidRPr="004239A8">
        <w:t xml:space="preserve"> </w:t>
      </w:r>
      <w:r w:rsidR="00312B1B">
        <w:t xml:space="preserve">Average organic carbon (OC) and elemental carbon (EC) concentrations using thermal optical transmittance (TOT) and thermal optical reflectance (TOR) methods </w:t>
      </w:r>
      <w:r>
        <w:t>for the Dallas Hinton monitoring site.</w:t>
      </w:r>
    </w:p>
    <w:p w:rsidR="00B4441F" w:rsidRDefault="002230C0" w:rsidP="00515A67">
      <w:pPr>
        <w:keepNext/>
      </w:pPr>
      <w:r>
        <w:object w:dxaOrig="6550" w:dyaOrig="6637">
          <v:shape id="_x0000_i1027" type="#_x0000_t75" style="width:269pt;height:272.95pt" o:ole="">
            <v:imagedata r:id="rId9" o:title=""/>
          </v:shape>
          <o:OLEObject Type="Embed" ProgID="SigmaPlotGraphicObject.10" ShapeID="_x0000_i1027" DrawAspect="Content" ObjectID="_1450530631" r:id="rId10"/>
        </w:object>
      </w:r>
    </w:p>
    <w:p w:rsidR="00B4441F" w:rsidRPr="00515A67" w:rsidRDefault="009F5B61" w:rsidP="00515A67">
      <w:pPr>
        <w:pStyle w:val="Caption"/>
      </w:pPr>
      <w:r>
        <w:t>Figure S</w:t>
      </w:r>
      <w:r w:rsidR="00BC5D78">
        <w:fldChar w:fldCharType="begin"/>
      </w:r>
      <w:r>
        <w:instrText xml:space="preserve"> SEQ Figure \* ARABIC </w:instrText>
      </w:r>
      <w:r w:rsidR="00BC5D78">
        <w:fldChar w:fldCharType="separate"/>
      </w:r>
      <w:r>
        <w:rPr>
          <w:noProof/>
        </w:rPr>
        <w:t>3</w:t>
      </w:r>
      <w:r w:rsidR="00BC5D78">
        <w:fldChar w:fldCharType="end"/>
      </w:r>
      <w:r>
        <w:t xml:space="preserve">: Comparison of </w:t>
      </w:r>
      <w:r w:rsidR="00312B1B">
        <w:t>fine particulate matter (</w:t>
      </w:r>
      <w:r>
        <w:t>PM</w:t>
      </w:r>
      <w:r>
        <w:rPr>
          <w:vertAlign w:val="subscript"/>
        </w:rPr>
        <w:t>2.5</w:t>
      </w:r>
      <w:r w:rsidR="00312B1B">
        <w:t>)</w:t>
      </w:r>
      <w:r>
        <w:t xml:space="preserve"> mass concentrations at the Waco (</w:t>
      </w:r>
      <w:proofErr w:type="spellStart"/>
      <w:r>
        <w:t>Mazanec</w:t>
      </w:r>
      <w:proofErr w:type="spellEnd"/>
      <w:r>
        <w:t>) monitoring station and the Riesel, TX sampling location.</w:t>
      </w:r>
    </w:p>
    <w:p w:rsidR="00600C39" w:rsidRPr="00AD74D5" w:rsidRDefault="006D09D0" w:rsidP="00600C39">
      <w:pPr>
        <w:keepNext/>
        <w:rPr>
          <w:rFonts w:ascii="Times New Roman" w:hAnsi="Times New Roman" w:cs="Times New Roman"/>
        </w:rPr>
      </w:pPr>
      <w:r w:rsidRPr="00AD74D5">
        <w:rPr>
          <w:rFonts w:ascii="Times New Roman" w:hAnsi="Times New Roman" w:cs="Times New Roman"/>
        </w:rPr>
        <w:object w:dxaOrig="8570" w:dyaOrig="4372">
          <v:shape id="_x0000_i1028" type="#_x0000_t75" style="width:428.75pt;height:218.6pt" o:ole="">
            <v:imagedata r:id="rId11" o:title=""/>
          </v:shape>
          <o:OLEObject Type="Embed" ProgID="SigmaPlotGraphicObject.10" ShapeID="_x0000_i1028" DrawAspect="Content" ObjectID="_1450530632" r:id="rId12"/>
        </w:object>
      </w:r>
    </w:p>
    <w:p w:rsidR="00600C39" w:rsidRPr="00AD74D5" w:rsidRDefault="00591F8B" w:rsidP="00600C39">
      <w:pPr>
        <w:pStyle w:val="Caption"/>
        <w:rPr>
          <w:rFonts w:ascii="Times New Roman" w:hAnsi="Times New Roman" w:cs="Times New Roman"/>
        </w:rPr>
      </w:pPr>
      <w:r w:rsidRPr="00AD74D5">
        <w:rPr>
          <w:rFonts w:ascii="Times New Roman" w:hAnsi="Times New Roman" w:cs="Times New Roman"/>
        </w:rPr>
        <w:t xml:space="preserve">Figure </w:t>
      </w:r>
      <w:r w:rsidR="004239A8" w:rsidRPr="00AD74D5">
        <w:rPr>
          <w:rFonts w:ascii="Times New Roman" w:hAnsi="Times New Roman" w:cs="Times New Roman"/>
        </w:rPr>
        <w:t>S</w:t>
      </w:r>
      <w:r w:rsidR="009F5B61">
        <w:rPr>
          <w:rFonts w:ascii="Times New Roman" w:hAnsi="Times New Roman" w:cs="Times New Roman"/>
        </w:rPr>
        <w:t>4</w:t>
      </w:r>
      <w:r w:rsidR="00600C39" w:rsidRPr="00AD74D5">
        <w:rPr>
          <w:rFonts w:ascii="Times New Roman" w:hAnsi="Times New Roman" w:cs="Times New Roman"/>
        </w:rPr>
        <w:t xml:space="preserve">: Regression analysis of </w:t>
      </w:r>
      <w:r w:rsidRPr="00AD74D5">
        <w:rPr>
          <w:rFonts w:ascii="Times New Roman" w:hAnsi="Times New Roman" w:cs="Times New Roman"/>
        </w:rPr>
        <w:t>s</w:t>
      </w:r>
      <w:r w:rsidR="00600C39" w:rsidRPr="00AD74D5">
        <w:rPr>
          <w:rFonts w:ascii="Times New Roman" w:hAnsi="Times New Roman" w:cs="Times New Roman"/>
        </w:rPr>
        <w:t xml:space="preserve">ulfate vs. </w:t>
      </w:r>
      <w:r w:rsidR="00312B1B">
        <w:rPr>
          <w:rFonts w:ascii="Times New Roman" w:hAnsi="Times New Roman" w:cs="Times New Roman"/>
        </w:rPr>
        <w:t xml:space="preserve"> </w:t>
      </w:r>
      <w:proofErr w:type="gramStart"/>
      <w:r w:rsidR="00312B1B">
        <w:rPr>
          <w:rFonts w:ascii="Times New Roman" w:hAnsi="Times New Roman" w:cs="Times New Roman"/>
        </w:rPr>
        <w:t>fine</w:t>
      </w:r>
      <w:proofErr w:type="gramEnd"/>
      <w:r w:rsidR="00312B1B">
        <w:rPr>
          <w:rFonts w:ascii="Times New Roman" w:hAnsi="Times New Roman" w:cs="Times New Roman"/>
        </w:rPr>
        <w:t xml:space="preserve"> particulate matter (</w:t>
      </w:r>
      <w:r w:rsidR="00600C39" w:rsidRPr="00AD74D5">
        <w:rPr>
          <w:rFonts w:ascii="Times New Roman" w:hAnsi="Times New Roman" w:cs="Times New Roman"/>
        </w:rPr>
        <w:t>PM</w:t>
      </w:r>
      <w:r w:rsidR="00600C39" w:rsidRPr="00AD74D5">
        <w:rPr>
          <w:rFonts w:ascii="Times New Roman" w:hAnsi="Times New Roman" w:cs="Times New Roman"/>
          <w:vertAlign w:val="subscript"/>
        </w:rPr>
        <w:t>2.5</w:t>
      </w:r>
      <w:r w:rsidR="00312B1B">
        <w:rPr>
          <w:rFonts w:ascii="Times New Roman" w:hAnsi="Times New Roman" w:cs="Times New Roman"/>
        </w:rPr>
        <w:t>)</w:t>
      </w:r>
      <w:r w:rsidR="00600C39" w:rsidRPr="00AD74D5">
        <w:rPr>
          <w:rFonts w:ascii="Times New Roman" w:hAnsi="Times New Roman" w:cs="Times New Roman"/>
          <w:vertAlign w:val="subscript"/>
        </w:rPr>
        <w:t xml:space="preserve"> </w:t>
      </w:r>
      <w:r w:rsidR="00312B1B" w:rsidRPr="00AD74D5">
        <w:rPr>
          <w:rFonts w:ascii="Times New Roman" w:hAnsi="Times New Roman" w:cs="Times New Roman"/>
        </w:rPr>
        <w:t xml:space="preserve">and </w:t>
      </w:r>
      <w:r w:rsidR="00312B1B">
        <w:rPr>
          <w:rFonts w:ascii="Times New Roman" w:hAnsi="Times New Roman" w:cs="Times New Roman"/>
        </w:rPr>
        <w:t>organic carbon (</w:t>
      </w:r>
      <w:r w:rsidRPr="00AD74D5">
        <w:rPr>
          <w:rFonts w:ascii="Times New Roman" w:hAnsi="Times New Roman" w:cs="Times New Roman"/>
        </w:rPr>
        <w:t>OC</w:t>
      </w:r>
      <w:r w:rsidR="00312B1B">
        <w:rPr>
          <w:rFonts w:ascii="Times New Roman" w:hAnsi="Times New Roman" w:cs="Times New Roman"/>
        </w:rPr>
        <w:t>)</w:t>
      </w:r>
      <w:r w:rsidRPr="00AD74D5">
        <w:rPr>
          <w:rFonts w:ascii="Times New Roman" w:hAnsi="Times New Roman" w:cs="Times New Roman"/>
        </w:rPr>
        <w:t xml:space="preserve"> vs. PM</w:t>
      </w:r>
      <w:r w:rsidRPr="00AD74D5">
        <w:rPr>
          <w:rFonts w:ascii="Times New Roman" w:hAnsi="Times New Roman" w:cs="Times New Roman"/>
          <w:vertAlign w:val="subscript"/>
        </w:rPr>
        <w:t>2.5</w:t>
      </w:r>
      <w:r w:rsidRPr="00AD74D5">
        <w:rPr>
          <w:rFonts w:ascii="Times New Roman" w:hAnsi="Times New Roman" w:cs="Times New Roman"/>
        </w:rPr>
        <w:t xml:space="preserve"> </w:t>
      </w:r>
      <w:r w:rsidR="00600C39" w:rsidRPr="00AD74D5">
        <w:rPr>
          <w:rFonts w:ascii="Times New Roman" w:hAnsi="Times New Roman" w:cs="Times New Roman"/>
        </w:rPr>
        <w:t>for Houston Clinton</w:t>
      </w:r>
      <w:r w:rsidRPr="00AD74D5">
        <w:rPr>
          <w:rFonts w:ascii="Times New Roman" w:hAnsi="Times New Roman" w:cs="Times New Roman"/>
        </w:rPr>
        <w:t>.</w:t>
      </w:r>
    </w:p>
    <w:p w:rsidR="00591F8B" w:rsidRPr="00AD74D5" w:rsidRDefault="006D09D0" w:rsidP="00591F8B">
      <w:pPr>
        <w:keepNext/>
        <w:rPr>
          <w:rFonts w:ascii="Times New Roman" w:hAnsi="Times New Roman" w:cs="Times New Roman"/>
        </w:rPr>
      </w:pPr>
      <w:r w:rsidRPr="00AD74D5">
        <w:rPr>
          <w:rFonts w:ascii="Times New Roman" w:hAnsi="Times New Roman" w:cs="Times New Roman"/>
        </w:rPr>
        <w:object w:dxaOrig="8463" w:dyaOrig="4361">
          <v:shape id="_x0000_i1029" type="#_x0000_t75" style="width:422.85pt;height:217.95pt" o:ole="">
            <v:imagedata r:id="rId13" o:title=""/>
          </v:shape>
          <o:OLEObject Type="Embed" ProgID="SigmaPlotGraphicObject.10" ShapeID="_x0000_i1029" DrawAspect="Content" ObjectID="_1450530633" r:id="rId14"/>
        </w:object>
      </w:r>
    </w:p>
    <w:p w:rsidR="00591F8B" w:rsidRPr="00AD74D5" w:rsidRDefault="00CB5575" w:rsidP="00591F8B">
      <w:pPr>
        <w:pStyle w:val="Caption"/>
        <w:rPr>
          <w:rFonts w:ascii="Times New Roman" w:hAnsi="Times New Roman" w:cs="Times New Roman"/>
        </w:rPr>
      </w:pPr>
      <w:r w:rsidRPr="00AD74D5">
        <w:rPr>
          <w:rFonts w:ascii="Times New Roman" w:hAnsi="Times New Roman" w:cs="Times New Roman"/>
        </w:rPr>
        <w:t xml:space="preserve">Figure </w:t>
      </w:r>
      <w:r w:rsidR="004239A8" w:rsidRPr="00AD74D5">
        <w:rPr>
          <w:rFonts w:ascii="Times New Roman" w:hAnsi="Times New Roman" w:cs="Times New Roman"/>
        </w:rPr>
        <w:t>S</w:t>
      </w:r>
      <w:r w:rsidR="009F5B61">
        <w:rPr>
          <w:rFonts w:ascii="Times New Roman" w:hAnsi="Times New Roman" w:cs="Times New Roman"/>
        </w:rPr>
        <w:t>5</w:t>
      </w:r>
      <w:r w:rsidR="00591F8B" w:rsidRPr="00AD74D5">
        <w:rPr>
          <w:rFonts w:ascii="Times New Roman" w:hAnsi="Times New Roman" w:cs="Times New Roman"/>
        </w:rPr>
        <w:t xml:space="preserve">: Regression analysis for sulfate vs. </w:t>
      </w:r>
      <w:r w:rsidR="00312B1B">
        <w:rPr>
          <w:rFonts w:ascii="Times New Roman" w:hAnsi="Times New Roman" w:cs="Times New Roman"/>
        </w:rPr>
        <w:t>fine particulate matter (</w:t>
      </w:r>
      <w:r w:rsidR="00312B1B" w:rsidRPr="00AD74D5">
        <w:rPr>
          <w:rFonts w:ascii="Times New Roman" w:hAnsi="Times New Roman" w:cs="Times New Roman"/>
        </w:rPr>
        <w:t>PM</w:t>
      </w:r>
      <w:r w:rsidR="00312B1B" w:rsidRPr="00AD74D5">
        <w:rPr>
          <w:rFonts w:ascii="Times New Roman" w:hAnsi="Times New Roman" w:cs="Times New Roman"/>
          <w:vertAlign w:val="subscript"/>
        </w:rPr>
        <w:t>2.5</w:t>
      </w:r>
      <w:r w:rsidR="00312B1B">
        <w:rPr>
          <w:rFonts w:ascii="Times New Roman" w:hAnsi="Times New Roman" w:cs="Times New Roman"/>
        </w:rPr>
        <w:t>)</w:t>
      </w:r>
      <w:r w:rsidR="00312B1B" w:rsidRPr="00AD74D5">
        <w:rPr>
          <w:rFonts w:ascii="Times New Roman" w:hAnsi="Times New Roman" w:cs="Times New Roman"/>
          <w:vertAlign w:val="subscript"/>
        </w:rPr>
        <w:t xml:space="preserve"> </w:t>
      </w:r>
      <w:r w:rsidR="00312B1B" w:rsidRPr="00AD74D5">
        <w:rPr>
          <w:rFonts w:ascii="Times New Roman" w:hAnsi="Times New Roman" w:cs="Times New Roman"/>
        </w:rPr>
        <w:t xml:space="preserve">and </w:t>
      </w:r>
      <w:r w:rsidR="00312B1B">
        <w:rPr>
          <w:rFonts w:ascii="Times New Roman" w:hAnsi="Times New Roman" w:cs="Times New Roman"/>
        </w:rPr>
        <w:t>organic carbon (</w:t>
      </w:r>
      <w:r w:rsidR="00312B1B" w:rsidRPr="00AD74D5">
        <w:rPr>
          <w:rFonts w:ascii="Times New Roman" w:hAnsi="Times New Roman" w:cs="Times New Roman"/>
        </w:rPr>
        <w:t>OC</w:t>
      </w:r>
      <w:r w:rsidR="00312B1B">
        <w:rPr>
          <w:rFonts w:ascii="Times New Roman" w:hAnsi="Times New Roman" w:cs="Times New Roman"/>
        </w:rPr>
        <w:t>)</w:t>
      </w:r>
      <w:r w:rsidR="00312B1B" w:rsidRPr="00AD74D5">
        <w:rPr>
          <w:rFonts w:ascii="Times New Roman" w:hAnsi="Times New Roman" w:cs="Times New Roman"/>
        </w:rPr>
        <w:t xml:space="preserve"> vs. PM</w:t>
      </w:r>
      <w:r w:rsidR="00312B1B" w:rsidRPr="00AD74D5">
        <w:rPr>
          <w:rFonts w:ascii="Times New Roman" w:hAnsi="Times New Roman" w:cs="Times New Roman"/>
          <w:vertAlign w:val="subscript"/>
        </w:rPr>
        <w:t>2.5</w:t>
      </w:r>
      <w:r w:rsidR="00312B1B" w:rsidRPr="00AD74D5">
        <w:rPr>
          <w:rFonts w:ascii="Times New Roman" w:hAnsi="Times New Roman" w:cs="Times New Roman"/>
        </w:rPr>
        <w:t xml:space="preserve"> </w:t>
      </w:r>
      <w:r w:rsidR="00591F8B" w:rsidRPr="00AD74D5">
        <w:rPr>
          <w:rFonts w:ascii="Times New Roman" w:hAnsi="Times New Roman" w:cs="Times New Roman"/>
        </w:rPr>
        <w:t>for Dallas Hinton.</w:t>
      </w:r>
    </w:p>
    <w:p w:rsidR="00DE77E9" w:rsidRPr="00AD74D5" w:rsidRDefault="006D09D0" w:rsidP="00DE77E9">
      <w:pPr>
        <w:keepNext/>
        <w:rPr>
          <w:rFonts w:ascii="Times New Roman" w:hAnsi="Times New Roman" w:cs="Times New Roman"/>
        </w:rPr>
      </w:pPr>
      <w:r w:rsidRPr="00AD74D5">
        <w:rPr>
          <w:rFonts w:ascii="Times New Roman" w:hAnsi="Times New Roman" w:cs="Times New Roman"/>
        </w:rPr>
        <w:object w:dxaOrig="6466" w:dyaOrig="9941">
          <v:shape id="_x0000_i1030" type="#_x0000_t75" style="width:323.35pt;height:496.8pt" o:ole="">
            <v:imagedata r:id="rId15" o:title=""/>
          </v:shape>
          <o:OLEObject Type="Embed" ProgID="SigmaPlotGraphicObject.10" ShapeID="_x0000_i1030" DrawAspect="Content" ObjectID="_1450530634" r:id="rId16"/>
        </w:object>
      </w:r>
    </w:p>
    <w:p w:rsidR="00DE77E9" w:rsidRPr="00AD74D5" w:rsidRDefault="00CB5575" w:rsidP="00DE77E9">
      <w:pPr>
        <w:pStyle w:val="Caption"/>
        <w:rPr>
          <w:rFonts w:ascii="Times New Roman" w:hAnsi="Times New Roman" w:cs="Times New Roman"/>
        </w:rPr>
      </w:pPr>
      <w:r w:rsidRPr="00AD74D5">
        <w:rPr>
          <w:rFonts w:ascii="Times New Roman" w:hAnsi="Times New Roman" w:cs="Times New Roman"/>
        </w:rPr>
        <w:t xml:space="preserve">Figure </w:t>
      </w:r>
      <w:r w:rsidR="004239A8" w:rsidRPr="00AD74D5">
        <w:rPr>
          <w:rFonts w:ascii="Times New Roman" w:hAnsi="Times New Roman" w:cs="Times New Roman"/>
        </w:rPr>
        <w:t>S</w:t>
      </w:r>
      <w:r w:rsidR="009F5B61">
        <w:rPr>
          <w:rFonts w:ascii="Times New Roman" w:hAnsi="Times New Roman" w:cs="Times New Roman"/>
        </w:rPr>
        <w:t>6</w:t>
      </w:r>
      <w:r w:rsidR="00DE77E9" w:rsidRPr="00AD74D5">
        <w:rPr>
          <w:rFonts w:ascii="Times New Roman" w:hAnsi="Times New Roman" w:cs="Times New Roman"/>
        </w:rPr>
        <w:t xml:space="preserve">: Regression analysis of sum of sulfate, nitrate, ammonium, </w:t>
      </w:r>
      <w:r w:rsidR="00312B1B">
        <w:rPr>
          <w:rFonts w:ascii="Times New Roman" w:hAnsi="Times New Roman" w:cs="Times New Roman"/>
        </w:rPr>
        <w:t>organic matter (</w:t>
      </w:r>
      <w:r w:rsidR="00DE77E9" w:rsidRPr="00AD74D5">
        <w:rPr>
          <w:rFonts w:ascii="Times New Roman" w:hAnsi="Times New Roman" w:cs="Times New Roman"/>
        </w:rPr>
        <w:t>OM</w:t>
      </w:r>
      <w:r w:rsidR="00312B1B">
        <w:rPr>
          <w:rFonts w:ascii="Times New Roman" w:hAnsi="Times New Roman" w:cs="Times New Roman"/>
        </w:rPr>
        <w:t>)</w:t>
      </w:r>
      <w:r w:rsidR="00DE77E9" w:rsidRPr="00AD74D5">
        <w:rPr>
          <w:rFonts w:ascii="Times New Roman" w:hAnsi="Times New Roman" w:cs="Times New Roman"/>
        </w:rPr>
        <w:t xml:space="preserve">, </w:t>
      </w:r>
      <w:r w:rsidR="00312B1B" w:rsidRPr="00AD74D5">
        <w:rPr>
          <w:rFonts w:ascii="Times New Roman" w:hAnsi="Times New Roman" w:cs="Times New Roman"/>
        </w:rPr>
        <w:t xml:space="preserve">and </w:t>
      </w:r>
      <w:r w:rsidR="00312B1B">
        <w:rPr>
          <w:rFonts w:ascii="Times New Roman" w:hAnsi="Times New Roman" w:cs="Times New Roman"/>
        </w:rPr>
        <w:t>elemental carbon (</w:t>
      </w:r>
      <w:r w:rsidR="00DE77E9" w:rsidRPr="00AD74D5">
        <w:rPr>
          <w:rFonts w:ascii="Times New Roman" w:hAnsi="Times New Roman" w:cs="Times New Roman"/>
        </w:rPr>
        <w:t>EC</w:t>
      </w:r>
      <w:r w:rsidR="00312B1B">
        <w:rPr>
          <w:rFonts w:ascii="Times New Roman" w:hAnsi="Times New Roman" w:cs="Times New Roman"/>
        </w:rPr>
        <w:t>)</w:t>
      </w:r>
      <w:r w:rsidR="00DE77E9" w:rsidRPr="00AD74D5">
        <w:rPr>
          <w:rFonts w:ascii="Times New Roman" w:hAnsi="Times New Roman" w:cs="Times New Roman"/>
        </w:rPr>
        <w:t xml:space="preserve"> vs. </w:t>
      </w:r>
      <w:r w:rsidR="00312B1B">
        <w:rPr>
          <w:rFonts w:ascii="Times New Roman" w:hAnsi="Times New Roman" w:cs="Times New Roman"/>
        </w:rPr>
        <w:t xml:space="preserve"> fine particulate matter (</w:t>
      </w:r>
      <w:r w:rsidR="00DE77E9" w:rsidRPr="00AD74D5">
        <w:rPr>
          <w:rFonts w:ascii="Times New Roman" w:hAnsi="Times New Roman" w:cs="Times New Roman"/>
        </w:rPr>
        <w:t>PM</w:t>
      </w:r>
      <w:r w:rsidR="00DE77E9" w:rsidRPr="00AD74D5">
        <w:rPr>
          <w:rFonts w:ascii="Times New Roman" w:hAnsi="Times New Roman" w:cs="Times New Roman"/>
          <w:vertAlign w:val="subscript"/>
        </w:rPr>
        <w:t>2.5</w:t>
      </w:r>
      <w:r w:rsidR="00312B1B">
        <w:rPr>
          <w:rFonts w:ascii="Times New Roman" w:hAnsi="Times New Roman" w:cs="Times New Roman"/>
        </w:rPr>
        <w:t>)</w:t>
      </w:r>
      <w:r w:rsidR="00DE77E9" w:rsidRPr="00AD74D5">
        <w:rPr>
          <w:rFonts w:ascii="Times New Roman" w:hAnsi="Times New Roman" w:cs="Times New Roman"/>
        </w:rPr>
        <w:t xml:space="preserve"> for Dallas Hinton and Houston Clinton sites.</w:t>
      </w:r>
    </w:p>
    <w:p w:rsidR="00CB5575" w:rsidRPr="00AD74D5" w:rsidRDefault="002230C0" w:rsidP="00CB5575">
      <w:pPr>
        <w:keepNext/>
        <w:rPr>
          <w:rFonts w:ascii="Times New Roman" w:hAnsi="Times New Roman" w:cs="Times New Roman"/>
        </w:rPr>
      </w:pPr>
      <w:r w:rsidRPr="00AD74D5">
        <w:rPr>
          <w:rFonts w:ascii="Times New Roman" w:hAnsi="Times New Roman" w:cs="Times New Roman"/>
        </w:rPr>
        <w:object w:dxaOrig="6407" w:dyaOrig="4783">
          <v:shape id="_x0000_i1031" type="#_x0000_t75" style="width:318.1pt;height:237.6pt" o:ole="">
            <v:imagedata r:id="rId17" o:title=""/>
          </v:shape>
          <o:OLEObject Type="Embed" ProgID="SigmaPlotGraphicObject.10" ShapeID="_x0000_i1031" DrawAspect="Content" ObjectID="_1450530635" r:id="rId18"/>
        </w:object>
      </w:r>
    </w:p>
    <w:p w:rsidR="00CB5575" w:rsidRPr="00AD74D5" w:rsidRDefault="00CB5575" w:rsidP="00CB5575">
      <w:pPr>
        <w:pStyle w:val="Caption"/>
        <w:rPr>
          <w:rFonts w:ascii="Times New Roman" w:hAnsi="Times New Roman" w:cs="Times New Roman"/>
        </w:rPr>
      </w:pPr>
      <w:r w:rsidRPr="00AD74D5">
        <w:rPr>
          <w:rFonts w:ascii="Times New Roman" w:hAnsi="Times New Roman" w:cs="Times New Roman"/>
        </w:rPr>
        <w:t xml:space="preserve">Figure </w:t>
      </w:r>
      <w:r w:rsidR="004239A8" w:rsidRPr="00AD74D5">
        <w:rPr>
          <w:rFonts w:ascii="Times New Roman" w:hAnsi="Times New Roman" w:cs="Times New Roman"/>
        </w:rPr>
        <w:t>S</w:t>
      </w:r>
      <w:r w:rsidR="009F5B61">
        <w:rPr>
          <w:rFonts w:ascii="Times New Roman" w:hAnsi="Times New Roman" w:cs="Times New Roman"/>
        </w:rPr>
        <w:t>7</w:t>
      </w:r>
      <w:r w:rsidRPr="00AD74D5">
        <w:rPr>
          <w:rFonts w:ascii="Times New Roman" w:hAnsi="Times New Roman" w:cs="Times New Roman"/>
        </w:rPr>
        <w:t>: Regression analysis of OC vs. PM</w:t>
      </w:r>
      <w:r w:rsidRPr="00AD74D5">
        <w:rPr>
          <w:rFonts w:ascii="Times New Roman" w:hAnsi="Times New Roman" w:cs="Times New Roman"/>
          <w:vertAlign w:val="subscript"/>
        </w:rPr>
        <w:t xml:space="preserve">2.5 </w:t>
      </w:r>
      <w:r w:rsidRPr="00AD74D5">
        <w:rPr>
          <w:rFonts w:ascii="Times New Roman" w:hAnsi="Times New Roman" w:cs="Times New Roman"/>
        </w:rPr>
        <w:t>for Riesel, TX.</w:t>
      </w:r>
    </w:p>
    <w:p w:rsidR="00CB5575" w:rsidRPr="00AD74D5" w:rsidRDefault="00D40A44" w:rsidP="00CB5575">
      <w:pPr>
        <w:keepNext/>
        <w:rPr>
          <w:rFonts w:ascii="Times New Roman" w:hAnsi="Times New Roman" w:cs="Times New Roman"/>
        </w:rPr>
      </w:pPr>
      <w:r w:rsidRPr="00AD74D5">
        <w:rPr>
          <w:rFonts w:ascii="Times New Roman" w:hAnsi="Times New Roman" w:cs="Times New Roman"/>
        </w:rPr>
        <w:object w:dxaOrig="6407" w:dyaOrig="4783">
          <v:shape id="_x0000_i1032" type="#_x0000_t75" style="width:320.05pt;height:238.9pt" o:ole="">
            <v:imagedata r:id="rId19" o:title=""/>
          </v:shape>
          <o:OLEObject Type="Embed" ProgID="SigmaPlotGraphicObject.10" ShapeID="_x0000_i1032" DrawAspect="Content" ObjectID="_1450530636" r:id="rId20"/>
        </w:object>
      </w:r>
    </w:p>
    <w:p w:rsidR="00CB5575" w:rsidRPr="00AD74D5" w:rsidRDefault="00CB5575" w:rsidP="00CB5575">
      <w:pPr>
        <w:pStyle w:val="Caption"/>
        <w:rPr>
          <w:rFonts w:ascii="Times New Roman" w:hAnsi="Times New Roman" w:cs="Times New Roman"/>
        </w:rPr>
      </w:pPr>
      <w:r w:rsidRPr="00AD74D5">
        <w:rPr>
          <w:rFonts w:ascii="Times New Roman" w:hAnsi="Times New Roman" w:cs="Times New Roman"/>
        </w:rPr>
        <w:t xml:space="preserve">Figure </w:t>
      </w:r>
      <w:r w:rsidR="004239A8" w:rsidRPr="00AD74D5">
        <w:rPr>
          <w:rFonts w:ascii="Times New Roman" w:hAnsi="Times New Roman" w:cs="Times New Roman"/>
        </w:rPr>
        <w:t>S</w:t>
      </w:r>
      <w:r w:rsidR="009F5B61">
        <w:rPr>
          <w:rFonts w:ascii="Times New Roman" w:hAnsi="Times New Roman" w:cs="Times New Roman"/>
        </w:rPr>
        <w:t>8</w:t>
      </w:r>
      <w:r w:rsidRPr="00AD74D5">
        <w:rPr>
          <w:rFonts w:ascii="Times New Roman" w:hAnsi="Times New Roman" w:cs="Times New Roman"/>
        </w:rPr>
        <w:t>: Regression analysis of WSOC vs. OC for Riesel, TX.</w:t>
      </w:r>
    </w:p>
    <w:sectPr w:rsidR="00CB5575" w:rsidRPr="00AD74D5" w:rsidSect="00BC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39"/>
    <w:rsid w:val="0001209C"/>
    <w:rsid w:val="00030AA4"/>
    <w:rsid w:val="0008100B"/>
    <w:rsid w:val="0015777E"/>
    <w:rsid w:val="002230C0"/>
    <w:rsid w:val="00236370"/>
    <w:rsid w:val="00312B1B"/>
    <w:rsid w:val="00386B71"/>
    <w:rsid w:val="003875A3"/>
    <w:rsid w:val="003A1D93"/>
    <w:rsid w:val="004239A8"/>
    <w:rsid w:val="004E050B"/>
    <w:rsid w:val="00515A67"/>
    <w:rsid w:val="00591F8B"/>
    <w:rsid w:val="005D6F36"/>
    <w:rsid w:val="005F6032"/>
    <w:rsid w:val="00600C39"/>
    <w:rsid w:val="006D09D0"/>
    <w:rsid w:val="0078391B"/>
    <w:rsid w:val="009500D8"/>
    <w:rsid w:val="00955D4B"/>
    <w:rsid w:val="009711C0"/>
    <w:rsid w:val="009F5B61"/>
    <w:rsid w:val="00AD74D5"/>
    <w:rsid w:val="00AF0B62"/>
    <w:rsid w:val="00B4441F"/>
    <w:rsid w:val="00BC5D78"/>
    <w:rsid w:val="00C27434"/>
    <w:rsid w:val="00CB5575"/>
    <w:rsid w:val="00D40A44"/>
    <w:rsid w:val="00DB6DDD"/>
    <w:rsid w:val="00DE77E9"/>
    <w:rsid w:val="00E93327"/>
    <w:rsid w:val="00EA131A"/>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0C3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D74D5"/>
    <w:rPr>
      <w:sz w:val="16"/>
      <w:szCs w:val="16"/>
    </w:rPr>
  </w:style>
  <w:style w:type="paragraph" w:styleId="CommentText">
    <w:name w:val="annotation text"/>
    <w:basedOn w:val="Normal"/>
    <w:link w:val="CommentTextChar"/>
    <w:uiPriority w:val="99"/>
    <w:semiHidden/>
    <w:unhideWhenUsed/>
    <w:rsid w:val="00AD74D5"/>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D74D5"/>
    <w:rPr>
      <w:rFonts w:ascii="Calibri" w:eastAsia="Calibri" w:hAnsi="Calibri" w:cs="Calibri"/>
      <w:sz w:val="20"/>
      <w:szCs w:val="20"/>
    </w:rPr>
  </w:style>
  <w:style w:type="paragraph" w:styleId="BalloonText">
    <w:name w:val="Balloon Text"/>
    <w:basedOn w:val="Normal"/>
    <w:link w:val="BalloonTextChar"/>
    <w:uiPriority w:val="99"/>
    <w:semiHidden/>
    <w:unhideWhenUsed/>
    <w:rsid w:val="00A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D5"/>
    <w:rPr>
      <w:rFonts w:ascii="Tahoma" w:hAnsi="Tahoma" w:cs="Tahoma"/>
      <w:sz w:val="16"/>
      <w:szCs w:val="16"/>
    </w:rPr>
  </w:style>
  <w:style w:type="table" w:styleId="TableGrid">
    <w:name w:val="Table Grid"/>
    <w:basedOn w:val="TableNormal"/>
    <w:uiPriority w:val="59"/>
    <w:rsid w:val="005F6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B6D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B6DD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0C3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D74D5"/>
    <w:rPr>
      <w:sz w:val="16"/>
      <w:szCs w:val="16"/>
    </w:rPr>
  </w:style>
  <w:style w:type="paragraph" w:styleId="CommentText">
    <w:name w:val="annotation text"/>
    <w:basedOn w:val="Normal"/>
    <w:link w:val="CommentTextChar"/>
    <w:uiPriority w:val="99"/>
    <w:semiHidden/>
    <w:unhideWhenUsed/>
    <w:rsid w:val="00AD74D5"/>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D74D5"/>
    <w:rPr>
      <w:rFonts w:ascii="Calibri" w:eastAsia="Calibri" w:hAnsi="Calibri" w:cs="Calibri"/>
      <w:sz w:val="20"/>
      <w:szCs w:val="20"/>
    </w:rPr>
  </w:style>
  <w:style w:type="paragraph" w:styleId="BalloonText">
    <w:name w:val="Balloon Text"/>
    <w:basedOn w:val="Normal"/>
    <w:link w:val="BalloonTextChar"/>
    <w:uiPriority w:val="99"/>
    <w:semiHidden/>
    <w:unhideWhenUsed/>
    <w:rsid w:val="00A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D5"/>
    <w:rPr>
      <w:rFonts w:ascii="Tahoma" w:hAnsi="Tahoma" w:cs="Tahoma"/>
      <w:sz w:val="16"/>
      <w:szCs w:val="16"/>
    </w:rPr>
  </w:style>
  <w:style w:type="table" w:styleId="TableGrid">
    <w:name w:val="Table Grid"/>
    <w:basedOn w:val="TableNormal"/>
    <w:uiPriority w:val="59"/>
    <w:rsid w:val="005F6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B6D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B6DD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Tate</dc:creator>
  <cp:lastModifiedBy>Barrett, Tate</cp:lastModifiedBy>
  <cp:revision>5</cp:revision>
  <dcterms:created xsi:type="dcterms:W3CDTF">2014-01-06T19:44:00Z</dcterms:created>
  <dcterms:modified xsi:type="dcterms:W3CDTF">2014-01-06T22:24:00Z</dcterms:modified>
</cp:coreProperties>
</file>