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002" w:rsidRPr="004F7820" w:rsidRDefault="004730B4" w:rsidP="00921AD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Supplementary </w:t>
      </w:r>
      <w:r w:rsidR="00122002" w:rsidRPr="004F7820">
        <w:rPr>
          <w:rFonts w:ascii="Times New Roman" w:hAnsi="Times New Roman" w:cs="Times New Roman"/>
          <w:b/>
          <w:sz w:val="24"/>
          <w:szCs w:val="24"/>
        </w:rPr>
        <w:t xml:space="preserve"> material</w:t>
      </w:r>
    </w:p>
    <w:p w:rsidR="00921AD5" w:rsidRDefault="00122002" w:rsidP="0041210F">
      <w:pPr>
        <w:spacing w:after="0" w:line="480" w:lineRule="auto"/>
        <w:jc w:val="both"/>
        <w:rPr>
          <w:rFonts w:ascii="Times New Roman" w:hAnsi="Times New Roman" w:cs="Times New Roman"/>
          <w:noProof/>
          <w:sz w:val="24"/>
          <w:szCs w:val="24"/>
        </w:rPr>
      </w:pPr>
      <w:r>
        <w:rPr>
          <w:rFonts w:ascii="Times New Roman" w:hAnsi="Times New Roman" w:cs="Times New Roman"/>
          <w:sz w:val="24"/>
          <w:szCs w:val="24"/>
        </w:rPr>
        <w:t xml:space="preserve">The SEM images were captured by a </w:t>
      </w:r>
      <w:r w:rsidRPr="003E258C">
        <w:rPr>
          <w:rFonts w:ascii="Times New Roman" w:hAnsi="Times New Roman" w:cs="Times New Roman"/>
          <w:sz w:val="24"/>
          <w:szCs w:val="24"/>
        </w:rPr>
        <w:t>JSM-6010LA</w:t>
      </w:r>
      <w:r>
        <w:rPr>
          <w:rFonts w:ascii="Times New Roman" w:hAnsi="Times New Roman" w:cs="Times New Roman"/>
          <w:sz w:val="24"/>
          <w:szCs w:val="24"/>
        </w:rPr>
        <w:t xml:space="preserve">, </w:t>
      </w:r>
      <w:proofErr w:type="spellStart"/>
      <w:r w:rsidRPr="00C175AB">
        <w:rPr>
          <w:rFonts w:ascii="Times New Roman" w:hAnsi="Times New Roman" w:cs="Times New Roman"/>
          <w:sz w:val="24"/>
          <w:szCs w:val="24"/>
        </w:rPr>
        <w:t>Jeol</w:t>
      </w:r>
      <w:proofErr w:type="spellEnd"/>
      <w:r w:rsidR="00C834C7">
        <w:rPr>
          <w:rFonts w:ascii="Times New Roman" w:hAnsi="Times New Roman" w:cs="Times New Roman"/>
          <w:sz w:val="24"/>
          <w:szCs w:val="24"/>
        </w:rPr>
        <w:t xml:space="preserve">, and the TEM images were taken by </w:t>
      </w:r>
      <w:r w:rsidR="00C834C7" w:rsidRPr="00C175AB">
        <w:rPr>
          <w:rFonts w:ascii="Times New Roman" w:hAnsi="Times New Roman" w:cs="Times New Roman"/>
          <w:sz w:val="24"/>
          <w:szCs w:val="24"/>
        </w:rPr>
        <w:t>JEM 1400 Plus</w:t>
      </w:r>
      <w:r w:rsidR="00C834C7">
        <w:rPr>
          <w:rFonts w:ascii="Times New Roman" w:hAnsi="Times New Roman" w:cs="Times New Roman"/>
          <w:sz w:val="24"/>
          <w:szCs w:val="24"/>
        </w:rPr>
        <w:t xml:space="preserve">, </w:t>
      </w:r>
      <w:proofErr w:type="spellStart"/>
      <w:r w:rsidR="00C834C7" w:rsidRPr="00C175AB">
        <w:rPr>
          <w:rFonts w:ascii="Times New Roman" w:hAnsi="Times New Roman" w:cs="Times New Roman"/>
          <w:sz w:val="24"/>
          <w:szCs w:val="24"/>
        </w:rPr>
        <w:t>Jeol</w:t>
      </w:r>
      <w:proofErr w:type="spellEnd"/>
      <w:r w:rsidR="0085028A">
        <w:rPr>
          <w:rFonts w:ascii="Times New Roman" w:hAnsi="Times New Roman" w:cs="Times New Roman"/>
          <w:sz w:val="24"/>
          <w:szCs w:val="24"/>
        </w:rPr>
        <w:t xml:space="preserve">. The XRD analysis was done by PAN analytical </w:t>
      </w:r>
      <w:proofErr w:type="spellStart"/>
      <w:r w:rsidR="0085028A">
        <w:rPr>
          <w:rFonts w:ascii="Times New Roman" w:hAnsi="Times New Roman" w:cs="Times New Roman"/>
          <w:sz w:val="24"/>
          <w:szCs w:val="24"/>
        </w:rPr>
        <w:t>X’pert</w:t>
      </w:r>
      <w:proofErr w:type="spellEnd"/>
      <w:r w:rsidR="0085028A">
        <w:rPr>
          <w:rFonts w:ascii="Times New Roman" w:hAnsi="Times New Roman" w:cs="Times New Roman"/>
          <w:sz w:val="24"/>
          <w:szCs w:val="24"/>
        </w:rPr>
        <w:t xml:space="preserve"> Pro</w:t>
      </w:r>
      <w:r w:rsidR="00C834C7">
        <w:rPr>
          <w:rFonts w:ascii="Times New Roman" w:hAnsi="Times New Roman" w:cs="Times New Roman"/>
          <w:sz w:val="24"/>
          <w:szCs w:val="24"/>
        </w:rPr>
        <w:t xml:space="preserve">. </w:t>
      </w:r>
      <w:r w:rsidR="00921AD5">
        <w:rPr>
          <w:rFonts w:ascii="Times New Roman" w:hAnsi="Times New Roman" w:cs="Times New Roman"/>
          <w:sz w:val="24"/>
          <w:szCs w:val="24"/>
        </w:rPr>
        <w:t>The SEM image was taken af</w:t>
      </w:r>
      <w:r w:rsidR="00A77E6F">
        <w:rPr>
          <w:rFonts w:ascii="Times New Roman" w:hAnsi="Times New Roman" w:cs="Times New Roman"/>
          <w:sz w:val="24"/>
          <w:szCs w:val="24"/>
        </w:rPr>
        <w:t xml:space="preserve">ter drying the catalyst which was moreover in agglomerated stage. </w:t>
      </w:r>
      <w:r w:rsidR="00921AD5" w:rsidRPr="00921AD5">
        <w:rPr>
          <w:rFonts w:ascii="Times New Roman" w:hAnsi="Times New Roman" w:cs="Times New Roman"/>
          <w:sz w:val="24"/>
          <w:szCs w:val="24"/>
        </w:rPr>
        <w:t>Figure S1</w:t>
      </w:r>
      <w:proofErr w:type="gramStart"/>
      <w:r w:rsidR="00921AD5" w:rsidRPr="00921AD5">
        <w:rPr>
          <w:rFonts w:ascii="Times New Roman" w:hAnsi="Times New Roman" w:cs="Times New Roman"/>
          <w:sz w:val="24"/>
          <w:szCs w:val="24"/>
        </w:rPr>
        <w:t>.(</w:t>
      </w:r>
      <w:proofErr w:type="gramEnd"/>
      <w:r w:rsidR="00921AD5" w:rsidRPr="00921AD5">
        <w:rPr>
          <w:rFonts w:ascii="Times New Roman" w:hAnsi="Times New Roman" w:cs="Times New Roman"/>
          <w:sz w:val="24"/>
          <w:szCs w:val="24"/>
        </w:rPr>
        <w:t>a) depicts a SEM micrographs of the manganese catalyst samples</w:t>
      </w:r>
      <w:r w:rsidR="00921AD5">
        <w:rPr>
          <w:rFonts w:ascii="Times New Roman" w:hAnsi="Times New Roman" w:cs="Times New Roman"/>
          <w:sz w:val="24"/>
          <w:szCs w:val="24"/>
        </w:rPr>
        <w:t>.</w:t>
      </w:r>
      <w:r w:rsidR="00921AD5" w:rsidRPr="00921AD5">
        <w:rPr>
          <w:rFonts w:ascii="Times New Roman" w:hAnsi="Times New Roman" w:cs="Times New Roman"/>
          <w:sz w:val="24"/>
          <w:szCs w:val="24"/>
        </w:rPr>
        <w:t xml:space="preserve"> </w:t>
      </w:r>
      <w:r w:rsidR="00921AD5">
        <w:rPr>
          <w:rFonts w:ascii="Times New Roman" w:hAnsi="Times New Roman" w:cs="Times New Roman"/>
          <w:sz w:val="24"/>
          <w:szCs w:val="24"/>
        </w:rPr>
        <w:t>The Surface of the catalyst looks to be rougher and small crystals are grown throughout the surface. The EDX of the catalyst [Figure S1</w:t>
      </w:r>
      <w:proofErr w:type="gramStart"/>
      <w:r w:rsidR="00921AD5">
        <w:rPr>
          <w:rFonts w:ascii="Times New Roman" w:hAnsi="Times New Roman" w:cs="Times New Roman"/>
          <w:sz w:val="24"/>
          <w:szCs w:val="24"/>
        </w:rPr>
        <w:t>.(</w:t>
      </w:r>
      <w:proofErr w:type="gramEnd"/>
      <w:r w:rsidR="00921AD5">
        <w:rPr>
          <w:rFonts w:ascii="Times New Roman" w:hAnsi="Times New Roman" w:cs="Times New Roman"/>
          <w:sz w:val="24"/>
          <w:szCs w:val="24"/>
        </w:rPr>
        <w:t xml:space="preserve">b)] shows the elemental structure of it, where the percentage of oxygen and manganese predominates. </w:t>
      </w:r>
      <w:r w:rsidR="00A77E6F">
        <w:rPr>
          <w:rFonts w:ascii="Times New Roman" w:hAnsi="Times New Roman" w:cs="Times New Roman"/>
          <w:sz w:val="24"/>
          <w:szCs w:val="24"/>
        </w:rPr>
        <w:t>For the better magnification, t</w:t>
      </w:r>
      <w:r w:rsidR="00921AD5" w:rsidRPr="00921AD5">
        <w:rPr>
          <w:rFonts w:ascii="Times New Roman" w:hAnsi="Times New Roman" w:cs="Times New Roman"/>
          <w:sz w:val="24"/>
          <w:szCs w:val="24"/>
        </w:rPr>
        <w:t>he TEM micrograph, shown in</w:t>
      </w:r>
      <w:r w:rsidR="00921AD5">
        <w:rPr>
          <w:rFonts w:ascii="Times New Roman" w:hAnsi="Times New Roman" w:cs="Times New Roman"/>
          <w:sz w:val="24"/>
          <w:szCs w:val="24"/>
        </w:rPr>
        <w:t xml:space="preserve"> </w:t>
      </w:r>
      <w:r w:rsidR="00921AD5" w:rsidRPr="00921AD5">
        <w:rPr>
          <w:rFonts w:ascii="Times New Roman" w:hAnsi="Times New Roman" w:cs="Times New Roman"/>
          <w:sz w:val="24"/>
          <w:szCs w:val="24"/>
        </w:rPr>
        <w:t xml:space="preserve">Figure </w:t>
      </w:r>
      <w:r w:rsidR="00921AD5">
        <w:rPr>
          <w:rFonts w:ascii="Times New Roman" w:hAnsi="Times New Roman" w:cs="Times New Roman"/>
          <w:sz w:val="24"/>
          <w:szCs w:val="24"/>
        </w:rPr>
        <w:t>S2</w:t>
      </w:r>
      <w:r w:rsidR="00921AD5" w:rsidRPr="00921AD5">
        <w:rPr>
          <w:rFonts w:ascii="Times New Roman" w:hAnsi="Times New Roman" w:cs="Times New Roman"/>
          <w:sz w:val="24"/>
          <w:szCs w:val="24"/>
        </w:rPr>
        <w:t xml:space="preserve">, </w:t>
      </w:r>
      <w:r w:rsidR="00A77E6F">
        <w:rPr>
          <w:rFonts w:ascii="Times New Roman" w:hAnsi="Times New Roman" w:cs="Times New Roman"/>
          <w:sz w:val="24"/>
          <w:szCs w:val="24"/>
        </w:rPr>
        <w:t>shows the</w:t>
      </w:r>
      <w:r w:rsidR="00921AD5">
        <w:rPr>
          <w:rFonts w:ascii="Times New Roman" w:hAnsi="Times New Roman" w:cs="Times New Roman"/>
          <w:sz w:val="24"/>
          <w:szCs w:val="24"/>
        </w:rPr>
        <w:t xml:space="preserve"> </w:t>
      </w:r>
      <w:proofErr w:type="spellStart"/>
      <w:r w:rsidR="00921AD5">
        <w:rPr>
          <w:rFonts w:ascii="Times New Roman" w:hAnsi="Times New Roman" w:cs="Times New Roman"/>
          <w:sz w:val="24"/>
          <w:szCs w:val="24"/>
        </w:rPr>
        <w:t>nano</w:t>
      </w:r>
      <w:r w:rsidR="00921AD5" w:rsidRPr="00921AD5">
        <w:rPr>
          <w:rFonts w:ascii="Times New Roman" w:hAnsi="Times New Roman" w:cs="Times New Roman"/>
          <w:sz w:val="24"/>
          <w:szCs w:val="24"/>
        </w:rPr>
        <w:t>particles</w:t>
      </w:r>
      <w:proofErr w:type="spellEnd"/>
      <w:r w:rsidR="00921AD5" w:rsidRPr="00921AD5">
        <w:rPr>
          <w:rFonts w:ascii="Times New Roman" w:hAnsi="Times New Roman" w:cs="Times New Roman"/>
          <w:sz w:val="24"/>
          <w:szCs w:val="24"/>
        </w:rPr>
        <w:t xml:space="preserve"> of about </w:t>
      </w:r>
      <w:r w:rsidR="00A77E6F">
        <w:rPr>
          <w:rFonts w:ascii="Times New Roman" w:hAnsi="Times New Roman" w:cs="Times New Roman"/>
          <w:sz w:val="24"/>
          <w:szCs w:val="24"/>
        </w:rPr>
        <w:t>2</w:t>
      </w:r>
      <w:r w:rsidR="00921AD5" w:rsidRPr="00921AD5">
        <w:rPr>
          <w:rFonts w:ascii="Times New Roman" w:hAnsi="Times New Roman" w:cs="Times New Roman"/>
          <w:sz w:val="24"/>
          <w:szCs w:val="24"/>
        </w:rPr>
        <w:t xml:space="preserve">0 nm in size. </w:t>
      </w:r>
      <w:r w:rsidR="00A77E6F">
        <w:rPr>
          <w:rFonts w:ascii="Times New Roman" w:hAnsi="Times New Roman" w:cs="Times New Roman"/>
          <w:sz w:val="24"/>
          <w:szCs w:val="24"/>
        </w:rPr>
        <w:t xml:space="preserve">However, the particles are not spherical, but similar to the structure described as </w:t>
      </w:r>
      <w:proofErr w:type="spellStart"/>
      <w:r w:rsidR="00A77E6F">
        <w:rPr>
          <w:rFonts w:ascii="Times New Roman" w:hAnsi="Times New Roman" w:cs="Times New Roman"/>
          <w:sz w:val="24"/>
          <w:szCs w:val="24"/>
        </w:rPr>
        <w:t>El_Sawy</w:t>
      </w:r>
      <w:proofErr w:type="spellEnd"/>
      <w:r w:rsidR="00A77E6F">
        <w:rPr>
          <w:rFonts w:ascii="Times New Roman" w:hAnsi="Times New Roman" w:cs="Times New Roman"/>
          <w:sz w:val="24"/>
          <w:szCs w:val="24"/>
        </w:rPr>
        <w:t xml:space="preserve"> et al. </w:t>
      </w:r>
      <w:r w:rsidR="009629B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{"citationItems":[{"id":"ITEM-1","itemData":{"ISSN":"0897-4756","abstract":"The development of catalysts with high thermal stability is receiving considerable attention. Here, we report manganese oxide octahedral mol. sieve (OMS-2) materials with remarkably high thermal stability, synthesized by a simple one-pot synthesis in a neutral medium. The high thermal stability was confirmed by the retention of the cryptomelane phase at 750 °C in air. Mechanistic studies were performed by X-ray absorption near-edge structure (XANES) spectroscopy and ex situ X-ray diffraction (XRD) to monitor the change in oxidn. state and the phase evolution during the thermal transformation. These two techniques revealed the intermediate phases formed during the nucleation and growth of highly cryst. cryptomelane manganese oxide. Thermogravimetric anal., Fourier transform IR spectroscopy (FTIR), time-dependent studies of field emission SEM (FE-SEM), and high-resoln. transmission electron microscopy (HR-TEM) techniques confirm the formation of these intermediates. The amorphous phase of manganese oxide with random nanocryst. orientation undergoes destructive reformation to form a mixt. of birnessite and hausmannite during its thermal transformation to pure cryst. OMS-2. The material still has a relatively high surface area (80 m2/g) even after calcination to 750 °C. The surfactant was used as a capping agent to confine the growth of OMS-2 to form short nanorods. In the absence of the surfactant, the OMS-2 extends its growth in the c direction to form nanofibers. The particle sizes of OMS-2 can be controlled by the temps. of calcination. The OMS-2 calcined at elevated temps. (400-750 °C) shows high remarkable catalytic activity for oxygen redn. reaction (ORR) in aq. alk. soln. that outperformed the activity of synthesized solvent-free OMS-2. The activity follows this order: OMS-2500 °C &gt; OMS-2750 °C &gt; OMS-2400 °C. The developed method reported here can be easily scaled up for synthesis of OMS-2 for use in high-temp. (400-750 °C) industrial applications, e.g., oxidative dehydrogenation of hydrocarbons and CO oxidn. [on SciFinder(R)]","author":[{"dropping-particle":"","family":"El-Sawy","given":"Abdelhamid M.","non-dropping-particle":"","parse-names":false,"suffix":""},{"dropping-particle":"","family":"King’ondu","given":"Cecil K.","non-dropping-particle":"","parse-names":false,"suffix":""},{"dropping-particle":"","family":"Kuo","given":"Chung-Hao","non-dropping-particle":"","parse-names":false,"suffix":""},{"dropping-particle":"","family":"Kriz","given":"David a.","non-dropping-particle":"","parse-names":false,"suffix":""},{"dropping-particle":"","family":"Guild","given":"Curtis J.","non-dropping-particle":"","parse-names":false,"suffix":""},{"dropping-particle":"","family":"Meng","given":"Yongtao","non-dropping-particle":"","parse-names":false,"suffix":""},{"dropping-particle":"","family":"Frueh","given":"Samuel J.","non-dropping-particle":"","parse-names":false,"suffix":""},{"dropping-particle":"","family":"Dharmarathna","given":"Saminda","non-dropping-particle":"","parse-names":false,"suffix":""},{"dropping-particle":"","family":"Ehrlich","given":"Steven N.","non-dropping-particle":"","parse-names":false,"suffix":""},{"dropping-particle":"","family":"Suib","given":"Steven L.","non-dropping-particle":"","parse-names":false,"suffix":""}],"container-title":"Chemistry of Materials","id":"ITEM-1","issue":"19","issued":{"date-parts":[["2014"]]},"page":"5752-5760","title":"X-ray Absorption Spectroscopic Study of a Highly Thermally Stable Manganese Oxide Octahedral Molecular Sieve (OMS-2) with High Oxygen Reduction Reaction Activity","type":"article-journal","volume":"26"},"uris":["http://www.mendeley.com/documents/?uuid=d1057592-5633-43bc-b25b-9662acf65e66"]}],"mendeley":{"formattedCitation":"(El-Sawy et al., 2014)","plainTextFormattedCitation":"(El-Sawy et al., 2014)"},"properties":{"noteIndex":0},"schema":"https://github.com/citation-style-language/schema/raw/master/csl-citation.json"}</w:instrText>
      </w:r>
      <w:r w:rsidR="009629B8">
        <w:rPr>
          <w:rFonts w:ascii="Times New Roman" w:hAnsi="Times New Roman" w:cs="Times New Roman"/>
          <w:sz w:val="24"/>
          <w:szCs w:val="24"/>
        </w:rPr>
        <w:fldChar w:fldCharType="separate"/>
      </w:r>
      <w:r w:rsidRPr="00122002">
        <w:rPr>
          <w:rFonts w:ascii="Times New Roman" w:hAnsi="Times New Roman" w:cs="Times New Roman"/>
          <w:noProof/>
          <w:sz w:val="24"/>
          <w:szCs w:val="24"/>
        </w:rPr>
        <w:t>(El-Sawy et al., 2014)</w:t>
      </w:r>
      <w:r w:rsidR="009629B8">
        <w:rPr>
          <w:rFonts w:ascii="Times New Roman" w:hAnsi="Times New Roman" w:cs="Times New Roman"/>
          <w:sz w:val="24"/>
          <w:szCs w:val="24"/>
        </w:rPr>
        <w:fldChar w:fldCharType="end"/>
      </w:r>
      <w:r>
        <w:rPr>
          <w:rFonts w:ascii="Times New Roman" w:hAnsi="Times New Roman" w:cs="Times New Roman"/>
          <w:sz w:val="24"/>
          <w:szCs w:val="24"/>
        </w:rPr>
        <w:t>, which is octahedral. The XRD pattern shown in Figure S3 shows the prominent peaks at 32.</w:t>
      </w:r>
      <w:r w:rsidR="0041210F">
        <w:rPr>
          <w:rFonts w:ascii="Times New Roman" w:hAnsi="Times New Roman" w:cs="Times New Roman"/>
          <w:sz w:val="24"/>
          <w:szCs w:val="24"/>
        </w:rPr>
        <w:t>9</w:t>
      </w:r>
      <w:r w:rsidRPr="00122002">
        <w:rPr>
          <w:rFonts w:ascii="Times New Roman" w:hAnsi="Times New Roman" w:cs="Times New Roman"/>
          <w:sz w:val="24"/>
          <w:szCs w:val="24"/>
          <w:vertAlign w:val="superscript"/>
        </w:rPr>
        <w:t xml:space="preserve"> o</w:t>
      </w:r>
      <w:r>
        <w:rPr>
          <w:rFonts w:ascii="Times New Roman" w:hAnsi="Times New Roman" w:cs="Times New Roman"/>
          <w:sz w:val="24"/>
          <w:szCs w:val="24"/>
        </w:rPr>
        <w:t xml:space="preserve"> and 5</w:t>
      </w:r>
      <w:r w:rsidR="0041210F">
        <w:rPr>
          <w:rFonts w:ascii="Times New Roman" w:hAnsi="Times New Roman" w:cs="Times New Roman"/>
          <w:sz w:val="24"/>
          <w:szCs w:val="24"/>
        </w:rPr>
        <w:t>5</w:t>
      </w:r>
      <w:r>
        <w:rPr>
          <w:rFonts w:ascii="Times New Roman" w:hAnsi="Times New Roman" w:cs="Times New Roman"/>
          <w:sz w:val="24"/>
          <w:szCs w:val="24"/>
        </w:rPr>
        <w:t>.</w:t>
      </w:r>
      <w:r w:rsidR="0041210F">
        <w:rPr>
          <w:rFonts w:ascii="Times New Roman" w:hAnsi="Times New Roman" w:cs="Times New Roman"/>
          <w:sz w:val="24"/>
          <w:szCs w:val="24"/>
        </w:rPr>
        <w:t>1</w:t>
      </w:r>
      <w:r w:rsidRPr="00122002">
        <w:rPr>
          <w:rFonts w:ascii="Times New Roman" w:hAnsi="Times New Roman" w:cs="Times New Roman"/>
          <w:sz w:val="24"/>
          <w:szCs w:val="24"/>
          <w:vertAlign w:val="superscript"/>
        </w:rPr>
        <w:t>o</w:t>
      </w:r>
      <w:r>
        <w:rPr>
          <w:rFonts w:ascii="Times New Roman" w:hAnsi="Times New Roman" w:cs="Times New Roman"/>
          <w:sz w:val="24"/>
          <w:szCs w:val="24"/>
        </w:rPr>
        <w:t xml:space="preserve"> and depicts that the catalyst pose a crystalline structure. </w:t>
      </w:r>
      <w:r w:rsidR="0041210F">
        <w:rPr>
          <w:rFonts w:ascii="Times New Roman" w:hAnsi="Times New Roman" w:cs="Times New Roman"/>
          <w:sz w:val="24"/>
          <w:szCs w:val="24"/>
        </w:rPr>
        <w:t xml:space="preserve">The XRD pattern has been matched with </w:t>
      </w:r>
      <w:r w:rsidR="0041210F" w:rsidRPr="006705AB">
        <w:rPr>
          <w:rFonts w:ascii="Times New Roman" w:hAnsi="Times New Roman" w:cs="Times New Roman"/>
          <w:sz w:val="24"/>
        </w:rPr>
        <w:t>JCPDS</w:t>
      </w:r>
      <w:r w:rsidR="0041210F">
        <w:rPr>
          <w:rFonts w:ascii="Times New Roman" w:hAnsi="Times New Roman" w:cs="Times New Roman"/>
          <w:sz w:val="24"/>
        </w:rPr>
        <w:t xml:space="preserve"> and the results show </w:t>
      </w:r>
      <w:proofErr w:type="spellStart"/>
      <w:proofErr w:type="gramStart"/>
      <w:r w:rsidR="00E53AA7">
        <w:rPr>
          <w:rFonts w:ascii="Times New Roman" w:hAnsi="Times New Roman" w:cs="Times New Roman"/>
          <w:sz w:val="24"/>
        </w:rPr>
        <w:t>Mn</w:t>
      </w:r>
      <w:proofErr w:type="spellEnd"/>
      <w:r w:rsidR="00E53AA7">
        <w:rPr>
          <w:rFonts w:ascii="Times New Roman" w:hAnsi="Times New Roman" w:cs="Times New Roman"/>
          <w:sz w:val="24"/>
        </w:rPr>
        <w:t>(</w:t>
      </w:r>
      <w:proofErr w:type="gramEnd"/>
      <w:r w:rsidR="00E53AA7">
        <w:rPr>
          <w:rFonts w:ascii="Times New Roman" w:hAnsi="Times New Roman" w:cs="Times New Roman"/>
          <w:sz w:val="24"/>
        </w:rPr>
        <w:t>II) oxide</w:t>
      </w:r>
      <w:r w:rsidR="0041210F">
        <w:rPr>
          <w:rFonts w:ascii="Times New Roman" w:hAnsi="Times New Roman" w:cs="Times New Roman"/>
          <w:sz w:val="24"/>
        </w:rPr>
        <w:t xml:space="preserve"> chemical formula </w:t>
      </w:r>
      <w:proofErr w:type="spellStart"/>
      <w:r w:rsidR="0041210F">
        <w:rPr>
          <w:rFonts w:ascii="Times New Roman" w:hAnsi="Times New Roman" w:cs="Times New Roman"/>
          <w:sz w:val="24"/>
        </w:rPr>
        <w:t>MnO</w:t>
      </w:r>
      <w:proofErr w:type="spellEnd"/>
      <w:r w:rsidR="0041210F">
        <w:rPr>
          <w:rFonts w:ascii="Times New Roman" w:hAnsi="Times New Roman" w:cs="Times New Roman"/>
          <w:sz w:val="24"/>
        </w:rPr>
        <w:t>.</w:t>
      </w:r>
      <w:r w:rsidR="00A50A44">
        <w:rPr>
          <w:rFonts w:ascii="Times New Roman" w:hAnsi="Times New Roman" w:cs="Times New Roman"/>
          <w:sz w:val="24"/>
          <w:szCs w:val="24"/>
        </w:rPr>
        <w:t xml:space="preserve"> </w:t>
      </w:r>
      <w:r w:rsidR="00007860">
        <w:rPr>
          <w:rFonts w:ascii="Times New Roman" w:hAnsi="Times New Roman" w:cs="Times New Roman"/>
          <w:sz w:val="24"/>
          <w:szCs w:val="24"/>
        </w:rPr>
        <w:t xml:space="preserve"> Figure S4, illustrates the effect of pH on adsorption of phenol on </w:t>
      </w:r>
      <w:proofErr w:type="spellStart"/>
      <w:proofErr w:type="gramStart"/>
      <w:r w:rsidR="00007860">
        <w:rPr>
          <w:rFonts w:ascii="Times New Roman" w:hAnsi="Times New Roman" w:cs="Times New Roman"/>
          <w:sz w:val="24"/>
          <w:szCs w:val="24"/>
        </w:rPr>
        <w:t>Mn</w:t>
      </w:r>
      <w:proofErr w:type="spellEnd"/>
      <w:r w:rsidR="00007860">
        <w:rPr>
          <w:rFonts w:ascii="Times New Roman" w:hAnsi="Times New Roman" w:cs="Times New Roman"/>
          <w:sz w:val="24"/>
          <w:szCs w:val="24"/>
        </w:rPr>
        <w:t>(</w:t>
      </w:r>
      <w:proofErr w:type="gramEnd"/>
      <w:r w:rsidR="00007860">
        <w:rPr>
          <w:rFonts w:ascii="Times New Roman" w:hAnsi="Times New Roman" w:cs="Times New Roman"/>
          <w:sz w:val="24"/>
          <w:szCs w:val="24"/>
        </w:rPr>
        <w:t>II) oxide.</w:t>
      </w:r>
    </w:p>
    <w:p w:rsidR="00A77E6F" w:rsidRDefault="00A77E6F" w:rsidP="00921AD5">
      <w:pPr>
        <w:spacing w:after="0" w:line="480" w:lineRule="auto"/>
        <w:jc w:val="center"/>
        <w:rPr>
          <w:rFonts w:ascii="Times New Roman" w:hAnsi="Times New Roman" w:cs="Times New Roman"/>
          <w:noProof/>
          <w:sz w:val="24"/>
          <w:szCs w:val="24"/>
        </w:rPr>
      </w:pPr>
    </w:p>
    <w:p w:rsidR="00A77E6F" w:rsidRDefault="00A77E6F" w:rsidP="00921AD5">
      <w:pPr>
        <w:spacing w:after="0" w:line="480" w:lineRule="auto"/>
        <w:jc w:val="center"/>
        <w:rPr>
          <w:rFonts w:ascii="Times New Roman" w:hAnsi="Times New Roman" w:cs="Times New Roman"/>
          <w:noProof/>
          <w:sz w:val="24"/>
          <w:szCs w:val="24"/>
        </w:rPr>
      </w:pPr>
    </w:p>
    <w:p w:rsidR="00A77E6F" w:rsidRDefault="00A77E6F" w:rsidP="00921AD5">
      <w:pPr>
        <w:spacing w:after="0" w:line="480" w:lineRule="auto"/>
        <w:jc w:val="center"/>
        <w:rPr>
          <w:rFonts w:ascii="Times New Roman" w:hAnsi="Times New Roman" w:cs="Times New Roman"/>
          <w:noProof/>
          <w:sz w:val="24"/>
          <w:szCs w:val="24"/>
        </w:rPr>
      </w:pPr>
    </w:p>
    <w:p w:rsidR="00A77E6F" w:rsidRDefault="00A77E6F" w:rsidP="00921AD5">
      <w:pPr>
        <w:spacing w:after="0" w:line="480" w:lineRule="auto"/>
        <w:jc w:val="center"/>
        <w:rPr>
          <w:rFonts w:ascii="Times New Roman" w:hAnsi="Times New Roman" w:cs="Times New Roman"/>
          <w:noProof/>
          <w:sz w:val="24"/>
          <w:szCs w:val="24"/>
        </w:rPr>
      </w:pPr>
    </w:p>
    <w:p w:rsidR="00A77E6F" w:rsidRDefault="00A77E6F" w:rsidP="00921AD5">
      <w:pPr>
        <w:spacing w:after="0" w:line="480" w:lineRule="auto"/>
        <w:jc w:val="center"/>
        <w:rPr>
          <w:rFonts w:ascii="Times New Roman" w:hAnsi="Times New Roman" w:cs="Times New Roman"/>
          <w:noProof/>
          <w:sz w:val="24"/>
          <w:szCs w:val="24"/>
        </w:rPr>
      </w:pPr>
    </w:p>
    <w:p w:rsidR="00A77E6F" w:rsidRDefault="00A77E6F" w:rsidP="00921AD5">
      <w:pPr>
        <w:spacing w:after="0" w:line="480" w:lineRule="auto"/>
        <w:jc w:val="center"/>
        <w:rPr>
          <w:rFonts w:ascii="Times New Roman" w:hAnsi="Times New Roman" w:cs="Times New Roman"/>
          <w:noProof/>
          <w:sz w:val="24"/>
          <w:szCs w:val="24"/>
        </w:rPr>
      </w:pPr>
    </w:p>
    <w:p w:rsidR="00A77E6F" w:rsidRDefault="00A77E6F" w:rsidP="00921AD5">
      <w:pPr>
        <w:spacing w:after="0" w:line="480" w:lineRule="auto"/>
        <w:jc w:val="center"/>
        <w:rPr>
          <w:rFonts w:ascii="Times New Roman" w:hAnsi="Times New Roman" w:cs="Times New Roman"/>
          <w:noProof/>
          <w:sz w:val="24"/>
          <w:szCs w:val="24"/>
        </w:rPr>
      </w:pPr>
    </w:p>
    <w:p w:rsidR="00A77E6F" w:rsidRDefault="00A77E6F" w:rsidP="00921AD5">
      <w:pPr>
        <w:spacing w:after="0" w:line="480" w:lineRule="auto"/>
        <w:jc w:val="center"/>
        <w:rPr>
          <w:rFonts w:ascii="Times New Roman" w:hAnsi="Times New Roman" w:cs="Times New Roman"/>
          <w:noProof/>
          <w:sz w:val="24"/>
          <w:szCs w:val="24"/>
        </w:rPr>
      </w:pPr>
    </w:p>
    <w:p w:rsidR="00A77E6F" w:rsidRDefault="00A77E6F" w:rsidP="00921AD5">
      <w:pPr>
        <w:spacing w:after="0" w:line="480" w:lineRule="auto"/>
        <w:jc w:val="center"/>
        <w:rPr>
          <w:rFonts w:ascii="Times New Roman" w:hAnsi="Times New Roman" w:cs="Times New Roman"/>
          <w:noProof/>
          <w:sz w:val="24"/>
          <w:szCs w:val="24"/>
        </w:rPr>
      </w:pPr>
    </w:p>
    <w:p w:rsidR="00921AD5" w:rsidRDefault="00921AD5" w:rsidP="00921AD5">
      <w:pPr>
        <w:spacing w:after="0" w:line="480" w:lineRule="auto"/>
        <w:jc w:val="center"/>
        <w:rPr>
          <w:rFonts w:ascii="Times New Roman" w:hAnsi="Times New Roman" w:cs="Times New Roman"/>
          <w:noProof/>
          <w:sz w:val="24"/>
          <w:szCs w:val="24"/>
        </w:rPr>
      </w:pPr>
    </w:p>
    <w:p w:rsidR="00921AD5" w:rsidRPr="00921AD5" w:rsidRDefault="00921AD5" w:rsidP="00921AD5">
      <w:pPr>
        <w:spacing w:after="0" w:line="480" w:lineRule="auto"/>
        <w:jc w:val="center"/>
        <w:rPr>
          <w:rFonts w:ascii="Times New Roman" w:hAnsi="Times New Roman" w:cs="Times New Roman"/>
          <w:sz w:val="24"/>
          <w:szCs w:val="24"/>
        </w:rPr>
      </w:pPr>
      <w:r w:rsidRPr="00921AD5">
        <w:rPr>
          <w:rFonts w:ascii="Times New Roman" w:hAnsi="Times New Roman" w:cs="Times New Roman"/>
          <w:noProof/>
          <w:sz w:val="24"/>
          <w:szCs w:val="24"/>
        </w:rPr>
        <w:drawing>
          <wp:inline distT="0" distB="0" distL="0" distR="0">
            <wp:extent cx="4003181" cy="3009900"/>
            <wp:effectExtent l="19050" t="0" r="0" b="0"/>
            <wp:docPr id="4" name="Picture 1" descr="E:\SEAS_Chemical Engineering\My courses\UGRP\Catalyst\SEM &amp;EDX\CAT\cat sample 1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AS_Chemical Engineering\My courses\UGRP\Catalyst\SEM &amp;EDX\CAT\cat sample 10006.bmp"/>
                    <pic:cNvPicPr>
                      <a:picLocks noChangeAspect="1" noChangeArrowheads="1"/>
                    </pic:cNvPicPr>
                  </pic:nvPicPr>
                  <pic:blipFill>
                    <a:blip r:embed="rId5" cstate="print"/>
                    <a:srcRect/>
                    <a:stretch>
                      <a:fillRect/>
                    </a:stretch>
                  </pic:blipFill>
                  <pic:spPr bwMode="auto">
                    <a:xfrm>
                      <a:off x="0" y="0"/>
                      <a:ext cx="4003181" cy="3009900"/>
                    </a:xfrm>
                    <a:prstGeom prst="rect">
                      <a:avLst/>
                    </a:prstGeom>
                    <a:noFill/>
                    <a:ln w="9525">
                      <a:noFill/>
                      <a:miter lim="800000"/>
                      <a:headEnd/>
                      <a:tailEnd/>
                    </a:ln>
                  </pic:spPr>
                </pic:pic>
              </a:graphicData>
            </a:graphic>
          </wp:inline>
        </w:drawing>
      </w:r>
    </w:p>
    <w:p w:rsidR="002769C8" w:rsidRPr="00921AD5" w:rsidRDefault="002769C8" w:rsidP="00921AD5">
      <w:pPr>
        <w:spacing w:after="0" w:line="480" w:lineRule="auto"/>
        <w:jc w:val="center"/>
        <w:rPr>
          <w:rFonts w:ascii="Times New Roman" w:hAnsi="Times New Roman" w:cs="Times New Roman"/>
          <w:sz w:val="24"/>
          <w:szCs w:val="24"/>
        </w:rPr>
      </w:pPr>
      <w:r w:rsidRPr="00921AD5">
        <w:rPr>
          <w:rFonts w:ascii="Times New Roman" w:hAnsi="Times New Roman" w:cs="Times New Roman"/>
          <w:sz w:val="24"/>
          <w:szCs w:val="24"/>
        </w:rPr>
        <w:t>(a)</w:t>
      </w:r>
    </w:p>
    <w:p w:rsidR="0043522E" w:rsidRPr="00921AD5" w:rsidRDefault="0043522E" w:rsidP="00921AD5">
      <w:pPr>
        <w:spacing w:after="0" w:line="480" w:lineRule="auto"/>
        <w:jc w:val="center"/>
        <w:rPr>
          <w:rFonts w:ascii="Times New Roman" w:hAnsi="Times New Roman" w:cs="Times New Roman"/>
          <w:sz w:val="24"/>
          <w:szCs w:val="24"/>
        </w:rPr>
      </w:pPr>
      <w:r w:rsidRPr="00921AD5">
        <w:rPr>
          <w:rFonts w:ascii="Times New Roman" w:hAnsi="Times New Roman" w:cs="Times New Roman"/>
          <w:noProof/>
          <w:sz w:val="24"/>
          <w:szCs w:val="24"/>
        </w:rPr>
        <w:drawing>
          <wp:inline distT="0" distB="0" distL="0" distR="0">
            <wp:extent cx="4890982" cy="2028825"/>
            <wp:effectExtent l="19050" t="0" r="4868" b="0"/>
            <wp:docPr id="2" name="Picture 2" descr="E:\SEAS_Chemical Engineering\My courses\UGRP\Catalyst\SEM &amp;EDX\CAT\point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AS_Chemical Engineering\My courses\UGRP\Catalyst\SEM &amp;EDX\CAT\point_003.JPG"/>
                    <pic:cNvPicPr>
                      <a:picLocks noChangeAspect="1" noChangeArrowheads="1"/>
                    </pic:cNvPicPr>
                  </pic:nvPicPr>
                  <pic:blipFill>
                    <a:blip r:embed="rId6" cstate="print"/>
                    <a:srcRect/>
                    <a:stretch>
                      <a:fillRect/>
                    </a:stretch>
                  </pic:blipFill>
                  <pic:spPr bwMode="auto">
                    <a:xfrm>
                      <a:off x="0" y="0"/>
                      <a:ext cx="4899803" cy="2032484"/>
                    </a:xfrm>
                    <a:prstGeom prst="rect">
                      <a:avLst/>
                    </a:prstGeom>
                    <a:noFill/>
                    <a:ln w="9525">
                      <a:noFill/>
                      <a:miter lim="800000"/>
                      <a:headEnd/>
                      <a:tailEnd/>
                    </a:ln>
                  </pic:spPr>
                </pic:pic>
              </a:graphicData>
            </a:graphic>
          </wp:inline>
        </w:drawing>
      </w:r>
    </w:p>
    <w:p w:rsidR="002769C8" w:rsidRPr="00921AD5" w:rsidRDefault="002769C8" w:rsidP="00921AD5">
      <w:pPr>
        <w:spacing w:after="0" w:line="480" w:lineRule="auto"/>
        <w:jc w:val="center"/>
        <w:rPr>
          <w:rFonts w:ascii="Times New Roman" w:hAnsi="Times New Roman" w:cs="Times New Roman"/>
          <w:sz w:val="24"/>
          <w:szCs w:val="24"/>
        </w:rPr>
      </w:pPr>
      <w:r w:rsidRPr="00921AD5">
        <w:rPr>
          <w:rFonts w:ascii="Times New Roman" w:hAnsi="Times New Roman" w:cs="Times New Roman"/>
          <w:sz w:val="24"/>
          <w:szCs w:val="24"/>
        </w:rPr>
        <w:t>(b)</w:t>
      </w:r>
    </w:p>
    <w:p w:rsidR="002769C8" w:rsidRDefault="002769C8" w:rsidP="00921AD5">
      <w:pPr>
        <w:spacing w:after="0" w:line="480" w:lineRule="auto"/>
        <w:jc w:val="center"/>
        <w:rPr>
          <w:rFonts w:ascii="Times New Roman" w:hAnsi="Times New Roman" w:cs="Times New Roman"/>
          <w:sz w:val="24"/>
          <w:szCs w:val="24"/>
        </w:rPr>
      </w:pPr>
      <w:r w:rsidRPr="00921AD5">
        <w:rPr>
          <w:rFonts w:ascii="Times New Roman" w:hAnsi="Times New Roman" w:cs="Times New Roman"/>
          <w:sz w:val="24"/>
          <w:szCs w:val="24"/>
        </w:rPr>
        <w:t xml:space="preserve">Figure S1. (a) SEM </w:t>
      </w:r>
      <w:r w:rsidR="00921AD5" w:rsidRPr="00921AD5">
        <w:rPr>
          <w:rFonts w:ascii="Times New Roman" w:hAnsi="Times New Roman" w:cs="Times New Roman"/>
          <w:sz w:val="24"/>
          <w:szCs w:val="24"/>
        </w:rPr>
        <w:t>image of the manganese catalyst, (b) EDX results of the manganese catalyst</w:t>
      </w:r>
      <w:r w:rsidR="00921AD5">
        <w:rPr>
          <w:rFonts w:ascii="Times New Roman" w:hAnsi="Times New Roman" w:cs="Times New Roman"/>
          <w:sz w:val="24"/>
          <w:szCs w:val="24"/>
        </w:rPr>
        <w:t>.</w:t>
      </w:r>
    </w:p>
    <w:p w:rsidR="00921AD5" w:rsidRPr="00921AD5" w:rsidRDefault="00921AD5" w:rsidP="00921AD5">
      <w:pPr>
        <w:spacing w:after="0" w:line="480" w:lineRule="auto"/>
        <w:jc w:val="center"/>
        <w:rPr>
          <w:rFonts w:ascii="Times New Roman" w:hAnsi="Times New Roman" w:cs="Times New Roman"/>
          <w:sz w:val="24"/>
          <w:szCs w:val="24"/>
        </w:rPr>
      </w:pPr>
    </w:p>
    <w:p w:rsidR="0043522E" w:rsidRPr="00921AD5" w:rsidRDefault="0043522E" w:rsidP="00A77E6F">
      <w:pPr>
        <w:spacing w:after="0" w:line="480" w:lineRule="auto"/>
        <w:jc w:val="center"/>
        <w:rPr>
          <w:rFonts w:ascii="Times New Roman" w:hAnsi="Times New Roman" w:cs="Times New Roman"/>
          <w:sz w:val="24"/>
          <w:szCs w:val="24"/>
        </w:rPr>
      </w:pPr>
      <w:r w:rsidRPr="00921AD5">
        <w:rPr>
          <w:rFonts w:ascii="Times New Roman" w:hAnsi="Times New Roman" w:cs="Times New Roman"/>
          <w:noProof/>
          <w:sz w:val="24"/>
          <w:szCs w:val="24"/>
        </w:rPr>
        <w:lastRenderedPageBreak/>
        <w:drawing>
          <wp:inline distT="0" distB="0" distL="0" distR="0">
            <wp:extent cx="3823834" cy="2867025"/>
            <wp:effectExtent l="19050" t="0" r="5216" b="0"/>
            <wp:docPr id="3" name="Picture 3" descr="E:\SEAS_Chemical Engineering\My courses\UGRP\Catalyst\TEM\20170919_1844_26_JEM Us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AS_Chemical Engineering\My courses\UGRP\Catalyst\TEM\20170919_1844_26_JEM User.bmp"/>
                    <pic:cNvPicPr>
                      <a:picLocks noChangeAspect="1" noChangeArrowheads="1"/>
                    </pic:cNvPicPr>
                  </pic:nvPicPr>
                  <pic:blipFill>
                    <a:blip r:embed="rId7" cstate="print"/>
                    <a:srcRect/>
                    <a:stretch>
                      <a:fillRect/>
                    </a:stretch>
                  </pic:blipFill>
                  <pic:spPr bwMode="auto">
                    <a:xfrm>
                      <a:off x="0" y="0"/>
                      <a:ext cx="3823834" cy="2867025"/>
                    </a:xfrm>
                    <a:prstGeom prst="rect">
                      <a:avLst/>
                    </a:prstGeom>
                    <a:noFill/>
                    <a:ln w="9525">
                      <a:noFill/>
                      <a:miter lim="800000"/>
                      <a:headEnd/>
                      <a:tailEnd/>
                    </a:ln>
                  </pic:spPr>
                </pic:pic>
              </a:graphicData>
            </a:graphic>
          </wp:inline>
        </w:drawing>
      </w:r>
    </w:p>
    <w:p w:rsidR="00563ADD" w:rsidRDefault="00A77E6F" w:rsidP="00A77E6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S2. </w:t>
      </w:r>
      <w:proofErr w:type="gramStart"/>
      <w:r>
        <w:rPr>
          <w:rFonts w:ascii="Times New Roman" w:hAnsi="Times New Roman" w:cs="Times New Roman"/>
          <w:sz w:val="24"/>
          <w:szCs w:val="24"/>
        </w:rPr>
        <w:t>TEM micrograph of the manganese catalyst.</w:t>
      </w:r>
      <w:proofErr w:type="gramEnd"/>
    </w:p>
    <w:p w:rsidR="00C834C7" w:rsidRDefault="00C834C7" w:rsidP="00A77E6F">
      <w:pPr>
        <w:spacing w:after="0" w:line="480" w:lineRule="auto"/>
        <w:jc w:val="center"/>
        <w:rPr>
          <w:rFonts w:ascii="Times New Roman" w:hAnsi="Times New Roman" w:cs="Times New Roman"/>
          <w:sz w:val="24"/>
          <w:szCs w:val="24"/>
        </w:rPr>
      </w:pPr>
    </w:p>
    <w:p w:rsidR="00A77E6F" w:rsidRDefault="00FE2042" w:rsidP="00A77E6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3350" cy="3181350"/>
            <wp:effectExtent l="19050" t="0" r="0" b="0"/>
            <wp:docPr id="1" name="Picture 1" descr="E:\SEAS_Chemical Engineering\My courses\UGRP\Paper 2_Catalytic ozonation\1. Accepted in EVI Tech\2nd rebutta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AS_Chemical Engineering\My courses\UGRP\Paper 2_Catalytic ozonation\1. Accepted in EVI Tech\2nd rebuttal\S3.jpg"/>
                    <pic:cNvPicPr>
                      <a:picLocks noChangeAspect="1" noChangeArrowheads="1"/>
                    </pic:cNvPicPr>
                  </pic:nvPicPr>
                  <pic:blipFill>
                    <a:blip r:embed="rId8" cstate="print"/>
                    <a:srcRect l="14583" t="17842" r="19071" b="12863"/>
                    <a:stretch>
                      <a:fillRect/>
                    </a:stretch>
                  </pic:blipFill>
                  <pic:spPr bwMode="auto">
                    <a:xfrm>
                      <a:off x="0" y="0"/>
                      <a:ext cx="3943350" cy="3181350"/>
                    </a:xfrm>
                    <a:prstGeom prst="rect">
                      <a:avLst/>
                    </a:prstGeom>
                    <a:noFill/>
                    <a:ln w="9525">
                      <a:noFill/>
                      <a:miter lim="800000"/>
                      <a:headEnd/>
                      <a:tailEnd/>
                    </a:ln>
                  </pic:spPr>
                </pic:pic>
              </a:graphicData>
            </a:graphic>
          </wp:inline>
        </w:drawing>
      </w:r>
    </w:p>
    <w:p w:rsidR="00C834C7" w:rsidRDefault="00C834C7" w:rsidP="00A77E6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S3. </w:t>
      </w:r>
      <w:proofErr w:type="gramStart"/>
      <w:r>
        <w:rPr>
          <w:rFonts w:ascii="Times New Roman" w:hAnsi="Times New Roman" w:cs="Times New Roman"/>
          <w:sz w:val="24"/>
          <w:szCs w:val="24"/>
        </w:rPr>
        <w:t>XRD analysis of the powder catalyst.</w:t>
      </w:r>
      <w:proofErr w:type="gramEnd"/>
    </w:p>
    <w:p w:rsidR="00007860" w:rsidRDefault="00007860" w:rsidP="00A77E6F">
      <w:pPr>
        <w:spacing w:after="0" w:line="480" w:lineRule="auto"/>
        <w:jc w:val="center"/>
        <w:rPr>
          <w:rFonts w:ascii="Times New Roman" w:hAnsi="Times New Roman" w:cs="Times New Roman"/>
          <w:sz w:val="24"/>
          <w:szCs w:val="24"/>
        </w:rPr>
      </w:pPr>
    </w:p>
    <w:p w:rsidR="00007860" w:rsidRDefault="00007860" w:rsidP="00A77E6F">
      <w:pPr>
        <w:spacing w:after="0" w:line="480" w:lineRule="auto"/>
        <w:jc w:val="center"/>
        <w:rPr>
          <w:rFonts w:ascii="Times New Roman" w:hAnsi="Times New Roman" w:cs="Times New Roman"/>
          <w:sz w:val="24"/>
          <w:szCs w:val="24"/>
        </w:rPr>
      </w:pPr>
    </w:p>
    <w:p w:rsidR="00007860" w:rsidRDefault="00007860" w:rsidP="00A77E6F">
      <w:pPr>
        <w:spacing w:after="0" w:line="480" w:lineRule="auto"/>
        <w:jc w:val="center"/>
        <w:rPr>
          <w:rFonts w:ascii="Times New Roman" w:hAnsi="Times New Roman" w:cs="Times New Roman"/>
          <w:sz w:val="24"/>
          <w:szCs w:val="24"/>
        </w:rPr>
      </w:pPr>
    </w:p>
    <w:p w:rsidR="00007860" w:rsidRDefault="00AA71AA" w:rsidP="00A77E6F">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84700" cy="2755900"/>
            <wp:effectExtent l="1905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84700" cy="2755900"/>
                    </a:xfrm>
                    <a:prstGeom prst="rect">
                      <a:avLst/>
                    </a:prstGeom>
                    <a:noFill/>
                  </pic:spPr>
                </pic:pic>
              </a:graphicData>
            </a:graphic>
          </wp:inline>
        </w:drawing>
      </w:r>
    </w:p>
    <w:p w:rsidR="00007860" w:rsidRPr="00921AD5" w:rsidRDefault="00007860" w:rsidP="00A77E6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S4. Effect of pH on adsorption of phenol on </w:t>
      </w:r>
      <w:proofErr w:type="spellStart"/>
      <w:proofErr w:type="gramStart"/>
      <w:r>
        <w:rPr>
          <w:rFonts w:ascii="Times New Roman" w:hAnsi="Times New Roman" w:cs="Times New Roman"/>
          <w:sz w:val="24"/>
          <w:szCs w:val="24"/>
        </w:rPr>
        <w:t>Mn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II) Oxide (1 L batch adsorption, 25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1 g/L catalyst dose)</w:t>
      </w:r>
    </w:p>
    <w:sectPr w:rsidR="00007860" w:rsidRPr="00921AD5" w:rsidSect="00897C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3522E"/>
    <w:rsid w:val="00007860"/>
    <w:rsid w:val="000C139F"/>
    <w:rsid w:val="00122002"/>
    <w:rsid w:val="002769C8"/>
    <w:rsid w:val="00314A6F"/>
    <w:rsid w:val="0041210F"/>
    <w:rsid w:val="0043522E"/>
    <w:rsid w:val="004730B4"/>
    <w:rsid w:val="00473C94"/>
    <w:rsid w:val="004F7820"/>
    <w:rsid w:val="00563ADD"/>
    <w:rsid w:val="005775F1"/>
    <w:rsid w:val="0085028A"/>
    <w:rsid w:val="00897C78"/>
    <w:rsid w:val="008E09D5"/>
    <w:rsid w:val="00921AD5"/>
    <w:rsid w:val="009629B8"/>
    <w:rsid w:val="009D1D5D"/>
    <w:rsid w:val="00A50A44"/>
    <w:rsid w:val="00A77E6F"/>
    <w:rsid w:val="00AA419A"/>
    <w:rsid w:val="00AA71AA"/>
    <w:rsid w:val="00C834C7"/>
    <w:rsid w:val="00CC0056"/>
    <w:rsid w:val="00D14DCE"/>
    <w:rsid w:val="00E53AA7"/>
    <w:rsid w:val="00F30D53"/>
    <w:rsid w:val="00FD6821"/>
    <w:rsid w:val="00FE20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C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5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2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ED63F-6530-455D-A4BC-584529D11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Snigdha</dc:creator>
  <cp:keywords/>
  <dc:description/>
  <cp:lastModifiedBy>Snigdha</cp:lastModifiedBy>
  <cp:revision>14</cp:revision>
  <dcterms:created xsi:type="dcterms:W3CDTF">2018-09-11T05:49:00Z</dcterms:created>
  <dcterms:modified xsi:type="dcterms:W3CDTF">2019-06-11T10:25:00Z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http://www.zotero.org/styles/chemosphere</vt:lpwstr>
  </property>
  <property fmtid="{D5CDD505-2E9C-101B-9397-08002B2CF9AE}" pid="3" name="Mendeley Recent Style Name 0_1">
    <vt:lpwstr>Chemosphere</vt:lpwstr>
  </property>
  <property fmtid="{D5CDD505-2E9C-101B-9397-08002B2CF9AE}" pid="4" name="Mendeley Recent Style Id 1_1">
    <vt:lpwstr>http://www.zotero.org/styles/harvard1</vt:lpwstr>
  </property>
  <property fmtid="{D5CDD505-2E9C-101B-9397-08002B2CF9AE}" pid="5" name="Mendeley Recent Style Name 1_1">
    <vt:lpwstr>Harvard Reference format 1 (author-date)</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http://www.zotero.org/styles/journal-of-environmental-sciences</vt:lpwstr>
  </property>
  <property fmtid="{D5CDD505-2E9C-101B-9397-08002B2CF9AE}" pid="9" name="Mendeley Recent Style Name 3_1">
    <vt:lpwstr>Journal of Environmental Sciences</vt:lpwstr>
  </property>
  <property fmtid="{D5CDD505-2E9C-101B-9397-08002B2CF9AE}" pid="10" name="Mendeley Recent Style Id 4_1">
    <vt:lpwstr>http://www.zotero.org/styles/journal-of-hazardous-materials</vt:lpwstr>
  </property>
  <property fmtid="{D5CDD505-2E9C-101B-9397-08002B2CF9AE}" pid="11" name="Mendeley Recent Style Name 4_1">
    <vt:lpwstr>Journal of Hazardous Materials</vt:lpwstr>
  </property>
  <property fmtid="{D5CDD505-2E9C-101B-9397-08002B2CF9AE}" pid="12" name="Mendeley Recent Style Id 5_1">
    <vt:lpwstr>http://www.zotero.org/styles/journal-of-industrial-and-engineering-chemistry</vt:lpwstr>
  </property>
  <property fmtid="{D5CDD505-2E9C-101B-9397-08002B2CF9AE}" pid="13" name="Mendeley Recent Style Name 5_1">
    <vt:lpwstr>Journal of Industrial and Engineering Chemistry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http://www.zotero.org/styles/talanta</vt:lpwstr>
  </property>
  <property fmtid="{D5CDD505-2E9C-101B-9397-08002B2CF9AE}" pid="19" name="Mendeley Recent Style Name 8_1">
    <vt:lpwstr>Talanta</vt:lpwstr>
  </property>
  <property fmtid="{D5CDD505-2E9C-101B-9397-08002B2CF9AE}" pid="20" name="Mendeley Recent Style Id 9_1">
    <vt:lpwstr>http://www.zotero.org/styles/water-research</vt:lpwstr>
  </property>
  <property fmtid="{D5CDD505-2E9C-101B-9397-08002B2CF9AE}" pid="21" name="Mendeley Recent Style Name 9_1">
    <vt:lpwstr>Water Research</vt:lpwstr>
  </property>
  <property fmtid="{D5CDD505-2E9C-101B-9397-08002B2CF9AE}" pid="22" name="Mendeley Document_1">
    <vt:lpwstr>True</vt:lpwstr>
  </property>
  <property fmtid="{D5CDD505-2E9C-101B-9397-08002B2CF9AE}" pid="23" name="Mendeley Unique User Id_1">
    <vt:lpwstr>c26d66f7-4229-359a-b988-d7d18ebd6e93</vt:lpwstr>
  </property>
  <property fmtid="{D5CDD505-2E9C-101B-9397-08002B2CF9AE}" pid="24" name="Mendeley Citation Style_1">
    <vt:lpwstr>http://www.zotero.org/styles/chemosphere</vt:lpwstr>
  </property>
</Properties>
</file>