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2E0BB" w14:textId="60DD1BF8" w:rsidR="00DF3696" w:rsidRDefault="00DF3696">
      <w:pPr>
        <w:rPr>
          <w:color w:val="FF0000"/>
          <w:sz w:val="20"/>
          <w:szCs w:val="20"/>
        </w:rPr>
      </w:pPr>
      <w:bookmarkStart w:id="0" w:name="_GoBack"/>
      <w:bookmarkEnd w:id="0"/>
    </w:p>
    <w:p w14:paraId="16E28329" w14:textId="77777777" w:rsidR="009811D1" w:rsidRDefault="009811D1">
      <w:pPr>
        <w:rPr>
          <w:b/>
          <w:sz w:val="22"/>
          <w:szCs w:val="22"/>
        </w:rPr>
      </w:pPr>
    </w:p>
    <w:p w14:paraId="0ACE8B06" w14:textId="04ED16EA" w:rsidR="009811D1" w:rsidRPr="002F57A4" w:rsidRDefault="009811D1">
      <w:pPr>
        <w:rPr>
          <w:b/>
          <w:sz w:val="22"/>
          <w:szCs w:val="22"/>
        </w:rPr>
      </w:pPr>
      <w:r w:rsidRPr="002F57A4">
        <w:rPr>
          <w:b/>
          <w:noProof/>
          <w:sz w:val="22"/>
          <w:szCs w:val="22"/>
        </w:rPr>
        <w:drawing>
          <wp:anchor distT="0" distB="0" distL="114300" distR="114300" simplePos="0" relativeHeight="251658240" behindDoc="0" locked="0" layoutInCell="1" allowOverlap="1" wp14:anchorId="0E5F66B4" wp14:editId="6626F0ED">
            <wp:simplePos x="0" y="0"/>
            <wp:positionH relativeFrom="column">
              <wp:posOffset>88900</wp:posOffset>
            </wp:positionH>
            <wp:positionV relativeFrom="paragraph">
              <wp:posOffset>144780</wp:posOffset>
            </wp:positionV>
            <wp:extent cx="5640070" cy="4572000"/>
            <wp:effectExtent l="0" t="0" r="0" b="0"/>
            <wp:wrapSquare wrapText="bothSides"/>
            <wp:docPr id="1" name="Picture 1" descr="Macintosh HD:Users:Patrik:Desktop:Research work:Einstein:Manuscripts - published and in progress (all files and data):Anal cancer survival based on HPV status:Files for submission:Figure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k:Desktop:Research work:Einstein:Manuscripts - published and in progress (all files and data):Anal cancer survival based on HPV status:Files for submission:Figure 1.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0070" cy="457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81177" w14:textId="2D0A7311" w:rsidR="009811D1" w:rsidRPr="002F57A4" w:rsidRDefault="009811D1">
      <w:pPr>
        <w:rPr>
          <w:b/>
          <w:sz w:val="22"/>
          <w:szCs w:val="22"/>
        </w:rPr>
      </w:pPr>
    </w:p>
    <w:p w14:paraId="6520D344" w14:textId="77777777" w:rsidR="009811D1" w:rsidRPr="002F57A4" w:rsidRDefault="009811D1">
      <w:pPr>
        <w:rPr>
          <w:b/>
          <w:sz w:val="22"/>
          <w:szCs w:val="22"/>
        </w:rPr>
      </w:pPr>
    </w:p>
    <w:p w14:paraId="3755D0DD" w14:textId="77777777" w:rsidR="009811D1" w:rsidRPr="002F57A4" w:rsidRDefault="009811D1">
      <w:pPr>
        <w:rPr>
          <w:b/>
          <w:sz w:val="22"/>
          <w:szCs w:val="22"/>
        </w:rPr>
      </w:pPr>
    </w:p>
    <w:p w14:paraId="723A7D1B" w14:textId="77777777" w:rsidR="009811D1" w:rsidRPr="002F57A4" w:rsidRDefault="009811D1">
      <w:pPr>
        <w:rPr>
          <w:b/>
          <w:sz w:val="22"/>
          <w:szCs w:val="22"/>
        </w:rPr>
      </w:pPr>
    </w:p>
    <w:p w14:paraId="48DE784F" w14:textId="77777777" w:rsidR="009811D1" w:rsidRPr="002F57A4" w:rsidRDefault="009811D1">
      <w:pPr>
        <w:rPr>
          <w:b/>
          <w:sz w:val="22"/>
          <w:szCs w:val="22"/>
        </w:rPr>
      </w:pPr>
    </w:p>
    <w:p w14:paraId="19BA4026" w14:textId="77777777" w:rsidR="009811D1" w:rsidRPr="002F57A4" w:rsidRDefault="009811D1">
      <w:pPr>
        <w:rPr>
          <w:b/>
          <w:sz w:val="22"/>
          <w:szCs w:val="22"/>
        </w:rPr>
      </w:pPr>
    </w:p>
    <w:p w14:paraId="193BB64B" w14:textId="77777777" w:rsidR="009811D1" w:rsidRPr="002F57A4" w:rsidRDefault="009811D1">
      <w:pPr>
        <w:rPr>
          <w:b/>
          <w:sz w:val="22"/>
          <w:szCs w:val="22"/>
        </w:rPr>
      </w:pPr>
    </w:p>
    <w:p w14:paraId="22CD0F79" w14:textId="77777777" w:rsidR="009811D1" w:rsidRPr="002F57A4" w:rsidRDefault="009811D1">
      <w:pPr>
        <w:rPr>
          <w:b/>
          <w:sz w:val="22"/>
          <w:szCs w:val="22"/>
        </w:rPr>
      </w:pPr>
    </w:p>
    <w:p w14:paraId="2FD75F96" w14:textId="77777777" w:rsidR="009811D1" w:rsidRPr="002F57A4" w:rsidRDefault="009811D1">
      <w:pPr>
        <w:rPr>
          <w:b/>
          <w:sz w:val="22"/>
          <w:szCs w:val="22"/>
        </w:rPr>
      </w:pPr>
    </w:p>
    <w:p w14:paraId="747AD408" w14:textId="77777777" w:rsidR="009811D1" w:rsidRPr="002F57A4" w:rsidRDefault="009811D1">
      <w:pPr>
        <w:rPr>
          <w:b/>
          <w:sz w:val="22"/>
          <w:szCs w:val="22"/>
        </w:rPr>
      </w:pPr>
    </w:p>
    <w:p w14:paraId="27252F3E" w14:textId="77777777" w:rsidR="009811D1" w:rsidRPr="002F57A4" w:rsidRDefault="009811D1">
      <w:pPr>
        <w:rPr>
          <w:b/>
          <w:sz w:val="22"/>
          <w:szCs w:val="22"/>
        </w:rPr>
      </w:pPr>
    </w:p>
    <w:p w14:paraId="58922C92" w14:textId="77777777" w:rsidR="009811D1" w:rsidRPr="002F57A4" w:rsidRDefault="009811D1">
      <w:pPr>
        <w:rPr>
          <w:b/>
          <w:sz w:val="22"/>
          <w:szCs w:val="22"/>
        </w:rPr>
      </w:pPr>
    </w:p>
    <w:p w14:paraId="7AC4CF14" w14:textId="77777777" w:rsidR="009811D1" w:rsidRPr="002F57A4" w:rsidRDefault="009811D1">
      <w:pPr>
        <w:rPr>
          <w:b/>
          <w:sz w:val="22"/>
          <w:szCs w:val="22"/>
        </w:rPr>
      </w:pPr>
    </w:p>
    <w:p w14:paraId="6B491DA3" w14:textId="77777777" w:rsidR="009811D1" w:rsidRPr="002F57A4" w:rsidRDefault="009811D1">
      <w:pPr>
        <w:rPr>
          <w:b/>
          <w:sz w:val="22"/>
          <w:szCs w:val="22"/>
        </w:rPr>
      </w:pPr>
    </w:p>
    <w:p w14:paraId="6F02DB4A" w14:textId="77777777" w:rsidR="009811D1" w:rsidRPr="002F57A4" w:rsidRDefault="009811D1">
      <w:pPr>
        <w:rPr>
          <w:b/>
          <w:sz w:val="22"/>
          <w:szCs w:val="22"/>
        </w:rPr>
      </w:pPr>
    </w:p>
    <w:p w14:paraId="5BA3A76F" w14:textId="77777777" w:rsidR="009811D1" w:rsidRPr="002F57A4" w:rsidRDefault="009811D1">
      <w:pPr>
        <w:rPr>
          <w:b/>
          <w:sz w:val="22"/>
          <w:szCs w:val="22"/>
        </w:rPr>
      </w:pPr>
    </w:p>
    <w:p w14:paraId="305B296A" w14:textId="77777777" w:rsidR="009811D1" w:rsidRPr="002F57A4" w:rsidRDefault="009811D1">
      <w:pPr>
        <w:rPr>
          <w:b/>
          <w:sz w:val="22"/>
          <w:szCs w:val="22"/>
        </w:rPr>
      </w:pPr>
    </w:p>
    <w:p w14:paraId="3450840D" w14:textId="77777777" w:rsidR="009811D1" w:rsidRPr="002F57A4" w:rsidRDefault="009811D1">
      <w:pPr>
        <w:rPr>
          <w:b/>
          <w:sz w:val="22"/>
          <w:szCs w:val="22"/>
        </w:rPr>
      </w:pPr>
    </w:p>
    <w:p w14:paraId="0FE6B793" w14:textId="77777777" w:rsidR="009811D1" w:rsidRPr="002F57A4" w:rsidRDefault="009811D1">
      <w:pPr>
        <w:rPr>
          <w:b/>
          <w:sz w:val="22"/>
          <w:szCs w:val="22"/>
        </w:rPr>
      </w:pPr>
    </w:p>
    <w:p w14:paraId="211D3581" w14:textId="77777777" w:rsidR="009811D1" w:rsidRPr="002F57A4" w:rsidRDefault="009811D1">
      <w:pPr>
        <w:rPr>
          <w:b/>
          <w:sz w:val="22"/>
          <w:szCs w:val="22"/>
        </w:rPr>
      </w:pPr>
    </w:p>
    <w:p w14:paraId="789A6B0E" w14:textId="77777777" w:rsidR="009811D1" w:rsidRPr="002F57A4" w:rsidRDefault="009811D1">
      <w:pPr>
        <w:rPr>
          <w:b/>
          <w:sz w:val="22"/>
          <w:szCs w:val="22"/>
        </w:rPr>
      </w:pPr>
    </w:p>
    <w:p w14:paraId="5709E614" w14:textId="77777777" w:rsidR="009811D1" w:rsidRPr="002F57A4" w:rsidRDefault="009811D1">
      <w:pPr>
        <w:rPr>
          <w:b/>
          <w:sz w:val="22"/>
          <w:szCs w:val="22"/>
        </w:rPr>
      </w:pPr>
    </w:p>
    <w:p w14:paraId="31CC7FFB" w14:textId="77777777" w:rsidR="009811D1" w:rsidRPr="002F57A4" w:rsidRDefault="009811D1">
      <w:pPr>
        <w:rPr>
          <w:b/>
          <w:sz w:val="22"/>
          <w:szCs w:val="22"/>
        </w:rPr>
      </w:pPr>
    </w:p>
    <w:p w14:paraId="0D569D8C" w14:textId="77777777" w:rsidR="009811D1" w:rsidRPr="002F57A4" w:rsidRDefault="009811D1">
      <w:pPr>
        <w:rPr>
          <w:b/>
          <w:sz w:val="22"/>
          <w:szCs w:val="22"/>
        </w:rPr>
      </w:pPr>
    </w:p>
    <w:p w14:paraId="4EE6C3C6" w14:textId="77777777" w:rsidR="009811D1" w:rsidRPr="002F57A4" w:rsidRDefault="009811D1">
      <w:pPr>
        <w:rPr>
          <w:b/>
          <w:sz w:val="22"/>
          <w:szCs w:val="22"/>
        </w:rPr>
      </w:pPr>
    </w:p>
    <w:p w14:paraId="05F15A73" w14:textId="77777777" w:rsidR="009811D1" w:rsidRPr="002F57A4" w:rsidRDefault="009811D1">
      <w:pPr>
        <w:rPr>
          <w:b/>
          <w:sz w:val="22"/>
          <w:szCs w:val="22"/>
        </w:rPr>
      </w:pPr>
    </w:p>
    <w:p w14:paraId="1727A740" w14:textId="77777777" w:rsidR="009811D1" w:rsidRPr="002F57A4" w:rsidRDefault="009811D1">
      <w:pPr>
        <w:rPr>
          <w:b/>
          <w:sz w:val="22"/>
          <w:szCs w:val="22"/>
        </w:rPr>
      </w:pPr>
    </w:p>
    <w:p w14:paraId="674801F0" w14:textId="77777777" w:rsidR="009811D1" w:rsidRPr="002F57A4" w:rsidRDefault="009811D1">
      <w:pPr>
        <w:rPr>
          <w:b/>
          <w:sz w:val="22"/>
          <w:szCs w:val="22"/>
        </w:rPr>
      </w:pPr>
    </w:p>
    <w:p w14:paraId="507F3D29" w14:textId="77777777" w:rsidR="009811D1" w:rsidRPr="002F57A4" w:rsidRDefault="009811D1">
      <w:pPr>
        <w:rPr>
          <w:b/>
          <w:sz w:val="22"/>
          <w:szCs w:val="22"/>
        </w:rPr>
      </w:pPr>
    </w:p>
    <w:p w14:paraId="569FDC89" w14:textId="4DDC4A89" w:rsidR="009811D1" w:rsidRPr="002F57A4" w:rsidRDefault="009811D1" w:rsidP="009811D1">
      <w:pPr>
        <w:rPr>
          <w:sz w:val="22"/>
          <w:szCs w:val="22"/>
        </w:rPr>
      </w:pPr>
      <w:r w:rsidRPr="002F57A4">
        <w:rPr>
          <w:b/>
          <w:sz w:val="22"/>
          <w:szCs w:val="22"/>
        </w:rPr>
        <w:t>Figure S1.</w:t>
      </w:r>
      <w:r w:rsidRPr="002F57A4">
        <w:rPr>
          <w:sz w:val="22"/>
          <w:szCs w:val="22"/>
        </w:rPr>
        <w:t xml:space="preserve"> CONSORT diagram illustrating the patient selection for this study.</w:t>
      </w:r>
    </w:p>
    <w:p w14:paraId="03807859" w14:textId="0955E1D4" w:rsidR="009811D1" w:rsidRPr="002F57A4" w:rsidRDefault="009811D1">
      <w:pPr>
        <w:rPr>
          <w:b/>
          <w:sz w:val="22"/>
          <w:szCs w:val="22"/>
        </w:rPr>
      </w:pPr>
      <w:r w:rsidRPr="002F57A4">
        <w:rPr>
          <w:b/>
          <w:sz w:val="22"/>
          <w:szCs w:val="22"/>
        </w:rPr>
        <w:br w:type="page"/>
      </w:r>
    </w:p>
    <w:p w14:paraId="1C651D24" w14:textId="4DD51B2D" w:rsidR="00EF30DA" w:rsidRPr="002F57A4" w:rsidRDefault="00EF30DA" w:rsidP="00EF30DA">
      <w:pPr>
        <w:rPr>
          <w:b/>
          <w:sz w:val="22"/>
          <w:szCs w:val="22"/>
        </w:rPr>
      </w:pPr>
      <w:r w:rsidRPr="002F57A4">
        <w:rPr>
          <w:b/>
          <w:sz w:val="22"/>
          <w:szCs w:val="22"/>
        </w:rPr>
        <w:lastRenderedPageBreak/>
        <w:t>Table S1.</w:t>
      </w:r>
      <w:r w:rsidRPr="002F57A4">
        <w:rPr>
          <w:sz w:val="22"/>
          <w:szCs w:val="22"/>
        </w:rPr>
        <w:t xml:space="preserve"> Distribution of HPV indication in the patients with information on HPV status (</w:t>
      </w:r>
      <w:r w:rsidRPr="002F57A4">
        <w:rPr>
          <w:i/>
          <w:sz w:val="22"/>
          <w:szCs w:val="22"/>
        </w:rPr>
        <w:t>n</w:t>
      </w:r>
      <w:r w:rsidRPr="002F57A4">
        <w:rPr>
          <w:sz w:val="22"/>
          <w:szCs w:val="22"/>
        </w:rPr>
        <w:t>=5,927).</w:t>
      </w:r>
    </w:p>
    <w:tbl>
      <w:tblPr>
        <w:tblStyle w:val="TableGrid"/>
        <w:tblpPr w:leftFromText="180" w:rightFromText="180" w:vertAnchor="page" w:horzAnchor="page" w:tblpX="1729" w:tblpY="1657"/>
        <w:tblW w:w="7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38"/>
        <w:gridCol w:w="1530"/>
      </w:tblGrid>
      <w:tr w:rsidR="00F54031" w:rsidRPr="002F57A4" w14:paraId="2EC8B662" w14:textId="77777777" w:rsidTr="00F54031">
        <w:tc>
          <w:tcPr>
            <w:tcW w:w="6138" w:type="dxa"/>
            <w:tcBorders>
              <w:bottom w:val="single" w:sz="4" w:space="0" w:color="auto"/>
              <w:right w:val="single" w:sz="4" w:space="0" w:color="auto"/>
            </w:tcBorders>
            <w:vAlign w:val="center"/>
          </w:tcPr>
          <w:p w14:paraId="5F7C6429" w14:textId="77777777" w:rsidR="00F54031" w:rsidRPr="002F57A4" w:rsidRDefault="00F54031" w:rsidP="00F54031">
            <w:pPr>
              <w:spacing w:before="20" w:after="60"/>
              <w:rPr>
                <w:b/>
                <w:sz w:val="20"/>
                <w:szCs w:val="20"/>
              </w:rPr>
            </w:pPr>
            <w:r w:rsidRPr="002F57A4">
              <w:rPr>
                <w:b/>
                <w:sz w:val="20"/>
                <w:szCs w:val="20"/>
              </w:rPr>
              <w:t>HPV status definition</w:t>
            </w:r>
          </w:p>
        </w:tc>
        <w:tc>
          <w:tcPr>
            <w:tcW w:w="1530" w:type="dxa"/>
            <w:tcBorders>
              <w:left w:val="single" w:sz="4" w:space="0" w:color="auto"/>
              <w:bottom w:val="single" w:sz="4" w:space="0" w:color="auto"/>
            </w:tcBorders>
            <w:vAlign w:val="center"/>
          </w:tcPr>
          <w:p w14:paraId="421B5CED" w14:textId="77777777" w:rsidR="00F54031" w:rsidRPr="002F57A4" w:rsidRDefault="00F54031" w:rsidP="00F54031">
            <w:pPr>
              <w:spacing w:before="20" w:after="60"/>
              <w:jc w:val="center"/>
              <w:rPr>
                <w:b/>
                <w:sz w:val="20"/>
                <w:szCs w:val="20"/>
              </w:rPr>
            </w:pPr>
            <w:proofErr w:type="gramStart"/>
            <w:r w:rsidRPr="002F57A4">
              <w:rPr>
                <w:b/>
                <w:i/>
                <w:sz w:val="20"/>
                <w:szCs w:val="20"/>
              </w:rPr>
              <w:t>n</w:t>
            </w:r>
            <w:proofErr w:type="gramEnd"/>
            <w:r w:rsidRPr="002F57A4">
              <w:rPr>
                <w:b/>
                <w:i/>
                <w:sz w:val="20"/>
                <w:szCs w:val="20"/>
              </w:rPr>
              <w:t xml:space="preserve"> </w:t>
            </w:r>
            <w:r w:rsidRPr="002F57A4">
              <w:rPr>
                <w:b/>
                <w:sz w:val="20"/>
                <w:szCs w:val="20"/>
              </w:rPr>
              <w:t>(%)</w:t>
            </w:r>
          </w:p>
        </w:tc>
      </w:tr>
      <w:tr w:rsidR="00F54031" w:rsidRPr="002F57A4" w14:paraId="71DEE85D" w14:textId="77777777" w:rsidTr="00F54031">
        <w:tc>
          <w:tcPr>
            <w:tcW w:w="6138" w:type="dxa"/>
            <w:tcBorders>
              <w:top w:val="single" w:sz="4" w:space="0" w:color="auto"/>
              <w:right w:val="single" w:sz="4" w:space="0" w:color="auto"/>
            </w:tcBorders>
            <w:vAlign w:val="center"/>
          </w:tcPr>
          <w:p w14:paraId="65098F9D" w14:textId="77777777" w:rsidR="00F54031" w:rsidRPr="002F57A4" w:rsidRDefault="00F54031" w:rsidP="00F54031">
            <w:pPr>
              <w:spacing w:before="40" w:after="40"/>
              <w:rPr>
                <w:sz w:val="20"/>
                <w:szCs w:val="20"/>
              </w:rPr>
            </w:pPr>
            <w:r w:rsidRPr="002F57A4">
              <w:rPr>
                <w:sz w:val="20"/>
                <w:szCs w:val="20"/>
              </w:rPr>
              <w:t xml:space="preserve">Negative for any type </w:t>
            </w:r>
          </w:p>
        </w:tc>
        <w:tc>
          <w:tcPr>
            <w:tcW w:w="1530" w:type="dxa"/>
            <w:tcBorders>
              <w:top w:val="single" w:sz="4" w:space="0" w:color="auto"/>
              <w:left w:val="single" w:sz="4" w:space="0" w:color="auto"/>
            </w:tcBorders>
            <w:vAlign w:val="center"/>
          </w:tcPr>
          <w:p w14:paraId="3AD754D9" w14:textId="77777777" w:rsidR="00F54031" w:rsidRPr="002F57A4" w:rsidRDefault="00F54031" w:rsidP="00F54031">
            <w:pPr>
              <w:spacing w:before="40" w:after="40"/>
              <w:jc w:val="center"/>
              <w:rPr>
                <w:sz w:val="20"/>
                <w:szCs w:val="20"/>
              </w:rPr>
            </w:pPr>
            <w:r w:rsidRPr="002F57A4">
              <w:rPr>
                <w:sz w:val="20"/>
                <w:szCs w:val="20"/>
              </w:rPr>
              <w:t>2,404 (40.6)</w:t>
            </w:r>
          </w:p>
        </w:tc>
      </w:tr>
      <w:tr w:rsidR="00F54031" w:rsidRPr="002F57A4" w14:paraId="0F0F981D" w14:textId="77777777" w:rsidTr="00F54031">
        <w:tc>
          <w:tcPr>
            <w:tcW w:w="6138" w:type="dxa"/>
            <w:tcBorders>
              <w:right w:val="single" w:sz="4" w:space="0" w:color="auto"/>
            </w:tcBorders>
            <w:vAlign w:val="center"/>
          </w:tcPr>
          <w:p w14:paraId="0F852855" w14:textId="77777777" w:rsidR="00F54031" w:rsidRPr="002F57A4" w:rsidRDefault="00F54031" w:rsidP="00F54031">
            <w:pPr>
              <w:spacing w:before="20" w:after="40"/>
              <w:rPr>
                <w:sz w:val="20"/>
                <w:szCs w:val="20"/>
              </w:rPr>
            </w:pPr>
            <w:r w:rsidRPr="002F57A4">
              <w:rPr>
                <w:sz w:val="20"/>
                <w:szCs w:val="20"/>
              </w:rPr>
              <w:t>Positive for low-risk types*</w:t>
            </w:r>
          </w:p>
        </w:tc>
        <w:tc>
          <w:tcPr>
            <w:tcW w:w="1530" w:type="dxa"/>
            <w:tcBorders>
              <w:left w:val="single" w:sz="4" w:space="0" w:color="auto"/>
            </w:tcBorders>
            <w:vAlign w:val="center"/>
          </w:tcPr>
          <w:p w14:paraId="0268F1C4" w14:textId="77777777" w:rsidR="00F54031" w:rsidRPr="002F57A4" w:rsidRDefault="00F54031" w:rsidP="00F54031">
            <w:pPr>
              <w:spacing w:before="20" w:after="40"/>
              <w:jc w:val="center"/>
              <w:rPr>
                <w:sz w:val="20"/>
                <w:szCs w:val="20"/>
              </w:rPr>
            </w:pPr>
            <w:r w:rsidRPr="002F57A4">
              <w:rPr>
                <w:sz w:val="20"/>
                <w:szCs w:val="20"/>
              </w:rPr>
              <w:t>201 (3.4)</w:t>
            </w:r>
          </w:p>
        </w:tc>
      </w:tr>
      <w:tr w:rsidR="00F54031" w:rsidRPr="002F57A4" w14:paraId="50FC1DD1" w14:textId="77777777" w:rsidTr="00F54031">
        <w:tc>
          <w:tcPr>
            <w:tcW w:w="6138" w:type="dxa"/>
            <w:tcBorders>
              <w:right w:val="single" w:sz="4" w:space="0" w:color="auto"/>
            </w:tcBorders>
            <w:vAlign w:val="center"/>
          </w:tcPr>
          <w:p w14:paraId="644B54F2" w14:textId="77777777" w:rsidR="00F54031" w:rsidRPr="002F57A4" w:rsidRDefault="00F54031" w:rsidP="00F54031">
            <w:pPr>
              <w:spacing w:before="20" w:after="40"/>
              <w:rPr>
                <w:sz w:val="20"/>
                <w:szCs w:val="20"/>
              </w:rPr>
            </w:pPr>
            <w:r w:rsidRPr="002F57A4">
              <w:rPr>
                <w:sz w:val="20"/>
                <w:szCs w:val="20"/>
              </w:rPr>
              <w:t>Positive for high-risk types other than 16 or 18**</w:t>
            </w:r>
          </w:p>
        </w:tc>
        <w:tc>
          <w:tcPr>
            <w:tcW w:w="1530" w:type="dxa"/>
            <w:tcBorders>
              <w:left w:val="single" w:sz="4" w:space="0" w:color="auto"/>
            </w:tcBorders>
            <w:vAlign w:val="center"/>
          </w:tcPr>
          <w:p w14:paraId="3906B28A" w14:textId="77777777" w:rsidR="00F54031" w:rsidRPr="002F57A4" w:rsidRDefault="00F54031" w:rsidP="00F54031">
            <w:pPr>
              <w:spacing w:before="20" w:after="40"/>
              <w:jc w:val="center"/>
              <w:rPr>
                <w:sz w:val="20"/>
                <w:szCs w:val="20"/>
              </w:rPr>
            </w:pPr>
            <w:r w:rsidRPr="002F57A4">
              <w:rPr>
                <w:sz w:val="20"/>
                <w:szCs w:val="20"/>
              </w:rPr>
              <w:t>153 (2.6)</w:t>
            </w:r>
          </w:p>
        </w:tc>
      </w:tr>
      <w:tr w:rsidR="00F54031" w:rsidRPr="002F57A4" w14:paraId="572F76EB" w14:textId="77777777" w:rsidTr="00F54031">
        <w:tc>
          <w:tcPr>
            <w:tcW w:w="6138" w:type="dxa"/>
            <w:tcBorders>
              <w:right w:val="single" w:sz="4" w:space="0" w:color="auto"/>
            </w:tcBorders>
            <w:vAlign w:val="center"/>
          </w:tcPr>
          <w:p w14:paraId="7310B1EA" w14:textId="77777777" w:rsidR="00F54031" w:rsidRPr="002F57A4" w:rsidRDefault="00F54031" w:rsidP="00F54031">
            <w:pPr>
              <w:spacing w:before="20" w:after="40"/>
              <w:rPr>
                <w:sz w:val="20"/>
                <w:szCs w:val="20"/>
              </w:rPr>
            </w:pPr>
            <w:r w:rsidRPr="002F57A4">
              <w:rPr>
                <w:sz w:val="20"/>
                <w:szCs w:val="20"/>
              </w:rPr>
              <w:t>Positive for high-risk type 16 without type 18 or type 18 unknown</w:t>
            </w:r>
          </w:p>
        </w:tc>
        <w:tc>
          <w:tcPr>
            <w:tcW w:w="1530" w:type="dxa"/>
            <w:tcBorders>
              <w:left w:val="single" w:sz="4" w:space="0" w:color="auto"/>
            </w:tcBorders>
            <w:vAlign w:val="center"/>
          </w:tcPr>
          <w:p w14:paraId="628659CA" w14:textId="77777777" w:rsidR="00F54031" w:rsidRPr="002F57A4" w:rsidRDefault="00F54031" w:rsidP="00F54031">
            <w:pPr>
              <w:spacing w:before="20" w:after="40"/>
              <w:jc w:val="center"/>
              <w:rPr>
                <w:sz w:val="20"/>
                <w:szCs w:val="20"/>
              </w:rPr>
            </w:pPr>
            <w:r w:rsidRPr="002F57A4">
              <w:rPr>
                <w:sz w:val="20"/>
                <w:szCs w:val="20"/>
              </w:rPr>
              <w:t>961 (16.2)</w:t>
            </w:r>
          </w:p>
        </w:tc>
      </w:tr>
      <w:tr w:rsidR="00F54031" w:rsidRPr="002F57A4" w14:paraId="0A9D5004" w14:textId="77777777" w:rsidTr="00F54031">
        <w:tc>
          <w:tcPr>
            <w:tcW w:w="6138" w:type="dxa"/>
            <w:tcBorders>
              <w:right w:val="single" w:sz="4" w:space="0" w:color="auto"/>
            </w:tcBorders>
            <w:vAlign w:val="center"/>
          </w:tcPr>
          <w:p w14:paraId="52F1FBB9" w14:textId="77777777" w:rsidR="00F54031" w:rsidRPr="002F57A4" w:rsidRDefault="00F54031" w:rsidP="00F54031">
            <w:pPr>
              <w:spacing w:before="20" w:after="40"/>
              <w:rPr>
                <w:sz w:val="20"/>
                <w:szCs w:val="20"/>
              </w:rPr>
            </w:pPr>
            <w:r w:rsidRPr="002F57A4">
              <w:rPr>
                <w:sz w:val="20"/>
                <w:szCs w:val="20"/>
              </w:rPr>
              <w:t>Positive for high-risk type 18 without type 16 or type 16 unknown</w:t>
            </w:r>
          </w:p>
        </w:tc>
        <w:tc>
          <w:tcPr>
            <w:tcW w:w="1530" w:type="dxa"/>
            <w:tcBorders>
              <w:left w:val="single" w:sz="4" w:space="0" w:color="auto"/>
            </w:tcBorders>
            <w:vAlign w:val="center"/>
          </w:tcPr>
          <w:p w14:paraId="2852C6B2" w14:textId="77777777" w:rsidR="00F54031" w:rsidRPr="002F57A4" w:rsidRDefault="00F54031" w:rsidP="00F54031">
            <w:pPr>
              <w:spacing w:before="20" w:after="40"/>
              <w:jc w:val="center"/>
              <w:rPr>
                <w:sz w:val="20"/>
                <w:szCs w:val="20"/>
              </w:rPr>
            </w:pPr>
            <w:r w:rsidRPr="002F57A4">
              <w:rPr>
                <w:sz w:val="20"/>
                <w:szCs w:val="20"/>
              </w:rPr>
              <w:t>7 (0.1)</w:t>
            </w:r>
          </w:p>
        </w:tc>
      </w:tr>
      <w:tr w:rsidR="00F54031" w:rsidRPr="002F57A4" w14:paraId="5A6BB75F" w14:textId="77777777" w:rsidTr="00F54031">
        <w:tc>
          <w:tcPr>
            <w:tcW w:w="6138" w:type="dxa"/>
            <w:tcBorders>
              <w:right w:val="single" w:sz="4" w:space="0" w:color="auto"/>
            </w:tcBorders>
            <w:vAlign w:val="center"/>
          </w:tcPr>
          <w:p w14:paraId="50136984" w14:textId="77777777" w:rsidR="00F54031" w:rsidRPr="002F57A4" w:rsidRDefault="00F54031" w:rsidP="00F54031">
            <w:pPr>
              <w:spacing w:before="20" w:after="40"/>
              <w:rPr>
                <w:sz w:val="20"/>
                <w:szCs w:val="20"/>
              </w:rPr>
            </w:pPr>
            <w:r w:rsidRPr="002F57A4">
              <w:rPr>
                <w:sz w:val="20"/>
                <w:szCs w:val="20"/>
              </w:rPr>
              <w:t>Positive for high-risk types 16 and 18</w:t>
            </w:r>
          </w:p>
        </w:tc>
        <w:tc>
          <w:tcPr>
            <w:tcW w:w="1530" w:type="dxa"/>
            <w:tcBorders>
              <w:left w:val="single" w:sz="4" w:space="0" w:color="auto"/>
            </w:tcBorders>
            <w:vAlign w:val="center"/>
          </w:tcPr>
          <w:p w14:paraId="13C3D269" w14:textId="77777777" w:rsidR="00F54031" w:rsidRPr="002F57A4" w:rsidRDefault="00F54031" w:rsidP="00F54031">
            <w:pPr>
              <w:spacing w:before="20" w:after="40"/>
              <w:jc w:val="center"/>
              <w:rPr>
                <w:sz w:val="20"/>
                <w:szCs w:val="20"/>
              </w:rPr>
            </w:pPr>
            <w:r w:rsidRPr="002F57A4">
              <w:rPr>
                <w:sz w:val="20"/>
                <w:szCs w:val="20"/>
              </w:rPr>
              <w:t>184 (3.1)</w:t>
            </w:r>
          </w:p>
        </w:tc>
      </w:tr>
      <w:tr w:rsidR="00F54031" w:rsidRPr="002F57A4" w14:paraId="5267ADB2" w14:textId="77777777" w:rsidTr="00F54031">
        <w:tc>
          <w:tcPr>
            <w:tcW w:w="6138" w:type="dxa"/>
            <w:tcBorders>
              <w:right w:val="single" w:sz="4" w:space="0" w:color="auto"/>
            </w:tcBorders>
            <w:vAlign w:val="center"/>
          </w:tcPr>
          <w:p w14:paraId="71669E50" w14:textId="77777777" w:rsidR="00F54031" w:rsidRPr="002F57A4" w:rsidRDefault="00F54031" w:rsidP="00F54031">
            <w:pPr>
              <w:spacing w:before="20" w:after="40"/>
              <w:rPr>
                <w:sz w:val="20"/>
                <w:szCs w:val="20"/>
              </w:rPr>
            </w:pPr>
            <w:r w:rsidRPr="002F57A4">
              <w:rPr>
                <w:sz w:val="20"/>
                <w:szCs w:val="20"/>
              </w:rPr>
              <w:t>Positive for high-risk types, not specified</w:t>
            </w:r>
          </w:p>
        </w:tc>
        <w:tc>
          <w:tcPr>
            <w:tcW w:w="1530" w:type="dxa"/>
            <w:tcBorders>
              <w:left w:val="single" w:sz="4" w:space="0" w:color="auto"/>
            </w:tcBorders>
            <w:vAlign w:val="center"/>
          </w:tcPr>
          <w:p w14:paraId="08D444FF" w14:textId="77777777" w:rsidR="00F54031" w:rsidRPr="002F57A4" w:rsidRDefault="00F54031" w:rsidP="00F54031">
            <w:pPr>
              <w:spacing w:before="20" w:after="40"/>
              <w:jc w:val="center"/>
              <w:rPr>
                <w:sz w:val="20"/>
                <w:szCs w:val="20"/>
              </w:rPr>
            </w:pPr>
            <w:r w:rsidRPr="002F57A4">
              <w:rPr>
                <w:sz w:val="20"/>
                <w:szCs w:val="20"/>
              </w:rPr>
              <w:t>356 (6.0)</w:t>
            </w:r>
          </w:p>
        </w:tc>
      </w:tr>
      <w:tr w:rsidR="00F54031" w:rsidRPr="002F57A4" w14:paraId="41A2246B" w14:textId="77777777" w:rsidTr="00F54031">
        <w:tc>
          <w:tcPr>
            <w:tcW w:w="6138" w:type="dxa"/>
            <w:tcBorders>
              <w:right w:val="single" w:sz="4" w:space="0" w:color="auto"/>
            </w:tcBorders>
            <w:vAlign w:val="center"/>
          </w:tcPr>
          <w:p w14:paraId="6E7F754E" w14:textId="77777777" w:rsidR="00F54031" w:rsidRPr="002F57A4" w:rsidRDefault="00F54031" w:rsidP="00F54031">
            <w:pPr>
              <w:spacing w:before="20" w:after="40"/>
              <w:rPr>
                <w:sz w:val="20"/>
                <w:szCs w:val="20"/>
              </w:rPr>
            </w:pPr>
            <w:r w:rsidRPr="002F57A4">
              <w:rPr>
                <w:sz w:val="20"/>
                <w:szCs w:val="20"/>
              </w:rPr>
              <w:t>Positive, risk and type not specified</w:t>
            </w:r>
          </w:p>
        </w:tc>
        <w:tc>
          <w:tcPr>
            <w:tcW w:w="1530" w:type="dxa"/>
            <w:tcBorders>
              <w:left w:val="single" w:sz="4" w:space="0" w:color="auto"/>
            </w:tcBorders>
            <w:vAlign w:val="center"/>
          </w:tcPr>
          <w:p w14:paraId="2AC423E7" w14:textId="77777777" w:rsidR="00F54031" w:rsidRPr="002F57A4" w:rsidRDefault="00F54031" w:rsidP="00F54031">
            <w:pPr>
              <w:spacing w:before="20" w:after="40"/>
              <w:jc w:val="center"/>
              <w:rPr>
                <w:sz w:val="20"/>
                <w:szCs w:val="20"/>
              </w:rPr>
            </w:pPr>
            <w:r w:rsidRPr="002F57A4">
              <w:rPr>
                <w:sz w:val="20"/>
                <w:szCs w:val="20"/>
              </w:rPr>
              <w:t>1,661 (28.0)</w:t>
            </w:r>
          </w:p>
        </w:tc>
      </w:tr>
    </w:tbl>
    <w:p w14:paraId="6E1BA9F1" w14:textId="77777777" w:rsidR="00EF30DA" w:rsidRPr="002F57A4" w:rsidRDefault="00EF30DA" w:rsidP="00EF30DA">
      <w:pPr>
        <w:rPr>
          <w:b/>
          <w:sz w:val="22"/>
          <w:szCs w:val="22"/>
        </w:rPr>
      </w:pPr>
    </w:p>
    <w:p w14:paraId="0A708BE4" w14:textId="77777777" w:rsidR="00EA3B07" w:rsidRPr="002F57A4" w:rsidRDefault="00EA3B07" w:rsidP="00ED019A">
      <w:pPr>
        <w:rPr>
          <w:b/>
          <w:sz w:val="22"/>
          <w:szCs w:val="22"/>
        </w:rPr>
      </w:pPr>
    </w:p>
    <w:p w14:paraId="7571CAE1" w14:textId="47AB554D" w:rsidR="00EF30DA" w:rsidRPr="002F57A4" w:rsidRDefault="00F54031">
      <w:pPr>
        <w:rPr>
          <w:b/>
          <w:sz w:val="22"/>
          <w:szCs w:val="22"/>
        </w:rPr>
      </w:pPr>
      <w:r w:rsidRPr="002F57A4">
        <w:rPr>
          <w:b/>
          <w:noProof/>
          <w:sz w:val="22"/>
          <w:szCs w:val="22"/>
        </w:rPr>
        <mc:AlternateContent>
          <mc:Choice Requires="wps">
            <w:drawing>
              <wp:anchor distT="0" distB="0" distL="114300" distR="114300" simplePos="0" relativeHeight="251659264" behindDoc="0" locked="0" layoutInCell="1" allowOverlap="1" wp14:anchorId="12F45573" wp14:editId="4550D0A7">
                <wp:simplePos x="0" y="0"/>
                <wp:positionH relativeFrom="column">
                  <wp:posOffset>192386</wp:posOffset>
                </wp:positionH>
                <wp:positionV relativeFrom="paragraph">
                  <wp:posOffset>1821670</wp:posOffset>
                </wp:positionV>
                <wp:extent cx="53721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3721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8C9EAB2" w14:textId="67657F59" w:rsidR="00F54031" w:rsidRPr="002F57A4" w:rsidRDefault="00F54031" w:rsidP="00F54031">
                            <w:pPr>
                              <w:rPr>
                                <w:rFonts w:ascii="Cambria" w:hAnsi="Cambria"/>
                                <w:sz w:val="20"/>
                                <w:szCs w:val="20"/>
                              </w:rPr>
                            </w:pPr>
                            <w:r w:rsidRPr="002F57A4">
                              <w:rPr>
                                <w:rFonts w:ascii="Cambria" w:hAnsi="Cambria"/>
                                <w:sz w:val="20"/>
                                <w:szCs w:val="20"/>
                              </w:rPr>
                              <w:t>*Low-risk HPV types tested were HPV 6, 11, 32, 34, 40, 42, 44, 54, 61, 62,</w:t>
                            </w:r>
                            <w:r w:rsidR="00BF21A7" w:rsidRPr="002F57A4">
                              <w:rPr>
                                <w:rFonts w:ascii="Cambria" w:hAnsi="Cambria"/>
                                <w:sz w:val="20"/>
                                <w:szCs w:val="20"/>
                              </w:rPr>
                              <w:t xml:space="preserve"> 64, 71, 72, 74, 81, 83, 84, 87</w:t>
                            </w:r>
                            <w:r w:rsidRPr="002F57A4">
                              <w:rPr>
                                <w:rFonts w:ascii="Cambria" w:hAnsi="Cambria"/>
                                <w:sz w:val="20"/>
                                <w:szCs w:val="20"/>
                              </w:rPr>
                              <w:t xml:space="preserve"> and 89 </w:t>
                            </w:r>
                          </w:p>
                          <w:p w14:paraId="5F097BC9" w14:textId="3AF8ADCC" w:rsidR="00F54031" w:rsidRPr="00F54031" w:rsidRDefault="00F54031" w:rsidP="00F54031">
                            <w:pPr>
                              <w:rPr>
                                <w:rFonts w:ascii="Cambria" w:hAnsi="Cambria"/>
                                <w:sz w:val="20"/>
                                <w:szCs w:val="20"/>
                              </w:rPr>
                            </w:pPr>
                            <w:r w:rsidRPr="002F57A4">
                              <w:rPr>
                                <w:rFonts w:ascii="Cambria" w:hAnsi="Cambria"/>
                                <w:sz w:val="20"/>
                                <w:szCs w:val="20"/>
                              </w:rPr>
                              <w:t>** Other high-risk HPV types tested were HPV 26, 31, 33, 35, 36, 45, 51, 52, 53, 56, 58,</w:t>
                            </w:r>
                            <w:r w:rsidR="00BF21A7" w:rsidRPr="002F57A4">
                              <w:rPr>
                                <w:rFonts w:ascii="Cambria" w:hAnsi="Cambria"/>
                                <w:sz w:val="20"/>
                                <w:szCs w:val="20"/>
                              </w:rPr>
                              <w:t xml:space="preserve"> 59, 66, 67, 68, 69, 70, 73, 82</w:t>
                            </w:r>
                            <w:r w:rsidRPr="002F57A4">
                              <w:rPr>
                                <w:rFonts w:ascii="Cambria" w:hAnsi="Cambria"/>
                                <w:sz w:val="20"/>
                                <w:szCs w:val="20"/>
                              </w:rPr>
                              <w:t xml:space="preserve"> and 85</w:t>
                            </w:r>
                          </w:p>
                          <w:p w14:paraId="0D4EEE90" w14:textId="505E82F9" w:rsidR="00F54031" w:rsidRPr="00F54031" w:rsidRDefault="00F54031" w:rsidP="00F54031">
                            <w:pPr>
                              <w:rPr>
                                <w:rFonts w:ascii="Cambria" w:hAnsi="Cambria"/>
                                <w:sz w:val="20"/>
                                <w:szCs w:val="20"/>
                              </w:rPr>
                            </w:pPr>
                          </w:p>
                          <w:p w14:paraId="22EAF06E" w14:textId="39A562D9" w:rsidR="00F54031" w:rsidRPr="00F54031" w:rsidRDefault="00F54031">
                            <w:pPr>
                              <w:rPr>
                                <w:rFonts w:ascii="Cambria" w:hAnsi="Cambr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F45573" id="_x0000_t202" coordsize="21600,21600" o:spt="202" path="m,l,21600r21600,l21600,xe">
                <v:stroke joinstyle="miter"/>
                <v:path gradientshapeok="t" o:connecttype="rect"/>
              </v:shapetype>
              <v:shape id="Text Box 2" o:spid="_x0000_s1026" type="#_x0000_t202" style="position:absolute;margin-left:15.15pt;margin-top:143.45pt;width:42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" filled="f" stroked="f">
                <v:textbox>
                  <w:txbxContent>
                    <w:p w14:paraId="78C9EAB2" w14:textId="67657F59" w:rsidR="00F54031" w:rsidRPr="002F57A4" w:rsidRDefault="00F54031" w:rsidP="00F54031">
                      <w:pPr>
                        <w:rPr>
                          <w:rFonts w:ascii="Cambria" w:hAnsi="Cambria"/>
                          <w:sz w:val="20"/>
                          <w:szCs w:val="20"/>
                        </w:rPr>
                      </w:pPr>
                      <w:r w:rsidRPr="002F57A4">
                        <w:rPr>
                          <w:rFonts w:ascii="Cambria" w:hAnsi="Cambria"/>
                          <w:sz w:val="20"/>
                          <w:szCs w:val="20"/>
                        </w:rPr>
                        <w:t>*Low-risk HPV types tested were HPV 6, 11, 32, 34, 40, 42, 44, 54, 61, 62,</w:t>
                      </w:r>
                      <w:r w:rsidR="00BF21A7" w:rsidRPr="002F57A4">
                        <w:rPr>
                          <w:rFonts w:ascii="Cambria" w:hAnsi="Cambria"/>
                          <w:sz w:val="20"/>
                          <w:szCs w:val="20"/>
                        </w:rPr>
                        <w:t xml:space="preserve"> 64, 71, 72, 74, 81, 83, 84, 87</w:t>
                      </w:r>
                      <w:r w:rsidRPr="002F57A4">
                        <w:rPr>
                          <w:rFonts w:ascii="Cambria" w:hAnsi="Cambria"/>
                          <w:sz w:val="20"/>
                          <w:szCs w:val="20"/>
                        </w:rPr>
                        <w:t xml:space="preserve"> and 89 </w:t>
                      </w:r>
                    </w:p>
                    <w:p w14:paraId="5F097BC9" w14:textId="3AF8ADCC" w:rsidR="00F54031" w:rsidRPr="00F54031" w:rsidRDefault="00F54031" w:rsidP="00F54031">
                      <w:pPr>
                        <w:rPr>
                          <w:rFonts w:ascii="Cambria" w:hAnsi="Cambria"/>
                          <w:sz w:val="20"/>
                          <w:szCs w:val="20"/>
                        </w:rPr>
                      </w:pPr>
                      <w:r w:rsidRPr="002F57A4">
                        <w:rPr>
                          <w:rFonts w:ascii="Cambria" w:hAnsi="Cambria"/>
                          <w:sz w:val="20"/>
                          <w:szCs w:val="20"/>
                        </w:rPr>
                        <w:t>** Other high-risk HPV types tested were HPV 26, 31, 33, 35, 36, 45, 51, 52, 53, 56, 58,</w:t>
                      </w:r>
                      <w:r w:rsidR="00BF21A7" w:rsidRPr="002F57A4">
                        <w:rPr>
                          <w:rFonts w:ascii="Cambria" w:hAnsi="Cambria"/>
                          <w:sz w:val="20"/>
                          <w:szCs w:val="20"/>
                        </w:rPr>
                        <w:t xml:space="preserve"> 59, 66, 67, 68, 69, 70, 73, 82</w:t>
                      </w:r>
                      <w:r w:rsidRPr="002F57A4">
                        <w:rPr>
                          <w:rFonts w:ascii="Cambria" w:hAnsi="Cambria"/>
                          <w:sz w:val="20"/>
                          <w:szCs w:val="20"/>
                        </w:rPr>
                        <w:t xml:space="preserve"> and 85</w:t>
                      </w:r>
                    </w:p>
                    <w:p w14:paraId="0D4EEE90" w14:textId="505E82F9" w:rsidR="00F54031" w:rsidRPr="00F54031" w:rsidRDefault="00F54031" w:rsidP="00F54031">
                      <w:pPr>
                        <w:rPr>
                          <w:rFonts w:ascii="Cambria" w:hAnsi="Cambria"/>
                          <w:sz w:val="20"/>
                          <w:szCs w:val="20"/>
                        </w:rPr>
                      </w:pPr>
                    </w:p>
                    <w:p w14:paraId="22EAF06E" w14:textId="39A562D9" w:rsidR="00F54031" w:rsidRPr="00F54031" w:rsidRDefault="00F54031">
                      <w:pPr>
                        <w:rPr>
                          <w:rFonts w:ascii="Cambria" w:hAnsi="Cambria"/>
                          <w:sz w:val="20"/>
                          <w:szCs w:val="20"/>
                        </w:rPr>
                      </w:pPr>
                    </w:p>
                  </w:txbxContent>
                </v:textbox>
                <w10:wrap type="square"/>
              </v:shape>
            </w:pict>
          </mc:Fallback>
        </mc:AlternateContent>
      </w:r>
      <w:r w:rsidR="00EF30DA" w:rsidRPr="002F57A4">
        <w:rPr>
          <w:b/>
          <w:sz w:val="22"/>
          <w:szCs w:val="22"/>
        </w:rPr>
        <w:br w:type="page"/>
      </w:r>
    </w:p>
    <w:p w14:paraId="6483D0F3" w14:textId="77777777" w:rsidR="00EA3B07" w:rsidRPr="002F57A4" w:rsidRDefault="00EA3B07" w:rsidP="00EA3B07">
      <w:pPr>
        <w:rPr>
          <w:sz w:val="22"/>
          <w:szCs w:val="22"/>
        </w:rPr>
      </w:pPr>
    </w:p>
    <w:p w14:paraId="69710F27" w14:textId="0F7A32E2" w:rsidR="00ED019A" w:rsidRPr="002F57A4" w:rsidRDefault="006A514E" w:rsidP="00ED019A">
      <w:pPr>
        <w:rPr>
          <w:rFonts w:ascii="Cambria" w:hAnsi="Cambria"/>
          <w:sz w:val="22"/>
          <w:szCs w:val="22"/>
        </w:rPr>
      </w:pPr>
      <w:r w:rsidRPr="002F57A4">
        <w:rPr>
          <w:b/>
          <w:sz w:val="22"/>
          <w:szCs w:val="22"/>
        </w:rPr>
        <w:t>Table S2</w:t>
      </w:r>
      <w:r w:rsidR="00ED019A" w:rsidRPr="002F57A4">
        <w:rPr>
          <w:b/>
          <w:sz w:val="22"/>
          <w:szCs w:val="22"/>
        </w:rPr>
        <w:t>.</w:t>
      </w:r>
      <w:r w:rsidR="00ED019A" w:rsidRPr="002F57A4">
        <w:rPr>
          <w:sz w:val="22"/>
          <w:szCs w:val="22"/>
        </w:rPr>
        <w:t xml:space="preserve"> </w:t>
      </w:r>
      <w:r w:rsidR="00ED019A" w:rsidRPr="002F57A4">
        <w:rPr>
          <w:rFonts w:ascii="Cambria" w:hAnsi="Cambria"/>
          <w:sz w:val="22"/>
          <w:szCs w:val="22"/>
        </w:rPr>
        <w:t>Univariable Cox proport</w:t>
      </w:r>
      <w:r w:rsidR="00AD2996" w:rsidRPr="002F57A4">
        <w:rPr>
          <w:rFonts w:ascii="Cambria" w:hAnsi="Cambria"/>
          <w:sz w:val="22"/>
          <w:szCs w:val="22"/>
        </w:rPr>
        <w:t xml:space="preserve">ional hazards regression </w:t>
      </w:r>
      <w:r w:rsidR="00ED019A" w:rsidRPr="002F57A4">
        <w:rPr>
          <w:rFonts w:ascii="Cambria" w:hAnsi="Cambria"/>
          <w:sz w:val="22"/>
          <w:szCs w:val="22"/>
        </w:rPr>
        <w:t>for overall survival</w:t>
      </w:r>
      <w:r w:rsidR="00F1682D" w:rsidRPr="002F57A4">
        <w:rPr>
          <w:rFonts w:ascii="Cambria" w:hAnsi="Cambria"/>
          <w:sz w:val="22"/>
          <w:szCs w:val="22"/>
        </w:rPr>
        <w:t xml:space="preserve"> in the unmatched cohort</w:t>
      </w:r>
      <w:r w:rsidR="00ED019A" w:rsidRPr="002F57A4">
        <w:rPr>
          <w:rFonts w:ascii="Cambria" w:hAnsi="Cambria"/>
          <w:sz w:val="22"/>
          <w:szCs w:val="22"/>
        </w:rPr>
        <w:t>.</w:t>
      </w:r>
    </w:p>
    <w:p w14:paraId="651B2690" w14:textId="77777777" w:rsidR="0073512D" w:rsidRPr="002F57A4" w:rsidRDefault="0073512D" w:rsidP="00ED019A">
      <w:pPr>
        <w:rPr>
          <w:rFonts w:ascii="Cambria" w:hAnsi="Cambria"/>
          <w:sz w:val="22"/>
          <w:szCs w:val="22"/>
        </w:rPr>
      </w:pPr>
    </w:p>
    <w:tbl>
      <w:tblPr>
        <w:tblStyle w:val="TableGrid"/>
        <w:tblpPr w:leftFromText="180" w:rightFromText="180" w:vertAnchor="page" w:horzAnchor="page" w:tblpX="1909" w:tblpY="1657"/>
        <w:tblW w:w="7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24"/>
        <w:gridCol w:w="1710"/>
        <w:gridCol w:w="1440"/>
      </w:tblGrid>
      <w:tr w:rsidR="0000346D" w:rsidRPr="002F57A4" w14:paraId="61FC9358" w14:textId="77777777" w:rsidTr="0000346D">
        <w:tc>
          <w:tcPr>
            <w:tcW w:w="4124" w:type="dxa"/>
            <w:tcBorders>
              <w:bottom w:val="single" w:sz="4" w:space="0" w:color="auto"/>
            </w:tcBorders>
            <w:vAlign w:val="center"/>
          </w:tcPr>
          <w:p w14:paraId="48C7E518" w14:textId="77777777" w:rsidR="0000346D" w:rsidRPr="002F57A4" w:rsidRDefault="0000346D" w:rsidP="0000346D">
            <w:pPr>
              <w:spacing w:before="20" w:after="20"/>
              <w:rPr>
                <w:b/>
                <w:sz w:val="18"/>
                <w:szCs w:val="18"/>
              </w:rPr>
            </w:pPr>
            <w:r w:rsidRPr="002F57A4">
              <w:rPr>
                <w:b/>
                <w:sz w:val="18"/>
                <w:szCs w:val="18"/>
              </w:rPr>
              <w:t>Variable</w:t>
            </w:r>
          </w:p>
        </w:tc>
        <w:tc>
          <w:tcPr>
            <w:tcW w:w="1710" w:type="dxa"/>
            <w:tcBorders>
              <w:bottom w:val="single" w:sz="4" w:space="0" w:color="auto"/>
            </w:tcBorders>
            <w:vAlign w:val="center"/>
          </w:tcPr>
          <w:p w14:paraId="37AC9459" w14:textId="77777777" w:rsidR="0000346D" w:rsidRPr="002F57A4" w:rsidRDefault="0000346D" w:rsidP="0000346D">
            <w:pPr>
              <w:spacing w:before="20" w:after="20"/>
              <w:jc w:val="center"/>
              <w:rPr>
                <w:b/>
                <w:sz w:val="18"/>
                <w:szCs w:val="18"/>
              </w:rPr>
            </w:pPr>
            <w:r w:rsidRPr="002F57A4">
              <w:rPr>
                <w:b/>
                <w:sz w:val="18"/>
                <w:szCs w:val="18"/>
              </w:rPr>
              <w:t xml:space="preserve">Hazard ratio </w:t>
            </w:r>
            <w:r w:rsidRPr="002F57A4">
              <w:rPr>
                <w:b/>
                <w:sz w:val="18"/>
                <w:szCs w:val="18"/>
              </w:rPr>
              <w:br/>
              <w:t>(95% CIs)</w:t>
            </w:r>
          </w:p>
        </w:tc>
        <w:tc>
          <w:tcPr>
            <w:tcW w:w="1440" w:type="dxa"/>
            <w:tcBorders>
              <w:bottom w:val="single" w:sz="4" w:space="0" w:color="auto"/>
            </w:tcBorders>
            <w:vAlign w:val="center"/>
          </w:tcPr>
          <w:p w14:paraId="72C3F0DF" w14:textId="77777777" w:rsidR="0000346D" w:rsidRPr="002F57A4" w:rsidRDefault="0000346D" w:rsidP="0000346D">
            <w:pPr>
              <w:spacing w:before="20" w:after="20"/>
              <w:jc w:val="center"/>
              <w:rPr>
                <w:b/>
                <w:sz w:val="18"/>
                <w:szCs w:val="18"/>
              </w:rPr>
            </w:pPr>
            <w:r w:rsidRPr="002F57A4">
              <w:rPr>
                <w:b/>
                <w:sz w:val="18"/>
                <w:szCs w:val="18"/>
              </w:rPr>
              <w:t>P-value</w:t>
            </w:r>
          </w:p>
        </w:tc>
      </w:tr>
      <w:tr w:rsidR="0000346D" w:rsidRPr="002F57A4" w14:paraId="3B027243" w14:textId="77777777" w:rsidTr="0000346D">
        <w:tc>
          <w:tcPr>
            <w:tcW w:w="4124" w:type="dxa"/>
            <w:tcBorders>
              <w:top w:val="single" w:sz="4" w:space="0" w:color="auto"/>
            </w:tcBorders>
            <w:vAlign w:val="center"/>
          </w:tcPr>
          <w:p w14:paraId="31AD8C62" w14:textId="77777777" w:rsidR="0000346D" w:rsidRPr="002F57A4" w:rsidRDefault="0000346D" w:rsidP="0000346D">
            <w:pPr>
              <w:spacing w:before="40" w:after="40"/>
              <w:rPr>
                <w:sz w:val="18"/>
                <w:szCs w:val="18"/>
              </w:rPr>
            </w:pPr>
            <w:r w:rsidRPr="002F57A4">
              <w:rPr>
                <w:sz w:val="18"/>
                <w:szCs w:val="18"/>
              </w:rPr>
              <w:t xml:space="preserve">HPV status (positive = 1, negative = 0) </w:t>
            </w:r>
          </w:p>
        </w:tc>
        <w:tc>
          <w:tcPr>
            <w:tcW w:w="1710" w:type="dxa"/>
            <w:tcBorders>
              <w:top w:val="single" w:sz="4" w:space="0" w:color="auto"/>
            </w:tcBorders>
            <w:vAlign w:val="center"/>
          </w:tcPr>
          <w:p w14:paraId="69EF5747" w14:textId="77777777" w:rsidR="0000346D" w:rsidRPr="002F57A4" w:rsidRDefault="0000346D" w:rsidP="0000346D">
            <w:pPr>
              <w:spacing w:before="40" w:after="40"/>
              <w:jc w:val="center"/>
              <w:rPr>
                <w:sz w:val="18"/>
                <w:szCs w:val="18"/>
              </w:rPr>
            </w:pPr>
            <w:r w:rsidRPr="002F57A4">
              <w:rPr>
                <w:sz w:val="18"/>
                <w:szCs w:val="18"/>
              </w:rPr>
              <w:t>0.78 (0.69 , 0.88)</w:t>
            </w:r>
          </w:p>
        </w:tc>
        <w:tc>
          <w:tcPr>
            <w:tcW w:w="1440" w:type="dxa"/>
            <w:tcBorders>
              <w:top w:val="single" w:sz="4" w:space="0" w:color="auto"/>
            </w:tcBorders>
            <w:vAlign w:val="center"/>
          </w:tcPr>
          <w:p w14:paraId="1DF42A2B" w14:textId="77777777" w:rsidR="0000346D" w:rsidRPr="002F57A4" w:rsidRDefault="0000346D" w:rsidP="0000346D">
            <w:pPr>
              <w:spacing w:before="40" w:after="40"/>
              <w:jc w:val="center"/>
              <w:rPr>
                <w:sz w:val="18"/>
                <w:szCs w:val="18"/>
              </w:rPr>
            </w:pPr>
            <w:r w:rsidRPr="002F57A4">
              <w:rPr>
                <w:b/>
                <w:sz w:val="18"/>
                <w:szCs w:val="18"/>
              </w:rPr>
              <w:t>&lt;0.001</w:t>
            </w:r>
          </w:p>
        </w:tc>
      </w:tr>
      <w:tr w:rsidR="0000346D" w:rsidRPr="002F57A4" w14:paraId="6802E316" w14:textId="77777777" w:rsidTr="0000346D">
        <w:tc>
          <w:tcPr>
            <w:tcW w:w="4124" w:type="dxa"/>
            <w:vAlign w:val="center"/>
          </w:tcPr>
          <w:p w14:paraId="67E6487B" w14:textId="77777777" w:rsidR="0000346D" w:rsidRPr="002F57A4" w:rsidRDefault="0000346D" w:rsidP="0000346D">
            <w:pPr>
              <w:spacing w:before="20" w:after="40"/>
              <w:rPr>
                <w:sz w:val="18"/>
                <w:szCs w:val="18"/>
              </w:rPr>
            </w:pPr>
            <w:r w:rsidRPr="002F57A4">
              <w:rPr>
                <w:sz w:val="18"/>
                <w:szCs w:val="18"/>
              </w:rPr>
              <w:t>Age (</w:t>
            </w:r>
            <w:r w:rsidRPr="002F57A4">
              <w:rPr>
                <w:rFonts w:ascii="Cambria" w:hAnsi="Cambria"/>
                <w:sz w:val="18"/>
                <w:szCs w:val="18"/>
              </w:rPr>
              <w:t>≥</w:t>
            </w:r>
            <w:r w:rsidRPr="002F57A4">
              <w:rPr>
                <w:sz w:val="18"/>
                <w:szCs w:val="18"/>
              </w:rPr>
              <w:t xml:space="preserve">65y = 1, </w:t>
            </w:r>
            <w:r w:rsidRPr="002F57A4">
              <w:rPr>
                <w:rFonts w:ascii="Cambria" w:hAnsi="Cambria"/>
                <w:sz w:val="18"/>
                <w:szCs w:val="18"/>
              </w:rPr>
              <w:t>&lt;</w:t>
            </w:r>
            <w:r w:rsidRPr="002F57A4">
              <w:rPr>
                <w:sz w:val="18"/>
                <w:szCs w:val="18"/>
              </w:rPr>
              <w:t>65y = 0)</w:t>
            </w:r>
          </w:p>
        </w:tc>
        <w:tc>
          <w:tcPr>
            <w:tcW w:w="1710" w:type="dxa"/>
            <w:vAlign w:val="center"/>
          </w:tcPr>
          <w:p w14:paraId="08779637" w14:textId="77777777" w:rsidR="0000346D" w:rsidRPr="002F57A4" w:rsidRDefault="0000346D" w:rsidP="0000346D">
            <w:pPr>
              <w:spacing w:before="20" w:after="40"/>
              <w:jc w:val="center"/>
              <w:rPr>
                <w:sz w:val="18"/>
                <w:szCs w:val="18"/>
              </w:rPr>
            </w:pPr>
            <w:r w:rsidRPr="002F57A4">
              <w:rPr>
                <w:sz w:val="18"/>
                <w:szCs w:val="18"/>
              </w:rPr>
              <w:t>2.19 (2.10 , 2.28)</w:t>
            </w:r>
          </w:p>
        </w:tc>
        <w:tc>
          <w:tcPr>
            <w:tcW w:w="1440" w:type="dxa"/>
            <w:vAlign w:val="center"/>
          </w:tcPr>
          <w:p w14:paraId="6ECA754C" w14:textId="77777777" w:rsidR="0000346D" w:rsidRPr="002F57A4" w:rsidRDefault="0000346D" w:rsidP="0000346D">
            <w:pPr>
              <w:spacing w:before="20" w:after="40"/>
              <w:jc w:val="center"/>
              <w:rPr>
                <w:b/>
                <w:sz w:val="18"/>
                <w:szCs w:val="18"/>
              </w:rPr>
            </w:pPr>
            <w:r w:rsidRPr="002F57A4">
              <w:rPr>
                <w:b/>
                <w:sz w:val="18"/>
                <w:szCs w:val="18"/>
              </w:rPr>
              <w:t>&lt;0.001</w:t>
            </w:r>
          </w:p>
        </w:tc>
      </w:tr>
      <w:tr w:rsidR="0000346D" w:rsidRPr="002F57A4" w14:paraId="1E4D7307" w14:textId="77777777" w:rsidTr="0000346D">
        <w:tc>
          <w:tcPr>
            <w:tcW w:w="4124" w:type="dxa"/>
            <w:vAlign w:val="center"/>
          </w:tcPr>
          <w:p w14:paraId="51CEB435" w14:textId="77777777" w:rsidR="0000346D" w:rsidRPr="002F57A4" w:rsidRDefault="0000346D" w:rsidP="0000346D">
            <w:pPr>
              <w:spacing w:before="20" w:after="40"/>
              <w:rPr>
                <w:sz w:val="18"/>
                <w:szCs w:val="18"/>
              </w:rPr>
            </w:pPr>
            <w:r w:rsidRPr="002F57A4">
              <w:rPr>
                <w:sz w:val="18"/>
                <w:szCs w:val="18"/>
              </w:rPr>
              <w:t>Sex (</w:t>
            </w:r>
            <w:r w:rsidRPr="002F57A4">
              <w:rPr>
                <w:rFonts w:ascii="Cambria" w:hAnsi="Cambria"/>
                <w:sz w:val="18"/>
                <w:szCs w:val="18"/>
              </w:rPr>
              <w:t>female</w:t>
            </w:r>
            <w:r w:rsidRPr="002F57A4">
              <w:rPr>
                <w:sz w:val="18"/>
                <w:szCs w:val="18"/>
              </w:rPr>
              <w:t xml:space="preserve"> = 1, </w:t>
            </w:r>
            <w:r w:rsidRPr="002F57A4">
              <w:rPr>
                <w:rFonts w:ascii="Cambria" w:hAnsi="Cambria"/>
                <w:sz w:val="18"/>
                <w:szCs w:val="18"/>
              </w:rPr>
              <w:t>male</w:t>
            </w:r>
            <w:r w:rsidRPr="002F57A4">
              <w:rPr>
                <w:sz w:val="18"/>
                <w:szCs w:val="18"/>
              </w:rPr>
              <w:t xml:space="preserve"> = 0)</w:t>
            </w:r>
          </w:p>
        </w:tc>
        <w:tc>
          <w:tcPr>
            <w:tcW w:w="1710" w:type="dxa"/>
            <w:vAlign w:val="center"/>
          </w:tcPr>
          <w:p w14:paraId="01E440B5" w14:textId="77777777" w:rsidR="0000346D" w:rsidRPr="002F57A4" w:rsidRDefault="0000346D" w:rsidP="0000346D">
            <w:pPr>
              <w:spacing w:before="20" w:after="40"/>
              <w:jc w:val="center"/>
              <w:rPr>
                <w:sz w:val="18"/>
                <w:szCs w:val="18"/>
              </w:rPr>
            </w:pPr>
            <w:r w:rsidRPr="002F57A4">
              <w:rPr>
                <w:sz w:val="18"/>
                <w:szCs w:val="18"/>
              </w:rPr>
              <w:t>0.77 (0.74 , 0.80)</w:t>
            </w:r>
          </w:p>
        </w:tc>
        <w:tc>
          <w:tcPr>
            <w:tcW w:w="1440" w:type="dxa"/>
            <w:vAlign w:val="center"/>
          </w:tcPr>
          <w:p w14:paraId="2C92FF00" w14:textId="77777777" w:rsidR="0000346D" w:rsidRPr="002F57A4" w:rsidRDefault="0000346D" w:rsidP="0000346D">
            <w:pPr>
              <w:spacing w:before="20" w:after="40"/>
              <w:jc w:val="center"/>
              <w:rPr>
                <w:sz w:val="18"/>
                <w:szCs w:val="18"/>
              </w:rPr>
            </w:pPr>
            <w:r w:rsidRPr="002F57A4">
              <w:rPr>
                <w:b/>
                <w:sz w:val="18"/>
                <w:szCs w:val="18"/>
              </w:rPr>
              <w:t>&lt;0.001</w:t>
            </w:r>
          </w:p>
        </w:tc>
      </w:tr>
      <w:tr w:rsidR="0000346D" w:rsidRPr="002F57A4" w14:paraId="59A25454" w14:textId="77777777" w:rsidTr="0000346D">
        <w:tc>
          <w:tcPr>
            <w:tcW w:w="4124" w:type="dxa"/>
            <w:vAlign w:val="center"/>
          </w:tcPr>
          <w:p w14:paraId="1C429DB9" w14:textId="77777777" w:rsidR="0000346D" w:rsidRPr="002F57A4" w:rsidRDefault="0000346D" w:rsidP="0000346D">
            <w:pPr>
              <w:spacing w:before="20" w:after="20"/>
              <w:rPr>
                <w:sz w:val="18"/>
                <w:szCs w:val="18"/>
              </w:rPr>
            </w:pPr>
            <w:r w:rsidRPr="002F57A4">
              <w:rPr>
                <w:sz w:val="18"/>
                <w:szCs w:val="18"/>
              </w:rPr>
              <w:t>Race</w:t>
            </w:r>
          </w:p>
          <w:p w14:paraId="42A9954D" w14:textId="77777777" w:rsidR="0000346D" w:rsidRPr="002F57A4" w:rsidRDefault="0000346D" w:rsidP="0000346D">
            <w:pPr>
              <w:spacing w:before="20" w:after="20"/>
              <w:rPr>
                <w:sz w:val="18"/>
                <w:szCs w:val="18"/>
              </w:rPr>
            </w:pPr>
            <w:r w:rsidRPr="002F57A4">
              <w:rPr>
                <w:sz w:val="18"/>
                <w:szCs w:val="18"/>
              </w:rPr>
              <w:t xml:space="preserve">     White </w:t>
            </w:r>
          </w:p>
          <w:p w14:paraId="7ED195AB" w14:textId="77777777" w:rsidR="0000346D" w:rsidRPr="002F57A4" w:rsidRDefault="0000346D" w:rsidP="0000346D">
            <w:pPr>
              <w:spacing w:before="20" w:after="20"/>
              <w:rPr>
                <w:sz w:val="18"/>
                <w:szCs w:val="18"/>
              </w:rPr>
            </w:pPr>
            <w:r w:rsidRPr="002F57A4">
              <w:rPr>
                <w:sz w:val="18"/>
                <w:szCs w:val="18"/>
              </w:rPr>
              <w:t xml:space="preserve">     Black </w:t>
            </w:r>
          </w:p>
          <w:p w14:paraId="4967B423" w14:textId="77777777" w:rsidR="0000346D" w:rsidRPr="002F57A4" w:rsidRDefault="0000346D" w:rsidP="0000346D">
            <w:pPr>
              <w:spacing w:before="20" w:after="20"/>
              <w:rPr>
                <w:sz w:val="18"/>
                <w:szCs w:val="18"/>
              </w:rPr>
            </w:pPr>
            <w:r w:rsidRPr="002F57A4">
              <w:rPr>
                <w:sz w:val="18"/>
                <w:szCs w:val="18"/>
              </w:rPr>
              <w:t xml:space="preserve">     Asian</w:t>
            </w:r>
          </w:p>
          <w:p w14:paraId="2A7675A9" w14:textId="77777777" w:rsidR="0000346D" w:rsidRPr="002F57A4" w:rsidRDefault="0000346D" w:rsidP="0000346D">
            <w:pPr>
              <w:spacing w:before="20" w:after="40"/>
              <w:rPr>
                <w:rFonts w:ascii="Cambria" w:hAnsi="Cambria"/>
                <w:sz w:val="18"/>
                <w:szCs w:val="18"/>
              </w:rPr>
            </w:pPr>
            <w:r w:rsidRPr="002F57A4">
              <w:rPr>
                <w:sz w:val="18"/>
                <w:szCs w:val="18"/>
              </w:rPr>
              <w:t xml:space="preserve">     Other</w:t>
            </w:r>
          </w:p>
        </w:tc>
        <w:tc>
          <w:tcPr>
            <w:tcW w:w="1710" w:type="dxa"/>
            <w:vAlign w:val="center"/>
          </w:tcPr>
          <w:p w14:paraId="1D8CB128" w14:textId="77777777" w:rsidR="0000346D" w:rsidRPr="002F57A4" w:rsidRDefault="0000346D" w:rsidP="0000346D">
            <w:pPr>
              <w:spacing w:before="20" w:after="20"/>
              <w:jc w:val="center"/>
              <w:rPr>
                <w:sz w:val="18"/>
                <w:szCs w:val="18"/>
              </w:rPr>
            </w:pPr>
          </w:p>
          <w:p w14:paraId="3975206D" w14:textId="77777777" w:rsidR="0000346D" w:rsidRPr="002F57A4" w:rsidRDefault="0000346D" w:rsidP="0000346D">
            <w:pPr>
              <w:spacing w:before="20" w:after="20"/>
              <w:jc w:val="center"/>
              <w:rPr>
                <w:sz w:val="18"/>
                <w:szCs w:val="18"/>
              </w:rPr>
            </w:pPr>
            <w:r w:rsidRPr="002F57A4">
              <w:rPr>
                <w:sz w:val="18"/>
                <w:szCs w:val="18"/>
              </w:rPr>
              <w:t>1.0 (ref)</w:t>
            </w:r>
          </w:p>
          <w:p w14:paraId="5D69C7B8" w14:textId="77777777" w:rsidR="0000346D" w:rsidRPr="002F57A4" w:rsidRDefault="0000346D" w:rsidP="0000346D">
            <w:pPr>
              <w:spacing w:before="20" w:after="20"/>
              <w:jc w:val="center"/>
              <w:rPr>
                <w:sz w:val="18"/>
                <w:szCs w:val="18"/>
              </w:rPr>
            </w:pPr>
            <w:r w:rsidRPr="002F57A4">
              <w:rPr>
                <w:sz w:val="18"/>
                <w:szCs w:val="18"/>
              </w:rPr>
              <w:t>1.13 (1.07 , 1.21)</w:t>
            </w:r>
          </w:p>
          <w:p w14:paraId="3E1FBAAE" w14:textId="77777777" w:rsidR="0000346D" w:rsidRPr="002F57A4" w:rsidRDefault="0000346D" w:rsidP="0000346D">
            <w:pPr>
              <w:spacing w:before="20" w:after="20"/>
              <w:jc w:val="center"/>
              <w:rPr>
                <w:sz w:val="18"/>
                <w:szCs w:val="18"/>
              </w:rPr>
            </w:pPr>
            <w:r w:rsidRPr="002F57A4">
              <w:rPr>
                <w:sz w:val="18"/>
                <w:szCs w:val="18"/>
              </w:rPr>
              <w:t>1.09 (0.88 , 1.36)</w:t>
            </w:r>
          </w:p>
          <w:p w14:paraId="62498112" w14:textId="77777777" w:rsidR="0000346D" w:rsidRPr="002F57A4" w:rsidRDefault="0000346D" w:rsidP="0000346D">
            <w:pPr>
              <w:spacing w:before="20" w:after="40"/>
              <w:jc w:val="center"/>
              <w:rPr>
                <w:sz w:val="18"/>
                <w:szCs w:val="18"/>
              </w:rPr>
            </w:pPr>
            <w:r w:rsidRPr="002F57A4">
              <w:rPr>
                <w:sz w:val="18"/>
                <w:szCs w:val="18"/>
              </w:rPr>
              <w:t>0.84 (0.67 , 1.06)</w:t>
            </w:r>
          </w:p>
        </w:tc>
        <w:tc>
          <w:tcPr>
            <w:tcW w:w="1440" w:type="dxa"/>
            <w:vAlign w:val="center"/>
          </w:tcPr>
          <w:p w14:paraId="38E983E7" w14:textId="77777777" w:rsidR="0000346D" w:rsidRPr="002F57A4" w:rsidRDefault="0000346D" w:rsidP="0000346D">
            <w:pPr>
              <w:spacing w:before="20" w:after="20"/>
              <w:jc w:val="center"/>
              <w:rPr>
                <w:sz w:val="18"/>
                <w:szCs w:val="18"/>
              </w:rPr>
            </w:pPr>
          </w:p>
          <w:p w14:paraId="71761220" w14:textId="77777777" w:rsidR="0000346D" w:rsidRPr="002F57A4" w:rsidRDefault="0000346D" w:rsidP="0000346D">
            <w:pPr>
              <w:spacing w:before="20" w:after="40"/>
              <w:jc w:val="center"/>
              <w:rPr>
                <w:b/>
                <w:sz w:val="18"/>
                <w:szCs w:val="18"/>
              </w:rPr>
            </w:pPr>
            <w:r w:rsidRPr="002F57A4">
              <w:rPr>
                <w:b/>
                <w:sz w:val="18"/>
                <w:szCs w:val="18"/>
              </w:rPr>
              <w:t>&lt;0.001</w:t>
            </w:r>
          </w:p>
        </w:tc>
      </w:tr>
      <w:tr w:rsidR="0000346D" w:rsidRPr="002F57A4" w14:paraId="663EB5A6" w14:textId="77777777" w:rsidTr="0000346D">
        <w:tc>
          <w:tcPr>
            <w:tcW w:w="4124" w:type="dxa"/>
            <w:vAlign w:val="center"/>
          </w:tcPr>
          <w:p w14:paraId="4389FA59" w14:textId="77777777" w:rsidR="0000346D" w:rsidRPr="002F57A4" w:rsidRDefault="0000346D" w:rsidP="0000346D">
            <w:pPr>
              <w:spacing w:before="20" w:after="20"/>
              <w:rPr>
                <w:sz w:val="18"/>
                <w:szCs w:val="18"/>
              </w:rPr>
            </w:pPr>
            <w:r w:rsidRPr="002F57A4">
              <w:rPr>
                <w:sz w:val="18"/>
                <w:szCs w:val="18"/>
              </w:rPr>
              <w:t>Ethnicity</w:t>
            </w:r>
          </w:p>
          <w:p w14:paraId="1F560E63" w14:textId="77777777" w:rsidR="0000346D" w:rsidRPr="002F57A4" w:rsidRDefault="0000346D" w:rsidP="0000346D">
            <w:pPr>
              <w:spacing w:before="20" w:after="20"/>
              <w:rPr>
                <w:sz w:val="18"/>
                <w:szCs w:val="18"/>
              </w:rPr>
            </w:pPr>
            <w:r w:rsidRPr="002F57A4">
              <w:rPr>
                <w:sz w:val="18"/>
                <w:szCs w:val="18"/>
              </w:rPr>
              <w:t xml:space="preserve">     Non-Hispanic </w:t>
            </w:r>
          </w:p>
          <w:p w14:paraId="4372AE94" w14:textId="77777777" w:rsidR="0000346D" w:rsidRPr="002F57A4" w:rsidRDefault="0000346D" w:rsidP="0000346D">
            <w:pPr>
              <w:spacing w:before="20" w:after="20"/>
              <w:rPr>
                <w:sz w:val="18"/>
                <w:szCs w:val="18"/>
              </w:rPr>
            </w:pPr>
            <w:r w:rsidRPr="002F57A4">
              <w:rPr>
                <w:sz w:val="18"/>
                <w:szCs w:val="18"/>
              </w:rPr>
              <w:t xml:space="preserve">     Hispanic </w:t>
            </w:r>
          </w:p>
          <w:p w14:paraId="21A0299A" w14:textId="77777777" w:rsidR="0000346D" w:rsidRPr="002F57A4" w:rsidRDefault="0000346D" w:rsidP="0000346D">
            <w:pPr>
              <w:spacing w:before="20" w:after="20"/>
              <w:rPr>
                <w:sz w:val="18"/>
                <w:szCs w:val="18"/>
              </w:rPr>
            </w:pPr>
            <w:r w:rsidRPr="002F57A4">
              <w:rPr>
                <w:sz w:val="18"/>
                <w:szCs w:val="18"/>
              </w:rPr>
              <w:t xml:space="preserve">     Unknown</w:t>
            </w:r>
          </w:p>
        </w:tc>
        <w:tc>
          <w:tcPr>
            <w:tcW w:w="1710" w:type="dxa"/>
            <w:vAlign w:val="center"/>
          </w:tcPr>
          <w:p w14:paraId="1868B783" w14:textId="77777777" w:rsidR="0000346D" w:rsidRPr="002F57A4" w:rsidRDefault="0000346D" w:rsidP="0000346D">
            <w:pPr>
              <w:spacing w:before="20" w:after="20"/>
              <w:jc w:val="center"/>
              <w:rPr>
                <w:sz w:val="18"/>
                <w:szCs w:val="18"/>
              </w:rPr>
            </w:pPr>
          </w:p>
          <w:p w14:paraId="0454E9C5" w14:textId="77777777" w:rsidR="0000346D" w:rsidRPr="002F57A4" w:rsidRDefault="0000346D" w:rsidP="0000346D">
            <w:pPr>
              <w:spacing w:before="20" w:after="20"/>
              <w:jc w:val="center"/>
              <w:rPr>
                <w:sz w:val="18"/>
                <w:szCs w:val="18"/>
              </w:rPr>
            </w:pPr>
            <w:r w:rsidRPr="002F57A4">
              <w:rPr>
                <w:sz w:val="18"/>
                <w:szCs w:val="18"/>
              </w:rPr>
              <w:t>1.0 (ref)</w:t>
            </w:r>
          </w:p>
          <w:p w14:paraId="4898E17D" w14:textId="77777777" w:rsidR="0000346D" w:rsidRPr="002F57A4" w:rsidRDefault="0000346D" w:rsidP="0000346D">
            <w:pPr>
              <w:spacing w:before="20" w:after="20"/>
              <w:jc w:val="center"/>
              <w:rPr>
                <w:sz w:val="18"/>
                <w:szCs w:val="18"/>
              </w:rPr>
            </w:pPr>
            <w:r w:rsidRPr="002F57A4">
              <w:rPr>
                <w:sz w:val="18"/>
                <w:szCs w:val="18"/>
              </w:rPr>
              <w:t>0.78 (0.70 , 0.87)</w:t>
            </w:r>
          </w:p>
          <w:p w14:paraId="2C0F57B8" w14:textId="77777777" w:rsidR="0000346D" w:rsidRPr="002F57A4" w:rsidRDefault="0000346D" w:rsidP="0000346D">
            <w:pPr>
              <w:spacing w:before="20" w:after="20"/>
              <w:jc w:val="center"/>
              <w:rPr>
                <w:sz w:val="18"/>
                <w:szCs w:val="18"/>
              </w:rPr>
            </w:pPr>
            <w:r w:rsidRPr="002F57A4">
              <w:rPr>
                <w:sz w:val="18"/>
                <w:szCs w:val="18"/>
              </w:rPr>
              <w:t>0.92 (0.83 , 1.02)</w:t>
            </w:r>
          </w:p>
        </w:tc>
        <w:tc>
          <w:tcPr>
            <w:tcW w:w="1440" w:type="dxa"/>
            <w:vAlign w:val="center"/>
          </w:tcPr>
          <w:p w14:paraId="63A5097B" w14:textId="77777777" w:rsidR="0000346D" w:rsidRPr="002F57A4" w:rsidRDefault="0000346D" w:rsidP="0000346D">
            <w:pPr>
              <w:spacing w:before="20" w:after="20"/>
              <w:jc w:val="center"/>
              <w:rPr>
                <w:sz w:val="18"/>
                <w:szCs w:val="18"/>
              </w:rPr>
            </w:pPr>
          </w:p>
          <w:p w14:paraId="4D699324" w14:textId="77777777" w:rsidR="0000346D" w:rsidRPr="002F57A4" w:rsidRDefault="0000346D" w:rsidP="0000346D">
            <w:pPr>
              <w:spacing w:before="20" w:after="40"/>
              <w:jc w:val="center"/>
              <w:rPr>
                <w:sz w:val="18"/>
                <w:szCs w:val="18"/>
              </w:rPr>
            </w:pPr>
            <w:r w:rsidRPr="002F57A4">
              <w:rPr>
                <w:b/>
                <w:sz w:val="18"/>
                <w:szCs w:val="18"/>
              </w:rPr>
              <w:t>&lt;0.001</w:t>
            </w:r>
          </w:p>
        </w:tc>
      </w:tr>
      <w:tr w:rsidR="0000346D" w:rsidRPr="002F57A4" w14:paraId="363A6459" w14:textId="77777777" w:rsidTr="0000346D">
        <w:tc>
          <w:tcPr>
            <w:tcW w:w="4124" w:type="dxa"/>
            <w:vAlign w:val="center"/>
          </w:tcPr>
          <w:p w14:paraId="0ECB9EE3" w14:textId="77777777" w:rsidR="0000346D" w:rsidRPr="002F57A4" w:rsidRDefault="0000346D" w:rsidP="0000346D">
            <w:pPr>
              <w:spacing w:before="20" w:after="20"/>
              <w:rPr>
                <w:sz w:val="18"/>
                <w:szCs w:val="18"/>
              </w:rPr>
            </w:pPr>
            <w:proofErr w:type="spellStart"/>
            <w:r w:rsidRPr="002F57A4">
              <w:rPr>
                <w:rFonts w:ascii="Cambria" w:hAnsi="Cambria"/>
                <w:sz w:val="18"/>
                <w:szCs w:val="18"/>
              </w:rPr>
              <w:t>Charlson-Deyo</w:t>
            </w:r>
            <w:proofErr w:type="spellEnd"/>
            <w:r w:rsidRPr="002F57A4">
              <w:rPr>
                <w:rFonts w:ascii="Cambria" w:hAnsi="Cambria"/>
                <w:sz w:val="18"/>
                <w:szCs w:val="18"/>
              </w:rPr>
              <w:t xml:space="preserve"> co-morbidity score</w:t>
            </w:r>
          </w:p>
          <w:p w14:paraId="349B2E6D" w14:textId="77777777" w:rsidR="0000346D" w:rsidRPr="002F57A4" w:rsidRDefault="0000346D" w:rsidP="0000346D">
            <w:pPr>
              <w:spacing w:before="20" w:after="20"/>
              <w:rPr>
                <w:sz w:val="18"/>
                <w:szCs w:val="18"/>
              </w:rPr>
            </w:pPr>
            <w:r w:rsidRPr="002F57A4">
              <w:rPr>
                <w:sz w:val="18"/>
                <w:szCs w:val="18"/>
              </w:rPr>
              <w:t xml:space="preserve">     0 </w:t>
            </w:r>
          </w:p>
          <w:p w14:paraId="4050DBC5" w14:textId="77777777" w:rsidR="0000346D" w:rsidRPr="002F57A4" w:rsidRDefault="0000346D" w:rsidP="0000346D">
            <w:pPr>
              <w:spacing w:before="20" w:after="20"/>
              <w:rPr>
                <w:sz w:val="18"/>
                <w:szCs w:val="18"/>
              </w:rPr>
            </w:pPr>
            <w:r w:rsidRPr="002F57A4">
              <w:rPr>
                <w:sz w:val="18"/>
                <w:szCs w:val="18"/>
              </w:rPr>
              <w:t xml:space="preserve">     1 </w:t>
            </w:r>
          </w:p>
          <w:p w14:paraId="790BFC0A" w14:textId="77777777" w:rsidR="0000346D" w:rsidRPr="002F57A4" w:rsidRDefault="0000346D" w:rsidP="0000346D">
            <w:pPr>
              <w:spacing w:before="20" w:after="40"/>
              <w:rPr>
                <w:sz w:val="18"/>
                <w:szCs w:val="18"/>
              </w:rPr>
            </w:pPr>
            <w:r w:rsidRPr="002F57A4">
              <w:rPr>
                <w:sz w:val="18"/>
                <w:szCs w:val="18"/>
              </w:rPr>
              <w:t xml:space="preserve">     </w:t>
            </w:r>
            <w:r w:rsidRPr="002F57A4">
              <w:rPr>
                <w:rFonts w:ascii="Cambria" w:hAnsi="Cambria"/>
                <w:sz w:val="18"/>
                <w:szCs w:val="18"/>
              </w:rPr>
              <w:t>≥</w:t>
            </w:r>
            <w:r w:rsidRPr="002F57A4">
              <w:rPr>
                <w:sz w:val="18"/>
                <w:szCs w:val="18"/>
              </w:rPr>
              <w:t>2</w:t>
            </w:r>
          </w:p>
        </w:tc>
        <w:tc>
          <w:tcPr>
            <w:tcW w:w="1710" w:type="dxa"/>
            <w:vAlign w:val="center"/>
          </w:tcPr>
          <w:p w14:paraId="5BD105EA" w14:textId="77777777" w:rsidR="0000346D" w:rsidRPr="002F57A4" w:rsidRDefault="0000346D" w:rsidP="0000346D">
            <w:pPr>
              <w:spacing w:before="20" w:after="20"/>
              <w:jc w:val="center"/>
              <w:rPr>
                <w:sz w:val="18"/>
                <w:szCs w:val="18"/>
              </w:rPr>
            </w:pPr>
          </w:p>
          <w:p w14:paraId="7CDCCCA1" w14:textId="77777777" w:rsidR="0000346D" w:rsidRPr="002F57A4" w:rsidRDefault="0000346D" w:rsidP="0000346D">
            <w:pPr>
              <w:spacing w:before="20" w:after="20"/>
              <w:jc w:val="center"/>
              <w:rPr>
                <w:sz w:val="18"/>
                <w:szCs w:val="18"/>
              </w:rPr>
            </w:pPr>
            <w:r w:rsidRPr="002F57A4">
              <w:rPr>
                <w:sz w:val="18"/>
                <w:szCs w:val="18"/>
              </w:rPr>
              <w:t>1.0 (ref)</w:t>
            </w:r>
          </w:p>
          <w:p w14:paraId="3DA32889" w14:textId="77777777" w:rsidR="0000346D" w:rsidRPr="002F57A4" w:rsidRDefault="0000346D" w:rsidP="0000346D">
            <w:pPr>
              <w:spacing w:before="20" w:after="20"/>
              <w:jc w:val="center"/>
              <w:rPr>
                <w:sz w:val="18"/>
                <w:szCs w:val="18"/>
              </w:rPr>
            </w:pPr>
            <w:r w:rsidRPr="002F57A4">
              <w:rPr>
                <w:sz w:val="18"/>
                <w:szCs w:val="18"/>
              </w:rPr>
              <w:t>1.65 (1.56 , 1.75)</w:t>
            </w:r>
          </w:p>
          <w:p w14:paraId="3756E6E9" w14:textId="77777777" w:rsidR="0000346D" w:rsidRPr="002F57A4" w:rsidRDefault="0000346D" w:rsidP="0000346D">
            <w:pPr>
              <w:spacing w:before="20" w:after="40"/>
              <w:jc w:val="center"/>
              <w:rPr>
                <w:sz w:val="18"/>
                <w:szCs w:val="18"/>
              </w:rPr>
            </w:pPr>
            <w:r w:rsidRPr="002F57A4">
              <w:rPr>
                <w:sz w:val="18"/>
                <w:szCs w:val="18"/>
              </w:rPr>
              <w:t>1.96 (1.84 , 2.10)</w:t>
            </w:r>
          </w:p>
        </w:tc>
        <w:tc>
          <w:tcPr>
            <w:tcW w:w="1440" w:type="dxa"/>
            <w:vAlign w:val="center"/>
          </w:tcPr>
          <w:p w14:paraId="1BE55C01" w14:textId="77777777" w:rsidR="0000346D" w:rsidRPr="002F57A4" w:rsidRDefault="0000346D" w:rsidP="0000346D">
            <w:pPr>
              <w:spacing w:before="20" w:after="20"/>
              <w:jc w:val="center"/>
              <w:rPr>
                <w:sz w:val="18"/>
                <w:szCs w:val="18"/>
              </w:rPr>
            </w:pPr>
          </w:p>
          <w:p w14:paraId="4907404B" w14:textId="77777777" w:rsidR="0000346D" w:rsidRPr="002F57A4" w:rsidRDefault="0000346D" w:rsidP="0000346D">
            <w:pPr>
              <w:spacing w:before="20" w:after="40"/>
              <w:jc w:val="center"/>
              <w:rPr>
                <w:sz w:val="18"/>
                <w:szCs w:val="18"/>
              </w:rPr>
            </w:pPr>
            <w:r w:rsidRPr="002F57A4">
              <w:rPr>
                <w:b/>
                <w:sz w:val="18"/>
                <w:szCs w:val="18"/>
              </w:rPr>
              <w:t>&lt;0.001</w:t>
            </w:r>
          </w:p>
        </w:tc>
      </w:tr>
      <w:tr w:rsidR="0000346D" w:rsidRPr="002F57A4" w14:paraId="0DE466A3" w14:textId="77777777" w:rsidTr="0000346D">
        <w:tc>
          <w:tcPr>
            <w:tcW w:w="4124" w:type="dxa"/>
            <w:vAlign w:val="center"/>
          </w:tcPr>
          <w:p w14:paraId="792881C5" w14:textId="77777777" w:rsidR="0000346D" w:rsidRPr="002F57A4" w:rsidRDefault="0000346D" w:rsidP="0000346D">
            <w:pPr>
              <w:spacing w:before="20" w:after="20"/>
              <w:rPr>
                <w:sz w:val="18"/>
                <w:szCs w:val="18"/>
              </w:rPr>
            </w:pPr>
            <w:r w:rsidRPr="002F57A4">
              <w:rPr>
                <w:sz w:val="18"/>
                <w:szCs w:val="18"/>
              </w:rPr>
              <w:t>T Stage</w:t>
            </w:r>
          </w:p>
          <w:p w14:paraId="220761CC" w14:textId="77777777" w:rsidR="0000346D" w:rsidRPr="002F57A4" w:rsidRDefault="0000346D" w:rsidP="0000346D">
            <w:pPr>
              <w:spacing w:before="20" w:after="20"/>
              <w:rPr>
                <w:sz w:val="18"/>
                <w:szCs w:val="18"/>
              </w:rPr>
            </w:pPr>
            <w:r w:rsidRPr="002F57A4">
              <w:rPr>
                <w:sz w:val="18"/>
                <w:szCs w:val="18"/>
              </w:rPr>
              <w:t xml:space="preserve">     T1</w:t>
            </w:r>
          </w:p>
          <w:p w14:paraId="103F9313" w14:textId="77777777" w:rsidR="0000346D" w:rsidRPr="002F57A4" w:rsidRDefault="0000346D" w:rsidP="0000346D">
            <w:pPr>
              <w:spacing w:before="20" w:after="20"/>
              <w:rPr>
                <w:sz w:val="18"/>
                <w:szCs w:val="18"/>
              </w:rPr>
            </w:pPr>
            <w:r w:rsidRPr="002F57A4">
              <w:rPr>
                <w:sz w:val="18"/>
                <w:szCs w:val="18"/>
              </w:rPr>
              <w:t xml:space="preserve">     T2</w:t>
            </w:r>
          </w:p>
          <w:p w14:paraId="71F9E9B6" w14:textId="77777777" w:rsidR="0000346D" w:rsidRPr="002F57A4" w:rsidRDefault="0000346D" w:rsidP="0000346D">
            <w:pPr>
              <w:spacing w:before="20" w:after="20"/>
              <w:rPr>
                <w:sz w:val="18"/>
                <w:szCs w:val="18"/>
              </w:rPr>
            </w:pPr>
            <w:r w:rsidRPr="002F57A4">
              <w:rPr>
                <w:sz w:val="18"/>
                <w:szCs w:val="18"/>
              </w:rPr>
              <w:t xml:space="preserve">     T3</w:t>
            </w:r>
          </w:p>
          <w:p w14:paraId="1B87D299" w14:textId="77777777" w:rsidR="0000346D" w:rsidRPr="002F57A4" w:rsidRDefault="0000346D" w:rsidP="0000346D">
            <w:pPr>
              <w:spacing w:before="20" w:after="40"/>
              <w:rPr>
                <w:sz w:val="18"/>
                <w:szCs w:val="18"/>
              </w:rPr>
            </w:pPr>
            <w:r w:rsidRPr="002F57A4">
              <w:rPr>
                <w:sz w:val="18"/>
                <w:szCs w:val="18"/>
              </w:rPr>
              <w:t xml:space="preserve">     T4</w:t>
            </w:r>
          </w:p>
        </w:tc>
        <w:tc>
          <w:tcPr>
            <w:tcW w:w="1710" w:type="dxa"/>
            <w:vAlign w:val="center"/>
          </w:tcPr>
          <w:p w14:paraId="44A6E537" w14:textId="77777777" w:rsidR="0000346D" w:rsidRPr="002F57A4" w:rsidRDefault="0000346D" w:rsidP="0000346D">
            <w:pPr>
              <w:spacing w:before="20" w:after="20"/>
              <w:jc w:val="center"/>
              <w:rPr>
                <w:sz w:val="18"/>
                <w:szCs w:val="18"/>
              </w:rPr>
            </w:pPr>
          </w:p>
          <w:p w14:paraId="51B43A35" w14:textId="77777777" w:rsidR="0000346D" w:rsidRPr="002F57A4" w:rsidRDefault="0000346D" w:rsidP="0000346D">
            <w:pPr>
              <w:spacing w:before="20" w:after="20"/>
              <w:jc w:val="center"/>
              <w:rPr>
                <w:sz w:val="18"/>
                <w:szCs w:val="18"/>
              </w:rPr>
            </w:pPr>
            <w:r w:rsidRPr="002F57A4">
              <w:rPr>
                <w:sz w:val="18"/>
                <w:szCs w:val="18"/>
              </w:rPr>
              <w:t>1.0 (ref)</w:t>
            </w:r>
          </w:p>
          <w:p w14:paraId="0A29EB2F" w14:textId="77777777" w:rsidR="0000346D" w:rsidRPr="002F57A4" w:rsidRDefault="0000346D" w:rsidP="0000346D">
            <w:pPr>
              <w:spacing w:before="20" w:after="20"/>
              <w:jc w:val="center"/>
              <w:rPr>
                <w:sz w:val="18"/>
                <w:szCs w:val="18"/>
              </w:rPr>
            </w:pPr>
            <w:r w:rsidRPr="002F57A4">
              <w:rPr>
                <w:sz w:val="18"/>
                <w:szCs w:val="18"/>
              </w:rPr>
              <w:t>1.63 (1.52 , 1.76)</w:t>
            </w:r>
          </w:p>
          <w:p w14:paraId="05301B15" w14:textId="77777777" w:rsidR="0000346D" w:rsidRPr="002F57A4" w:rsidRDefault="0000346D" w:rsidP="0000346D">
            <w:pPr>
              <w:spacing w:before="20" w:after="20"/>
              <w:jc w:val="center"/>
              <w:rPr>
                <w:sz w:val="18"/>
                <w:szCs w:val="18"/>
              </w:rPr>
            </w:pPr>
            <w:r w:rsidRPr="002F57A4">
              <w:rPr>
                <w:sz w:val="18"/>
                <w:szCs w:val="18"/>
              </w:rPr>
              <w:t>2.61 (2.42 , 2.82)</w:t>
            </w:r>
          </w:p>
          <w:p w14:paraId="218BA02A" w14:textId="77777777" w:rsidR="0000346D" w:rsidRPr="002F57A4" w:rsidRDefault="0000346D" w:rsidP="0000346D">
            <w:pPr>
              <w:spacing w:before="20" w:after="40"/>
              <w:jc w:val="center"/>
              <w:rPr>
                <w:sz w:val="18"/>
                <w:szCs w:val="18"/>
              </w:rPr>
            </w:pPr>
            <w:r w:rsidRPr="002F57A4">
              <w:rPr>
                <w:sz w:val="18"/>
                <w:szCs w:val="18"/>
              </w:rPr>
              <w:t>3.08 (2.80 , 3.39)</w:t>
            </w:r>
          </w:p>
        </w:tc>
        <w:tc>
          <w:tcPr>
            <w:tcW w:w="1440" w:type="dxa"/>
            <w:vAlign w:val="center"/>
          </w:tcPr>
          <w:p w14:paraId="048C3331" w14:textId="77777777" w:rsidR="0000346D" w:rsidRPr="002F57A4" w:rsidRDefault="0000346D" w:rsidP="0000346D">
            <w:pPr>
              <w:spacing w:before="20" w:after="20"/>
              <w:jc w:val="center"/>
              <w:rPr>
                <w:sz w:val="18"/>
                <w:szCs w:val="18"/>
              </w:rPr>
            </w:pPr>
          </w:p>
          <w:p w14:paraId="1194A0AA" w14:textId="77777777" w:rsidR="0000346D" w:rsidRPr="002F57A4" w:rsidRDefault="0000346D" w:rsidP="0000346D">
            <w:pPr>
              <w:spacing w:before="20" w:after="40"/>
              <w:jc w:val="center"/>
              <w:rPr>
                <w:b/>
                <w:sz w:val="18"/>
                <w:szCs w:val="18"/>
              </w:rPr>
            </w:pPr>
            <w:r w:rsidRPr="002F57A4">
              <w:rPr>
                <w:b/>
                <w:sz w:val="18"/>
                <w:szCs w:val="18"/>
              </w:rPr>
              <w:t>&lt;0.001</w:t>
            </w:r>
          </w:p>
        </w:tc>
      </w:tr>
      <w:tr w:rsidR="0000346D" w:rsidRPr="002F57A4" w14:paraId="2B5DD8FF" w14:textId="77777777" w:rsidTr="0000346D">
        <w:tc>
          <w:tcPr>
            <w:tcW w:w="4124" w:type="dxa"/>
            <w:vAlign w:val="center"/>
          </w:tcPr>
          <w:p w14:paraId="0E423CA1" w14:textId="77777777" w:rsidR="0000346D" w:rsidRPr="002F57A4" w:rsidRDefault="0000346D" w:rsidP="0000346D">
            <w:pPr>
              <w:spacing w:before="20" w:after="20"/>
              <w:rPr>
                <w:sz w:val="18"/>
                <w:szCs w:val="18"/>
              </w:rPr>
            </w:pPr>
            <w:r w:rsidRPr="002F57A4">
              <w:rPr>
                <w:sz w:val="18"/>
                <w:szCs w:val="18"/>
              </w:rPr>
              <w:t>N Stage</w:t>
            </w:r>
          </w:p>
          <w:p w14:paraId="1E1CB5EC" w14:textId="77777777" w:rsidR="0000346D" w:rsidRPr="002F57A4" w:rsidRDefault="0000346D" w:rsidP="0000346D">
            <w:pPr>
              <w:spacing w:before="20" w:after="20"/>
              <w:rPr>
                <w:sz w:val="18"/>
                <w:szCs w:val="18"/>
              </w:rPr>
            </w:pPr>
            <w:r w:rsidRPr="002F57A4">
              <w:rPr>
                <w:sz w:val="18"/>
                <w:szCs w:val="18"/>
              </w:rPr>
              <w:t xml:space="preserve">     N0</w:t>
            </w:r>
          </w:p>
          <w:p w14:paraId="4E7BD282" w14:textId="77777777" w:rsidR="0000346D" w:rsidRPr="002F57A4" w:rsidRDefault="0000346D" w:rsidP="0000346D">
            <w:pPr>
              <w:spacing w:before="20" w:after="20"/>
              <w:rPr>
                <w:sz w:val="18"/>
                <w:szCs w:val="18"/>
              </w:rPr>
            </w:pPr>
            <w:r w:rsidRPr="002F57A4">
              <w:rPr>
                <w:sz w:val="18"/>
                <w:szCs w:val="18"/>
              </w:rPr>
              <w:t xml:space="preserve">     N1</w:t>
            </w:r>
          </w:p>
          <w:p w14:paraId="7F47B2C5" w14:textId="77777777" w:rsidR="0000346D" w:rsidRPr="002F57A4" w:rsidRDefault="0000346D" w:rsidP="0000346D">
            <w:pPr>
              <w:spacing w:before="20" w:after="20"/>
              <w:rPr>
                <w:sz w:val="18"/>
                <w:szCs w:val="18"/>
              </w:rPr>
            </w:pPr>
            <w:r w:rsidRPr="002F57A4">
              <w:rPr>
                <w:sz w:val="18"/>
                <w:szCs w:val="18"/>
              </w:rPr>
              <w:t xml:space="preserve">     N2</w:t>
            </w:r>
          </w:p>
          <w:p w14:paraId="7CA21ED5" w14:textId="77777777" w:rsidR="0000346D" w:rsidRPr="002F57A4" w:rsidRDefault="0000346D" w:rsidP="0000346D">
            <w:pPr>
              <w:spacing w:before="20" w:after="40"/>
              <w:rPr>
                <w:sz w:val="18"/>
                <w:szCs w:val="18"/>
              </w:rPr>
            </w:pPr>
            <w:r w:rsidRPr="002F57A4">
              <w:rPr>
                <w:sz w:val="18"/>
                <w:szCs w:val="18"/>
              </w:rPr>
              <w:t xml:space="preserve">     N3</w:t>
            </w:r>
          </w:p>
        </w:tc>
        <w:tc>
          <w:tcPr>
            <w:tcW w:w="1710" w:type="dxa"/>
            <w:vAlign w:val="center"/>
          </w:tcPr>
          <w:p w14:paraId="7285C78A" w14:textId="77777777" w:rsidR="0000346D" w:rsidRPr="002F57A4" w:rsidRDefault="0000346D" w:rsidP="0000346D">
            <w:pPr>
              <w:spacing w:before="20" w:after="20"/>
              <w:jc w:val="center"/>
              <w:rPr>
                <w:sz w:val="18"/>
                <w:szCs w:val="18"/>
              </w:rPr>
            </w:pPr>
          </w:p>
          <w:p w14:paraId="1144E435" w14:textId="77777777" w:rsidR="0000346D" w:rsidRPr="002F57A4" w:rsidRDefault="0000346D" w:rsidP="0000346D">
            <w:pPr>
              <w:spacing w:before="20" w:after="20"/>
              <w:jc w:val="center"/>
              <w:rPr>
                <w:sz w:val="18"/>
                <w:szCs w:val="18"/>
              </w:rPr>
            </w:pPr>
            <w:r w:rsidRPr="002F57A4">
              <w:rPr>
                <w:sz w:val="18"/>
                <w:szCs w:val="18"/>
              </w:rPr>
              <w:t>1.0 (ref)</w:t>
            </w:r>
          </w:p>
          <w:p w14:paraId="1AF38E76" w14:textId="77777777" w:rsidR="0000346D" w:rsidRPr="002F57A4" w:rsidRDefault="0000346D" w:rsidP="0000346D">
            <w:pPr>
              <w:spacing w:before="20" w:after="20"/>
              <w:jc w:val="center"/>
              <w:rPr>
                <w:sz w:val="18"/>
                <w:szCs w:val="18"/>
              </w:rPr>
            </w:pPr>
            <w:r w:rsidRPr="002F57A4">
              <w:rPr>
                <w:sz w:val="18"/>
                <w:szCs w:val="18"/>
              </w:rPr>
              <w:t>1.48 (1.37 , 1.60)</w:t>
            </w:r>
          </w:p>
          <w:p w14:paraId="0CAD0A1B" w14:textId="77777777" w:rsidR="0000346D" w:rsidRPr="002F57A4" w:rsidRDefault="0000346D" w:rsidP="0000346D">
            <w:pPr>
              <w:spacing w:before="20" w:after="20"/>
              <w:jc w:val="center"/>
              <w:rPr>
                <w:sz w:val="18"/>
                <w:szCs w:val="18"/>
              </w:rPr>
            </w:pPr>
            <w:r w:rsidRPr="002F57A4">
              <w:rPr>
                <w:sz w:val="18"/>
                <w:szCs w:val="18"/>
              </w:rPr>
              <w:t>1.73 (1.61 , 1.85)</w:t>
            </w:r>
          </w:p>
          <w:p w14:paraId="65695AFD" w14:textId="77777777" w:rsidR="0000346D" w:rsidRPr="002F57A4" w:rsidRDefault="0000346D" w:rsidP="0000346D">
            <w:pPr>
              <w:spacing w:before="20" w:after="40"/>
              <w:jc w:val="center"/>
              <w:rPr>
                <w:sz w:val="18"/>
                <w:szCs w:val="18"/>
              </w:rPr>
            </w:pPr>
            <w:r w:rsidRPr="002F57A4">
              <w:rPr>
                <w:sz w:val="18"/>
                <w:szCs w:val="18"/>
              </w:rPr>
              <w:t>2.27 (2.10 , 2.44)</w:t>
            </w:r>
          </w:p>
        </w:tc>
        <w:tc>
          <w:tcPr>
            <w:tcW w:w="1440" w:type="dxa"/>
            <w:vAlign w:val="center"/>
          </w:tcPr>
          <w:p w14:paraId="15D48A0F" w14:textId="77777777" w:rsidR="0000346D" w:rsidRPr="002F57A4" w:rsidRDefault="0000346D" w:rsidP="0000346D">
            <w:pPr>
              <w:spacing w:before="20" w:after="20"/>
              <w:jc w:val="center"/>
              <w:rPr>
                <w:sz w:val="18"/>
                <w:szCs w:val="18"/>
              </w:rPr>
            </w:pPr>
          </w:p>
          <w:p w14:paraId="15C11561" w14:textId="77777777" w:rsidR="0000346D" w:rsidRPr="002F57A4" w:rsidRDefault="0000346D" w:rsidP="0000346D">
            <w:pPr>
              <w:spacing w:before="20" w:after="40"/>
              <w:jc w:val="center"/>
              <w:rPr>
                <w:sz w:val="18"/>
                <w:szCs w:val="18"/>
              </w:rPr>
            </w:pPr>
            <w:r w:rsidRPr="002F57A4">
              <w:rPr>
                <w:b/>
                <w:sz w:val="18"/>
                <w:szCs w:val="18"/>
              </w:rPr>
              <w:t>&lt;0.001</w:t>
            </w:r>
          </w:p>
        </w:tc>
      </w:tr>
      <w:tr w:rsidR="0000346D" w:rsidRPr="002F57A4" w14:paraId="1B9A5F26" w14:textId="77777777" w:rsidTr="0000346D">
        <w:tc>
          <w:tcPr>
            <w:tcW w:w="4124" w:type="dxa"/>
            <w:vAlign w:val="center"/>
          </w:tcPr>
          <w:p w14:paraId="4A5A6F4D" w14:textId="77777777" w:rsidR="0000346D" w:rsidRPr="002F57A4" w:rsidRDefault="0000346D" w:rsidP="0000346D">
            <w:pPr>
              <w:spacing w:before="10" w:after="10"/>
              <w:rPr>
                <w:sz w:val="17"/>
                <w:szCs w:val="17"/>
              </w:rPr>
            </w:pPr>
            <w:r w:rsidRPr="002F57A4">
              <w:rPr>
                <w:sz w:val="17"/>
                <w:szCs w:val="17"/>
              </w:rPr>
              <w:t>Primary tumor site, n (%)</w:t>
            </w:r>
          </w:p>
          <w:p w14:paraId="0A6CAD73" w14:textId="77777777" w:rsidR="0000346D" w:rsidRPr="002F57A4" w:rsidRDefault="0000346D" w:rsidP="0000346D">
            <w:pPr>
              <w:spacing w:before="10" w:after="10"/>
              <w:rPr>
                <w:sz w:val="17"/>
                <w:szCs w:val="17"/>
              </w:rPr>
            </w:pPr>
            <w:r w:rsidRPr="002F57A4">
              <w:rPr>
                <w:sz w:val="17"/>
                <w:szCs w:val="17"/>
              </w:rPr>
              <w:t xml:space="preserve">     Unspecified anus </w:t>
            </w:r>
          </w:p>
          <w:p w14:paraId="0646CB67" w14:textId="77777777" w:rsidR="0000346D" w:rsidRPr="002F57A4" w:rsidRDefault="0000346D" w:rsidP="0000346D">
            <w:pPr>
              <w:spacing w:before="10" w:after="10"/>
              <w:rPr>
                <w:sz w:val="17"/>
                <w:szCs w:val="17"/>
              </w:rPr>
            </w:pPr>
            <w:r w:rsidRPr="002F57A4">
              <w:rPr>
                <w:sz w:val="17"/>
                <w:szCs w:val="17"/>
              </w:rPr>
              <w:t xml:space="preserve">     Anal canal</w:t>
            </w:r>
          </w:p>
          <w:p w14:paraId="64F5F1DA" w14:textId="77777777" w:rsidR="0000346D" w:rsidRPr="002F57A4" w:rsidRDefault="0000346D" w:rsidP="0000346D">
            <w:pPr>
              <w:spacing w:before="10" w:after="10"/>
              <w:rPr>
                <w:sz w:val="17"/>
                <w:szCs w:val="17"/>
              </w:rPr>
            </w:pPr>
            <w:r w:rsidRPr="002F57A4">
              <w:rPr>
                <w:sz w:val="17"/>
                <w:szCs w:val="17"/>
              </w:rPr>
              <w:t xml:space="preserve">     </w:t>
            </w:r>
            <w:proofErr w:type="spellStart"/>
            <w:r w:rsidRPr="002F57A4">
              <w:rPr>
                <w:sz w:val="17"/>
                <w:szCs w:val="17"/>
              </w:rPr>
              <w:t>Cloacogenic</w:t>
            </w:r>
            <w:proofErr w:type="spellEnd"/>
            <w:r w:rsidRPr="002F57A4">
              <w:rPr>
                <w:sz w:val="17"/>
                <w:szCs w:val="17"/>
              </w:rPr>
              <w:t xml:space="preserve"> zone</w:t>
            </w:r>
          </w:p>
          <w:p w14:paraId="4A4C2451" w14:textId="77777777" w:rsidR="0000346D" w:rsidRPr="002F57A4" w:rsidRDefault="0000346D" w:rsidP="0000346D">
            <w:pPr>
              <w:spacing w:before="20" w:after="20"/>
              <w:rPr>
                <w:rFonts w:ascii="Cambria" w:hAnsi="Cambria"/>
                <w:sz w:val="18"/>
                <w:szCs w:val="18"/>
              </w:rPr>
            </w:pPr>
            <w:r w:rsidRPr="002F57A4">
              <w:rPr>
                <w:sz w:val="17"/>
                <w:szCs w:val="17"/>
              </w:rPr>
              <w:t xml:space="preserve">     Overlap rectum/anus/anal canal</w:t>
            </w:r>
          </w:p>
        </w:tc>
        <w:tc>
          <w:tcPr>
            <w:tcW w:w="1710" w:type="dxa"/>
            <w:vAlign w:val="center"/>
          </w:tcPr>
          <w:p w14:paraId="661A1562" w14:textId="77777777" w:rsidR="0000346D" w:rsidRPr="002F57A4" w:rsidRDefault="0000346D" w:rsidP="0000346D">
            <w:pPr>
              <w:spacing w:before="20" w:after="20"/>
              <w:jc w:val="center"/>
              <w:rPr>
                <w:sz w:val="18"/>
                <w:szCs w:val="18"/>
              </w:rPr>
            </w:pPr>
          </w:p>
          <w:p w14:paraId="11B34844" w14:textId="77777777" w:rsidR="0000346D" w:rsidRPr="002F57A4" w:rsidRDefault="0000346D" w:rsidP="0000346D">
            <w:pPr>
              <w:spacing w:before="20" w:after="20"/>
              <w:jc w:val="center"/>
              <w:rPr>
                <w:sz w:val="18"/>
                <w:szCs w:val="18"/>
              </w:rPr>
            </w:pPr>
            <w:r w:rsidRPr="002F57A4">
              <w:rPr>
                <w:sz w:val="18"/>
                <w:szCs w:val="18"/>
              </w:rPr>
              <w:t>1.0 (ref)</w:t>
            </w:r>
          </w:p>
          <w:p w14:paraId="25E80F41" w14:textId="77777777" w:rsidR="0000346D" w:rsidRPr="002F57A4" w:rsidRDefault="0000346D" w:rsidP="0000346D">
            <w:pPr>
              <w:spacing w:before="20" w:after="20"/>
              <w:jc w:val="center"/>
              <w:rPr>
                <w:sz w:val="18"/>
                <w:szCs w:val="18"/>
              </w:rPr>
            </w:pPr>
            <w:r w:rsidRPr="002F57A4">
              <w:rPr>
                <w:sz w:val="18"/>
                <w:szCs w:val="18"/>
              </w:rPr>
              <w:t>0.87 (0.83 , 0.91)</w:t>
            </w:r>
          </w:p>
          <w:p w14:paraId="529DED14" w14:textId="77777777" w:rsidR="0000346D" w:rsidRPr="002F57A4" w:rsidRDefault="0000346D" w:rsidP="0000346D">
            <w:pPr>
              <w:spacing w:before="20" w:after="20"/>
              <w:jc w:val="center"/>
              <w:rPr>
                <w:sz w:val="18"/>
                <w:szCs w:val="18"/>
              </w:rPr>
            </w:pPr>
            <w:r w:rsidRPr="002F57A4">
              <w:rPr>
                <w:sz w:val="18"/>
                <w:szCs w:val="18"/>
              </w:rPr>
              <w:t>1.08 (0.86 , 1.35)</w:t>
            </w:r>
          </w:p>
          <w:p w14:paraId="0F9D0883" w14:textId="77777777" w:rsidR="0000346D" w:rsidRPr="002F57A4" w:rsidRDefault="0000346D" w:rsidP="0000346D">
            <w:pPr>
              <w:spacing w:before="20" w:after="20"/>
              <w:jc w:val="center"/>
              <w:rPr>
                <w:sz w:val="18"/>
                <w:szCs w:val="18"/>
              </w:rPr>
            </w:pPr>
            <w:r w:rsidRPr="002F57A4">
              <w:rPr>
                <w:sz w:val="18"/>
                <w:szCs w:val="18"/>
              </w:rPr>
              <w:t>1.25 (1.17 ,1.33)</w:t>
            </w:r>
          </w:p>
        </w:tc>
        <w:tc>
          <w:tcPr>
            <w:tcW w:w="1440" w:type="dxa"/>
            <w:vAlign w:val="center"/>
          </w:tcPr>
          <w:p w14:paraId="165C40D1" w14:textId="77777777" w:rsidR="0000346D" w:rsidRPr="002F57A4" w:rsidRDefault="0000346D" w:rsidP="0000346D">
            <w:pPr>
              <w:spacing w:before="20" w:after="20"/>
              <w:jc w:val="center"/>
              <w:rPr>
                <w:sz w:val="18"/>
                <w:szCs w:val="18"/>
              </w:rPr>
            </w:pPr>
          </w:p>
          <w:p w14:paraId="6C2F4061" w14:textId="77777777" w:rsidR="0000346D" w:rsidRPr="002F57A4" w:rsidRDefault="0000346D" w:rsidP="0000346D">
            <w:pPr>
              <w:spacing w:before="20" w:after="20"/>
              <w:jc w:val="center"/>
              <w:rPr>
                <w:b/>
                <w:sz w:val="18"/>
                <w:szCs w:val="18"/>
              </w:rPr>
            </w:pPr>
          </w:p>
          <w:p w14:paraId="6BC5BAC1" w14:textId="77777777" w:rsidR="0000346D" w:rsidRPr="002F57A4" w:rsidRDefault="0000346D" w:rsidP="0000346D">
            <w:pPr>
              <w:spacing w:before="20" w:after="20"/>
              <w:jc w:val="center"/>
              <w:rPr>
                <w:sz w:val="18"/>
                <w:szCs w:val="18"/>
              </w:rPr>
            </w:pPr>
            <w:r w:rsidRPr="002F57A4">
              <w:rPr>
                <w:b/>
                <w:sz w:val="18"/>
                <w:szCs w:val="18"/>
              </w:rPr>
              <w:t>&lt;0.001</w:t>
            </w:r>
          </w:p>
        </w:tc>
      </w:tr>
      <w:tr w:rsidR="0000346D" w:rsidRPr="002F57A4" w14:paraId="6F430F39" w14:textId="77777777" w:rsidTr="0000346D">
        <w:tc>
          <w:tcPr>
            <w:tcW w:w="4124" w:type="dxa"/>
            <w:vAlign w:val="center"/>
          </w:tcPr>
          <w:p w14:paraId="0C40F0FA" w14:textId="77777777" w:rsidR="0000346D" w:rsidRPr="002F57A4" w:rsidRDefault="0000346D" w:rsidP="0000346D">
            <w:pPr>
              <w:spacing w:before="10" w:after="10"/>
              <w:rPr>
                <w:sz w:val="17"/>
                <w:szCs w:val="17"/>
              </w:rPr>
            </w:pPr>
            <w:r w:rsidRPr="002F57A4">
              <w:rPr>
                <w:sz w:val="17"/>
                <w:szCs w:val="17"/>
              </w:rPr>
              <w:t>Tumor size, n (%)</w:t>
            </w:r>
          </w:p>
          <w:p w14:paraId="326954D4" w14:textId="77777777" w:rsidR="0000346D" w:rsidRPr="002F57A4" w:rsidRDefault="0000346D" w:rsidP="0000346D">
            <w:pPr>
              <w:spacing w:before="10" w:after="10"/>
              <w:rPr>
                <w:sz w:val="17"/>
                <w:szCs w:val="17"/>
              </w:rPr>
            </w:pPr>
            <w:r w:rsidRPr="002F57A4">
              <w:rPr>
                <w:sz w:val="17"/>
                <w:szCs w:val="17"/>
              </w:rPr>
              <w:t xml:space="preserve">     &lt;2cm </w:t>
            </w:r>
          </w:p>
          <w:p w14:paraId="0DE810BA" w14:textId="77777777" w:rsidR="0000346D" w:rsidRPr="002F57A4" w:rsidRDefault="0000346D" w:rsidP="0000346D">
            <w:pPr>
              <w:spacing w:before="10" w:after="10"/>
              <w:rPr>
                <w:sz w:val="17"/>
                <w:szCs w:val="17"/>
              </w:rPr>
            </w:pPr>
            <w:r w:rsidRPr="002F57A4">
              <w:rPr>
                <w:sz w:val="17"/>
                <w:szCs w:val="17"/>
              </w:rPr>
              <w:t xml:space="preserve">     2-3.9cm</w:t>
            </w:r>
          </w:p>
          <w:p w14:paraId="1AD65C88" w14:textId="77777777" w:rsidR="0000346D" w:rsidRPr="002F57A4" w:rsidRDefault="0000346D" w:rsidP="0000346D">
            <w:pPr>
              <w:spacing w:before="10" w:after="10"/>
              <w:rPr>
                <w:sz w:val="17"/>
                <w:szCs w:val="17"/>
              </w:rPr>
            </w:pPr>
            <w:r w:rsidRPr="002F57A4">
              <w:rPr>
                <w:sz w:val="17"/>
                <w:szCs w:val="17"/>
              </w:rPr>
              <w:t xml:space="preserve">     4-5.9cm</w:t>
            </w:r>
          </w:p>
          <w:p w14:paraId="2CA88049" w14:textId="77777777" w:rsidR="0000346D" w:rsidRPr="002F57A4" w:rsidRDefault="0000346D" w:rsidP="0000346D">
            <w:pPr>
              <w:spacing w:before="20" w:after="20"/>
              <w:rPr>
                <w:rFonts w:ascii="Cambria" w:hAnsi="Cambria"/>
                <w:sz w:val="18"/>
                <w:szCs w:val="18"/>
              </w:rPr>
            </w:pPr>
            <w:r w:rsidRPr="002F57A4">
              <w:rPr>
                <w:sz w:val="17"/>
                <w:szCs w:val="17"/>
              </w:rPr>
              <w:t xml:space="preserve">     ≥6cm</w:t>
            </w:r>
          </w:p>
        </w:tc>
        <w:tc>
          <w:tcPr>
            <w:tcW w:w="1710" w:type="dxa"/>
            <w:vAlign w:val="center"/>
          </w:tcPr>
          <w:p w14:paraId="574E30CF" w14:textId="77777777" w:rsidR="0000346D" w:rsidRPr="002F57A4" w:rsidRDefault="0000346D" w:rsidP="0000346D">
            <w:pPr>
              <w:spacing w:before="20" w:after="20"/>
              <w:jc w:val="center"/>
              <w:rPr>
                <w:sz w:val="18"/>
                <w:szCs w:val="18"/>
              </w:rPr>
            </w:pPr>
          </w:p>
          <w:p w14:paraId="6DB34931" w14:textId="77777777" w:rsidR="0000346D" w:rsidRPr="002F57A4" w:rsidRDefault="0000346D" w:rsidP="0000346D">
            <w:pPr>
              <w:spacing w:before="20" w:after="20"/>
              <w:jc w:val="center"/>
              <w:rPr>
                <w:sz w:val="18"/>
                <w:szCs w:val="18"/>
              </w:rPr>
            </w:pPr>
            <w:r w:rsidRPr="002F57A4">
              <w:rPr>
                <w:sz w:val="18"/>
                <w:szCs w:val="18"/>
              </w:rPr>
              <w:t>1.0 (ref)</w:t>
            </w:r>
          </w:p>
          <w:p w14:paraId="120BCE65" w14:textId="77777777" w:rsidR="0000346D" w:rsidRPr="002F57A4" w:rsidRDefault="0000346D" w:rsidP="0000346D">
            <w:pPr>
              <w:spacing w:before="20" w:after="20"/>
              <w:jc w:val="center"/>
              <w:rPr>
                <w:sz w:val="18"/>
                <w:szCs w:val="18"/>
              </w:rPr>
            </w:pPr>
            <w:r w:rsidRPr="002F57A4">
              <w:rPr>
                <w:sz w:val="18"/>
                <w:szCs w:val="18"/>
              </w:rPr>
              <w:t>1.52 (1.40 , 1.64)</w:t>
            </w:r>
          </w:p>
          <w:p w14:paraId="69F9BA40" w14:textId="77777777" w:rsidR="0000346D" w:rsidRPr="002F57A4" w:rsidRDefault="0000346D" w:rsidP="0000346D">
            <w:pPr>
              <w:spacing w:before="20" w:after="20"/>
              <w:jc w:val="center"/>
              <w:rPr>
                <w:sz w:val="18"/>
                <w:szCs w:val="18"/>
              </w:rPr>
            </w:pPr>
            <w:r w:rsidRPr="002F57A4">
              <w:rPr>
                <w:sz w:val="18"/>
                <w:szCs w:val="18"/>
              </w:rPr>
              <w:t>2.07 (1.91 , 2.24)</w:t>
            </w:r>
          </w:p>
          <w:p w14:paraId="2C6B26FB" w14:textId="77777777" w:rsidR="0000346D" w:rsidRPr="002F57A4" w:rsidRDefault="0000346D" w:rsidP="0000346D">
            <w:pPr>
              <w:spacing w:before="20" w:after="20"/>
              <w:jc w:val="center"/>
              <w:rPr>
                <w:sz w:val="18"/>
                <w:szCs w:val="18"/>
              </w:rPr>
            </w:pPr>
            <w:r w:rsidRPr="002F57A4">
              <w:rPr>
                <w:sz w:val="18"/>
                <w:szCs w:val="18"/>
              </w:rPr>
              <w:t>2.96 (2.72 , 3.22)</w:t>
            </w:r>
          </w:p>
        </w:tc>
        <w:tc>
          <w:tcPr>
            <w:tcW w:w="1440" w:type="dxa"/>
            <w:vAlign w:val="center"/>
          </w:tcPr>
          <w:p w14:paraId="25C33D15" w14:textId="77777777" w:rsidR="0000346D" w:rsidRPr="002F57A4" w:rsidRDefault="0000346D" w:rsidP="0000346D">
            <w:pPr>
              <w:spacing w:before="20" w:after="20"/>
              <w:jc w:val="center"/>
              <w:rPr>
                <w:sz w:val="18"/>
                <w:szCs w:val="18"/>
              </w:rPr>
            </w:pPr>
          </w:p>
          <w:p w14:paraId="4E0B168F" w14:textId="77777777" w:rsidR="0000346D" w:rsidRPr="002F57A4" w:rsidRDefault="0000346D" w:rsidP="0000346D">
            <w:pPr>
              <w:spacing w:before="20" w:after="20"/>
              <w:jc w:val="center"/>
              <w:rPr>
                <w:b/>
                <w:sz w:val="18"/>
                <w:szCs w:val="18"/>
              </w:rPr>
            </w:pPr>
          </w:p>
          <w:p w14:paraId="1A6D542D" w14:textId="77777777" w:rsidR="0000346D" w:rsidRPr="002F57A4" w:rsidRDefault="0000346D" w:rsidP="0000346D">
            <w:pPr>
              <w:spacing w:before="20" w:after="20"/>
              <w:jc w:val="center"/>
              <w:rPr>
                <w:sz w:val="18"/>
                <w:szCs w:val="18"/>
              </w:rPr>
            </w:pPr>
            <w:r w:rsidRPr="002F57A4">
              <w:rPr>
                <w:b/>
                <w:sz w:val="18"/>
                <w:szCs w:val="18"/>
              </w:rPr>
              <w:t>&lt;0.001</w:t>
            </w:r>
          </w:p>
        </w:tc>
      </w:tr>
      <w:tr w:rsidR="0000346D" w:rsidRPr="002F57A4" w14:paraId="2E103454" w14:textId="77777777" w:rsidTr="0000346D">
        <w:tc>
          <w:tcPr>
            <w:tcW w:w="4124" w:type="dxa"/>
            <w:vAlign w:val="center"/>
          </w:tcPr>
          <w:p w14:paraId="7AABE57B" w14:textId="77777777" w:rsidR="0000346D" w:rsidRPr="002F57A4" w:rsidRDefault="0000346D" w:rsidP="0000346D">
            <w:pPr>
              <w:spacing w:before="20" w:after="20"/>
              <w:rPr>
                <w:sz w:val="18"/>
                <w:szCs w:val="18"/>
              </w:rPr>
            </w:pPr>
            <w:r w:rsidRPr="002F57A4">
              <w:rPr>
                <w:rFonts w:ascii="Cambria" w:hAnsi="Cambria"/>
                <w:sz w:val="18"/>
                <w:szCs w:val="18"/>
              </w:rPr>
              <w:t>Systemic therapy</w:t>
            </w:r>
          </w:p>
          <w:p w14:paraId="2F8F8F8E" w14:textId="77777777" w:rsidR="0000346D" w:rsidRPr="002F57A4" w:rsidRDefault="0000346D" w:rsidP="0000346D">
            <w:pPr>
              <w:spacing w:before="20" w:after="20" w:line="22" w:lineRule="atLeast"/>
              <w:rPr>
                <w:rFonts w:ascii="Cambria" w:hAnsi="Cambria"/>
                <w:sz w:val="18"/>
                <w:szCs w:val="18"/>
              </w:rPr>
            </w:pPr>
            <w:r w:rsidRPr="002F57A4">
              <w:rPr>
                <w:sz w:val="18"/>
                <w:szCs w:val="18"/>
              </w:rPr>
              <w:t xml:space="preserve">     </w:t>
            </w:r>
            <w:r w:rsidRPr="002F57A4">
              <w:rPr>
                <w:rFonts w:ascii="Cambria" w:hAnsi="Cambria"/>
                <w:sz w:val="18"/>
                <w:szCs w:val="18"/>
              </w:rPr>
              <w:t xml:space="preserve">None </w:t>
            </w:r>
          </w:p>
          <w:p w14:paraId="3182F568" w14:textId="77777777" w:rsidR="0000346D" w:rsidRPr="002F57A4" w:rsidRDefault="0000346D" w:rsidP="0000346D">
            <w:pPr>
              <w:spacing w:before="20" w:after="20" w:line="22" w:lineRule="atLeast"/>
              <w:rPr>
                <w:rFonts w:ascii="Cambria" w:hAnsi="Cambria"/>
                <w:sz w:val="18"/>
                <w:szCs w:val="18"/>
              </w:rPr>
            </w:pPr>
            <w:r w:rsidRPr="002F57A4">
              <w:rPr>
                <w:rFonts w:ascii="Cambria" w:hAnsi="Cambria"/>
                <w:sz w:val="18"/>
                <w:szCs w:val="18"/>
              </w:rPr>
              <w:t xml:space="preserve">     Single agent </w:t>
            </w:r>
          </w:p>
          <w:p w14:paraId="080D60D0" w14:textId="77777777" w:rsidR="0000346D" w:rsidRPr="002F57A4" w:rsidRDefault="0000346D" w:rsidP="0000346D">
            <w:pPr>
              <w:spacing w:before="20" w:after="20"/>
              <w:rPr>
                <w:rFonts w:ascii="Cambria" w:hAnsi="Cambria"/>
                <w:sz w:val="18"/>
                <w:szCs w:val="18"/>
              </w:rPr>
            </w:pPr>
            <w:r w:rsidRPr="002F57A4">
              <w:rPr>
                <w:rFonts w:ascii="Cambria" w:hAnsi="Cambria"/>
                <w:sz w:val="18"/>
                <w:szCs w:val="18"/>
              </w:rPr>
              <w:t xml:space="preserve">     Multi agent</w:t>
            </w:r>
          </w:p>
          <w:p w14:paraId="0447D0BA" w14:textId="77777777" w:rsidR="0000346D" w:rsidRPr="002F57A4" w:rsidRDefault="0000346D" w:rsidP="0000346D">
            <w:pPr>
              <w:spacing w:before="20" w:after="20"/>
              <w:rPr>
                <w:sz w:val="18"/>
                <w:szCs w:val="18"/>
              </w:rPr>
            </w:pPr>
            <w:r w:rsidRPr="002F57A4">
              <w:rPr>
                <w:rFonts w:ascii="Cambria" w:hAnsi="Cambria"/>
                <w:sz w:val="18"/>
                <w:szCs w:val="18"/>
              </w:rPr>
              <w:t xml:space="preserve">     Unknown type and number</w:t>
            </w:r>
          </w:p>
        </w:tc>
        <w:tc>
          <w:tcPr>
            <w:tcW w:w="1710" w:type="dxa"/>
            <w:vAlign w:val="center"/>
          </w:tcPr>
          <w:p w14:paraId="521F15C8" w14:textId="77777777" w:rsidR="0000346D" w:rsidRPr="002F57A4" w:rsidRDefault="0000346D" w:rsidP="0000346D">
            <w:pPr>
              <w:spacing w:before="20" w:after="20"/>
              <w:jc w:val="center"/>
              <w:rPr>
                <w:sz w:val="18"/>
                <w:szCs w:val="18"/>
              </w:rPr>
            </w:pPr>
          </w:p>
          <w:p w14:paraId="0D938BED" w14:textId="77777777" w:rsidR="0000346D" w:rsidRPr="002F57A4" w:rsidRDefault="0000346D" w:rsidP="0000346D">
            <w:pPr>
              <w:spacing w:before="20" w:after="20"/>
              <w:jc w:val="center"/>
              <w:rPr>
                <w:sz w:val="18"/>
                <w:szCs w:val="18"/>
              </w:rPr>
            </w:pPr>
            <w:r w:rsidRPr="002F57A4">
              <w:rPr>
                <w:sz w:val="18"/>
                <w:szCs w:val="18"/>
              </w:rPr>
              <w:t>1.0 (ref)</w:t>
            </w:r>
          </w:p>
          <w:p w14:paraId="706BB6A5" w14:textId="77777777" w:rsidR="0000346D" w:rsidRPr="002F57A4" w:rsidRDefault="0000346D" w:rsidP="0000346D">
            <w:pPr>
              <w:spacing w:before="20" w:after="20"/>
              <w:jc w:val="center"/>
              <w:rPr>
                <w:sz w:val="18"/>
                <w:szCs w:val="18"/>
              </w:rPr>
            </w:pPr>
            <w:r w:rsidRPr="002F57A4">
              <w:rPr>
                <w:sz w:val="18"/>
                <w:szCs w:val="18"/>
              </w:rPr>
              <w:t>1.39 (1.29 , 1.49)</w:t>
            </w:r>
          </w:p>
          <w:p w14:paraId="6F4AD6F1" w14:textId="77777777" w:rsidR="0000346D" w:rsidRPr="002F57A4" w:rsidRDefault="0000346D" w:rsidP="0000346D">
            <w:pPr>
              <w:spacing w:before="20" w:after="20"/>
              <w:jc w:val="center"/>
              <w:rPr>
                <w:sz w:val="18"/>
                <w:szCs w:val="18"/>
              </w:rPr>
            </w:pPr>
            <w:r w:rsidRPr="002F57A4">
              <w:rPr>
                <w:sz w:val="18"/>
                <w:szCs w:val="18"/>
              </w:rPr>
              <w:t>0.87 (0.83 , 0.91)</w:t>
            </w:r>
          </w:p>
          <w:p w14:paraId="2524D742" w14:textId="77777777" w:rsidR="0000346D" w:rsidRPr="002F57A4" w:rsidRDefault="0000346D" w:rsidP="0000346D">
            <w:pPr>
              <w:spacing w:before="20" w:after="20"/>
              <w:jc w:val="center"/>
              <w:rPr>
                <w:sz w:val="18"/>
                <w:szCs w:val="18"/>
              </w:rPr>
            </w:pPr>
            <w:r w:rsidRPr="002F57A4">
              <w:rPr>
                <w:sz w:val="18"/>
                <w:szCs w:val="18"/>
              </w:rPr>
              <w:t>1.00 (0.91 , 1.11)</w:t>
            </w:r>
          </w:p>
        </w:tc>
        <w:tc>
          <w:tcPr>
            <w:tcW w:w="1440" w:type="dxa"/>
            <w:vAlign w:val="center"/>
          </w:tcPr>
          <w:p w14:paraId="1162D49F" w14:textId="77777777" w:rsidR="0000346D" w:rsidRPr="002F57A4" w:rsidRDefault="0000346D" w:rsidP="0000346D">
            <w:pPr>
              <w:spacing w:before="20" w:after="20"/>
              <w:jc w:val="center"/>
              <w:rPr>
                <w:sz w:val="18"/>
                <w:szCs w:val="18"/>
              </w:rPr>
            </w:pPr>
          </w:p>
          <w:p w14:paraId="1783A2D8" w14:textId="77777777" w:rsidR="0000346D" w:rsidRPr="002F57A4" w:rsidRDefault="0000346D" w:rsidP="0000346D">
            <w:pPr>
              <w:spacing w:before="20" w:after="20"/>
              <w:jc w:val="center"/>
              <w:rPr>
                <w:b/>
                <w:sz w:val="18"/>
                <w:szCs w:val="18"/>
              </w:rPr>
            </w:pPr>
          </w:p>
          <w:p w14:paraId="300AEC18" w14:textId="77777777" w:rsidR="0000346D" w:rsidRPr="002F57A4" w:rsidRDefault="0000346D" w:rsidP="0000346D">
            <w:pPr>
              <w:spacing w:before="20" w:after="20"/>
              <w:jc w:val="center"/>
              <w:rPr>
                <w:sz w:val="18"/>
                <w:szCs w:val="18"/>
              </w:rPr>
            </w:pPr>
            <w:r w:rsidRPr="002F57A4">
              <w:rPr>
                <w:b/>
                <w:sz w:val="18"/>
                <w:szCs w:val="18"/>
              </w:rPr>
              <w:t>&lt;0.001</w:t>
            </w:r>
          </w:p>
        </w:tc>
      </w:tr>
      <w:tr w:rsidR="0000346D" w:rsidRPr="002F57A4" w14:paraId="3E06A1DB" w14:textId="77777777" w:rsidTr="0000346D">
        <w:tc>
          <w:tcPr>
            <w:tcW w:w="4124" w:type="dxa"/>
            <w:vAlign w:val="center"/>
          </w:tcPr>
          <w:p w14:paraId="3EB44BAA" w14:textId="77777777" w:rsidR="0000346D" w:rsidRPr="002F57A4" w:rsidRDefault="0000346D" w:rsidP="0000346D">
            <w:pPr>
              <w:spacing w:before="20" w:after="20" w:line="22" w:lineRule="atLeast"/>
              <w:rPr>
                <w:rFonts w:ascii="Cambria" w:hAnsi="Cambria"/>
                <w:sz w:val="18"/>
                <w:szCs w:val="18"/>
              </w:rPr>
            </w:pPr>
            <w:r w:rsidRPr="002F57A4">
              <w:rPr>
                <w:rFonts w:ascii="Cambria" w:hAnsi="Cambria"/>
                <w:sz w:val="18"/>
                <w:szCs w:val="18"/>
              </w:rPr>
              <w:t>Surgery of primary site (yes = 1, no = 0)</w:t>
            </w:r>
          </w:p>
        </w:tc>
        <w:tc>
          <w:tcPr>
            <w:tcW w:w="1710" w:type="dxa"/>
            <w:vAlign w:val="center"/>
          </w:tcPr>
          <w:p w14:paraId="25C787BC" w14:textId="77777777" w:rsidR="0000346D" w:rsidRPr="002F57A4" w:rsidRDefault="0000346D" w:rsidP="0000346D">
            <w:pPr>
              <w:spacing w:before="20" w:after="20"/>
              <w:jc w:val="center"/>
              <w:rPr>
                <w:sz w:val="18"/>
                <w:szCs w:val="18"/>
              </w:rPr>
            </w:pPr>
            <w:r w:rsidRPr="002F57A4">
              <w:rPr>
                <w:sz w:val="18"/>
                <w:szCs w:val="18"/>
              </w:rPr>
              <w:t>0.69 (0.66 , 0.72)</w:t>
            </w:r>
          </w:p>
        </w:tc>
        <w:tc>
          <w:tcPr>
            <w:tcW w:w="1440" w:type="dxa"/>
            <w:vAlign w:val="center"/>
          </w:tcPr>
          <w:p w14:paraId="72AEFC01" w14:textId="77777777" w:rsidR="0000346D" w:rsidRPr="002F57A4" w:rsidRDefault="0000346D" w:rsidP="0000346D">
            <w:pPr>
              <w:spacing w:before="20" w:after="20"/>
              <w:jc w:val="center"/>
              <w:rPr>
                <w:b/>
                <w:sz w:val="18"/>
                <w:szCs w:val="18"/>
              </w:rPr>
            </w:pPr>
            <w:r w:rsidRPr="002F57A4">
              <w:rPr>
                <w:b/>
                <w:sz w:val="18"/>
                <w:szCs w:val="18"/>
              </w:rPr>
              <w:t>&lt;0.001</w:t>
            </w:r>
          </w:p>
        </w:tc>
      </w:tr>
      <w:tr w:rsidR="0000346D" w:rsidRPr="002F57A4" w14:paraId="29BB22E4" w14:textId="77777777" w:rsidTr="0000346D">
        <w:tc>
          <w:tcPr>
            <w:tcW w:w="4124" w:type="dxa"/>
            <w:vAlign w:val="center"/>
          </w:tcPr>
          <w:p w14:paraId="1F7C3331" w14:textId="77777777" w:rsidR="0000346D" w:rsidRPr="002F57A4" w:rsidRDefault="0000346D" w:rsidP="0000346D">
            <w:pPr>
              <w:spacing w:before="20" w:after="20" w:line="22" w:lineRule="atLeast"/>
              <w:rPr>
                <w:rFonts w:ascii="Cambria" w:hAnsi="Cambria"/>
                <w:sz w:val="18"/>
                <w:szCs w:val="18"/>
              </w:rPr>
            </w:pPr>
            <w:r w:rsidRPr="002F57A4">
              <w:rPr>
                <w:rFonts w:ascii="Cambria" w:hAnsi="Cambria"/>
                <w:sz w:val="18"/>
                <w:szCs w:val="18"/>
              </w:rPr>
              <w:t>Type of facility</w:t>
            </w:r>
          </w:p>
          <w:p w14:paraId="7AC4901A" w14:textId="77777777" w:rsidR="0000346D" w:rsidRPr="002F57A4" w:rsidRDefault="0000346D" w:rsidP="0000346D">
            <w:pPr>
              <w:spacing w:before="20" w:after="20" w:line="22" w:lineRule="atLeast"/>
              <w:rPr>
                <w:rFonts w:ascii="Cambria" w:hAnsi="Cambria"/>
                <w:sz w:val="18"/>
                <w:szCs w:val="18"/>
              </w:rPr>
            </w:pPr>
            <w:r w:rsidRPr="002F57A4">
              <w:rPr>
                <w:rFonts w:ascii="Cambria" w:hAnsi="Cambria"/>
                <w:sz w:val="18"/>
                <w:szCs w:val="18"/>
              </w:rPr>
              <w:t xml:space="preserve">     Community cancer program </w:t>
            </w:r>
          </w:p>
          <w:p w14:paraId="61D92337" w14:textId="77777777" w:rsidR="0000346D" w:rsidRPr="002F57A4" w:rsidRDefault="0000346D" w:rsidP="0000346D">
            <w:pPr>
              <w:spacing w:before="20" w:after="20" w:line="22" w:lineRule="atLeast"/>
              <w:rPr>
                <w:rFonts w:ascii="Cambria" w:hAnsi="Cambria"/>
                <w:sz w:val="18"/>
                <w:szCs w:val="18"/>
              </w:rPr>
            </w:pPr>
            <w:r w:rsidRPr="002F57A4">
              <w:rPr>
                <w:rFonts w:ascii="Cambria" w:hAnsi="Cambria"/>
                <w:sz w:val="18"/>
                <w:szCs w:val="18"/>
              </w:rPr>
              <w:t xml:space="preserve">     Comprehensive community cancer program</w:t>
            </w:r>
          </w:p>
          <w:p w14:paraId="6228D2DD" w14:textId="77777777" w:rsidR="0000346D" w:rsidRPr="002F57A4" w:rsidRDefault="0000346D" w:rsidP="0000346D">
            <w:pPr>
              <w:spacing w:before="20" w:after="20" w:line="22" w:lineRule="atLeast"/>
              <w:rPr>
                <w:rFonts w:ascii="Cambria" w:hAnsi="Cambria"/>
                <w:sz w:val="18"/>
                <w:szCs w:val="18"/>
              </w:rPr>
            </w:pPr>
            <w:r w:rsidRPr="002F57A4">
              <w:rPr>
                <w:rFonts w:ascii="Cambria" w:hAnsi="Cambria"/>
                <w:sz w:val="18"/>
                <w:szCs w:val="18"/>
              </w:rPr>
              <w:t xml:space="preserve">     Academic/Research program</w:t>
            </w:r>
          </w:p>
          <w:p w14:paraId="532E58FA" w14:textId="77777777" w:rsidR="0000346D" w:rsidRPr="002F57A4" w:rsidRDefault="0000346D" w:rsidP="0000346D">
            <w:pPr>
              <w:spacing w:before="20" w:after="20"/>
              <w:rPr>
                <w:sz w:val="18"/>
                <w:szCs w:val="18"/>
              </w:rPr>
            </w:pPr>
            <w:r w:rsidRPr="002F57A4">
              <w:rPr>
                <w:rFonts w:ascii="Cambria" w:hAnsi="Cambria"/>
                <w:sz w:val="18"/>
                <w:szCs w:val="18"/>
              </w:rPr>
              <w:t xml:space="preserve">     Integrated network cancer program</w:t>
            </w:r>
          </w:p>
        </w:tc>
        <w:tc>
          <w:tcPr>
            <w:tcW w:w="1710" w:type="dxa"/>
            <w:vAlign w:val="center"/>
          </w:tcPr>
          <w:p w14:paraId="34184FDA" w14:textId="77777777" w:rsidR="0000346D" w:rsidRPr="002F57A4" w:rsidRDefault="0000346D" w:rsidP="0000346D">
            <w:pPr>
              <w:spacing w:before="20" w:after="20"/>
              <w:jc w:val="center"/>
              <w:rPr>
                <w:sz w:val="18"/>
                <w:szCs w:val="18"/>
              </w:rPr>
            </w:pPr>
          </w:p>
          <w:p w14:paraId="23BC40A7" w14:textId="77777777" w:rsidR="0000346D" w:rsidRPr="002F57A4" w:rsidRDefault="0000346D" w:rsidP="0000346D">
            <w:pPr>
              <w:spacing w:before="20" w:after="20"/>
              <w:jc w:val="center"/>
              <w:rPr>
                <w:sz w:val="18"/>
                <w:szCs w:val="18"/>
              </w:rPr>
            </w:pPr>
            <w:r w:rsidRPr="002F57A4">
              <w:rPr>
                <w:sz w:val="18"/>
                <w:szCs w:val="18"/>
              </w:rPr>
              <w:t>1.0 (ref)</w:t>
            </w:r>
          </w:p>
          <w:p w14:paraId="08091413" w14:textId="77777777" w:rsidR="0000346D" w:rsidRPr="002F57A4" w:rsidRDefault="0000346D" w:rsidP="0000346D">
            <w:pPr>
              <w:spacing w:before="20" w:after="20"/>
              <w:jc w:val="center"/>
              <w:rPr>
                <w:sz w:val="18"/>
                <w:szCs w:val="18"/>
              </w:rPr>
            </w:pPr>
            <w:r w:rsidRPr="002F57A4">
              <w:rPr>
                <w:sz w:val="18"/>
                <w:szCs w:val="18"/>
              </w:rPr>
              <w:t>0.92 (0.86 , 0.99)</w:t>
            </w:r>
          </w:p>
          <w:p w14:paraId="5F53C25D" w14:textId="77777777" w:rsidR="0000346D" w:rsidRPr="002F57A4" w:rsidRDefault="0000346D" w:rsidP="0000346D">
            <w:pPr>
              <w:spacing w:before="20" w:after="20"/>
              <w:jc w:val="center"/>
              <w:rPr>
                <w:sz w:val="18"/>
                <w:szCs w:val="18"/>
              </w:rPr>
            </w:pPr>
            <w:r w:rsidRPr="002F57A4">
              <w:rPr>
                <w:sz w:val="18"/>
                <w:szCs w:val="18"/>
              </w:rPr>
              <w:t>0.82 (0.76 , 0.88)</w:t>
            </w:r>
          </w:p>
          <w:p w14:paraId="2B546318" w14:textId="77777777" w:rsidR="0000346D" w:rsidRPr="002F57A4" w:rsidRDefault="0000346D" w:rsidP="0000346D">
            <w:pPr>
              <w:spacing w:before="20" w:after="20"/>
              <w:jc w:val="center"/>
              <w:rPr>
                <w:sz w:val="18"/>
                <w:szCs w:val="18"/>
              </w:rPr>
            </w:pPr>
            <w:r w:rsidRPr="002F57A4">
              <w:rPr>
                <w:sz w:val="18"/>
                <w:szCs w:val="18"/>
              </w:rPr>
              <w:t>0.86 (0.79 , 0.95)</w:t>
            </w:r>
          </w:p>
        </w:tc>
        <w:tc>
          <w:tcPr>
            <w:tcW w:w="1440" w:type="dxa"/>
            <w:vAlign w:val="center"/>
          </w:tcPr>
          <w:p w14:paraId="5F6A6C7A" w14:textId="77777777" w:rsidR="0000346D" w:rsidRPr="002F57A4" w:rsidRDefault="0000346D" w:rsidP="0000346D">
            <w:pPr>
              <w:spacing w:before="20" w:after="20"/>
              <w:jc w:val="center"/>
              <w:rPr>
                <w:sz w:val="18"/>
                <w:szCs w:val="18"/>
              </w:rPr>
            </w:pPr>
          </w:p>
          <w:p w14:paraId="10D07F95" w14:textId="77777777" w:rsidR="0000346D" w:rsidRPr="002F57A4" w:rsidRDefault="0000346D" w:rsidP="0000346D">
            <w:pPr>
              <w:spacing w:before="20" w:after="20"/>
              <w:jc w:val="center"/>
              <w:rPr>
                <w:sz w:val="18"/>
                <w:szCs w:val="18"/>
              </w:rPr>
            </w:pPr>
            <w:r w:rsidRPr="002F57A4">
              <w:rPr>
                <w:b/>
                <w:sz w:val="18"/>
                <w:szCs w:val="18"/>
              </w:rPr>
              <w:t>&lt;0.001</w:t>
            </w:r>
          </w:p>
        </w:tc>
      </w:tr>
      <w:tr w:rsidR="0000346D" w:rsidRPr="002F57A4" w14:paraId="0977546A" w14:textId="77777777" w:rsidTr="0000346D">
        <w:tc>
          <w:tcPr>
            <w:tcW w:w="4124" w:type="dxa"/>
            <w:vAlign w:val="center"/>
          </w:tcPr>
          <w:p w14:paraId="0B363B4E" w14:textId="77777777" w:rsidR="0000346D" w:rsidRPr="002F57A4" w:rsidRDefault="0000346D" w:rsidP="0000346D">
            <w:pPr>
              <w:spacing w:before="20" w:after="20" w:line="22" w:lineRule="atLeast"/>
              <w:rPr>
                <w:rFonts w:ascii="Cambria" w:hAnsi="Cambria"/>
                <w:sz w:val="18"/>
                <w:szCs w:val="18"/>
              </w:rPr>
            </w:pPr>
            <w:r w:rsidRPr="002F57A4">
              <w:rPr>
                <w:rFonts w:ascii="Cambria" w:hAnsi="Cambria"/>
                <w:sz w:val="18"/>
                <w:szCs w:val="18"/>
              </w:rPr>
              <w:t>Median income quartiles</w:t>
            </w:r>
          </w:p>
          <w:p w14:paraId="3A8DD4D6" w14:textId="77777777" w:rsidR="0000346D" w:rsidRPr="002F57A4" w:rsidRDefault="0000346D" w:rsidP="0000346D">
            <w:pPr>
              <w:rPr>
                <w:sz w:val="18"/>
                <w:szCs w:val="18"/>
              </w:rPr>
            </w:pPr>
            <w:r w:rsidRPr="002F57A4">
              <w:rPr>
                <w:rFonts w:ascii="Cambria" w:hAnsi="Cambria"/>
                <w:sz w:val="18"/>
                <w:szCs w:val="18"/>
              </w:rPr>
              <w:t xml:space="preserve">     </w:t>
            </w:r>
            <w:r w:rsidRPr="002F57A4">
              <w:rPr>
                <w:sz w:val="18"/>
                <w:szCs w:val="18"/>
              </w:rPr>
              <w:t>Lowest</w:t>
            </w:r>
          </w:p>
          <w:p w14:paraId="6E2AE3BD" w14:textId="77777777" w:rsidR="0000346D" w:rsidRPr="002F57A4" w:rsidRDefault="0000346D" w:rsidP="0000346D">
            <w:pPr>
              <w:rPr>
                <w:sz w:val="18"/>
                <w:szCs w:val="18"/>
              </w:rPr>
            </w:pPr>
            <w:r w:rsidRPr="002F57A4">
              <w:rPr>
                <w:sz w:val="18"/>
                <w:szCs w:val="18"/>
              </w:rPr>
              <w:t xml:space="preserve">     2nd</w:t>
            </w:r>
          </w:p>
          <w:p w14:paraId="7E6FCD3B" w14:textId="77777777" w:rsidR="0000346D" w:rsidRPr="002F57A4" w:rsidRDefault="0000346D" w:rsidP="0000346D">
            <w:pPr>
              <w:rPr>
                <w:sz w:val="18"/>
                <w:szCs w:val="18"/>
              </w:rPr>
            </w:pPr>
            <w:r w:rsidRPr="002F57A4">
              <w:rPr>
                <w:sz w:val="18"/>
                <w:szCs w:val="18"/>
              </w:rPr>
              <w:t xml:space="preserve">     3rd</w:t>
            </w:r>
          </w:p>
          <w:p w14:paraId="22214F24" w14:textId="77777777" w:rsidR="0000346D" w:rsidRPr="002F57A4" w:rsidRDefault="0000346D" w:rsidP="0000346D">
            <w:pPr>
              <w:spacing w:before="20" w:after="20"/>
              <w:rPr>
                <w:sz w:val="18"/>
                <w:szCs w:val="18"/>
              </w:rPr>
            </w:pPr>
            <w:r w:rsidRPr="002F57A4">
              <w:rPr>
                <w:rFonts w:ascii="Cambria" w:hAnsi="Cambria"/>
                <w:sz w:val="18"/>
                <w:szCs w:val="18"/>
              </w:rPr>
              <w:t xml:space="preserve">     Highest</w:t>
            </w:r>
          </w:p>
        </w:tc>
        <w:tc>
          <w:tcPr>
            <w:tcW w:w="1710" w:type="dxa"/>
            <w:vAlign w:val="center"/>
          </w:tcPr>
          <w:p w14:paraId="72E5D18C" w14:textId="77777777" w:rsidR="0000346D" w:rsidRPr="002F57A4" w:rsidRDefault="0000346D" w:rsidP="0000346D">
            <w:pPr>
              <w:spacing w:before="20" w:after="20"/>
              <w:jc w:val="center"/>
              <w:rPr>
                <w:sz w:val="18"/>
                <w:szCs w:val="18"/>
              </w:rPr>
            </w:pPr>
            <w:r w:rsidRPr="002F57A4">
              <w:rPr>
                <w:sz w:val="18"/>
                <w:szCs w:val="18"/>
              </w:rPr>
              <w:t>1.0 (ref)</w:t>
            </w:r>
          </w:p>
          <w:p w14:paraId="75A4CDE9" w14:textId="77777777" w:rsidR="0000346D" w:rsidRPr="002F57A4" w:rsidRDefault="0000346D" w:rsidP="0000346D">
            <w:pPr>
              <w:spacing w:before="20" w:after="20"/>
              <w:jc w:val="center"/>
              <w:rPr>
                <w:sz w:val="18"/>
                <w:szCs w:val="18"/>
              </w:rPr>
            </w:pPr>
            <w:r w:rsidRPr="002F57A4">
              <w:rPr>
                <w:sz w:val="18"/>
                <w:szCs w:val="18"/>
              </w:rPr>
              <w:t>0.96 (0.90 , 1.02)</w:t>
            </w:r>
          </w:p>
          <w:p w14:paraId="4E7C4CC5" w14:textId="77777777" w:rsidR="0000346D" w:rsidRPr="002F57A4" w:rsidRDefault="0000346D" w:rsidP="0000346D">
            <w:pPr>
              <w:spacing w:before="20" w:after="20"/>
              <w:jc w:val="center"/>
              <w:rPr>
                <w:sz w:val="18"/>
                <w:szCs w:val="18"/>
              </w:rPr>
            </w:pPr>
            <w:r w:rsidRPr="002F57A4">
              <w:rPr>
                <w:sz w:val="18"/>
                <w:szCs w:val="18"/>
              </w:rPr>
              <w:t>0.85 (0.80 , 0.90)</w:t>
            </w:r>
          </w:p>
          <w:p w14:paraId="1199F56A" w14:textId="77777777" w:rsidR="0000346D" w:rsidRPr="002F57A4" w:rsidRDefault="0000346D" w:rsidP="0000346D">
            <w:pPr>
              <w:spacing w:before="20" w:after="20"/>
              <w:jc w:val="center"/>
              <w:rPr>
                <w:sz w:val="18"/>
                <w:szCs w:val="18"/>
              </w:rPr>
            </w:pPr>
            <w:r w:rsidRPr="002F57A4">
              <w:rPr>
                <w:sz w:val="18"/>
                <w:szCs w:val="18"/>
              </w:rPr>
              <w:t>0.73 (0.69 , 0.78)</w:t>
            </w:r>
          </w:p>
        </w:tc>
        <w:tc>
          <w:tcPr>
            <w:tcW w:w="1440" w:type="dxa"/>
            <w:vAlign w:val="center"/>
          </w:tcPr>
          <w:p w14:paraId="5A68A0CC" w14:textId="77777777" w:rsidR="0000346D" w:rsidRPr="002F57A4" w:rsidRDefault="0000346D" w:rsidP="0000346D">
            <w:pPr>
              <w:spacing w:before="20" w:after="20"/>
              <w:jc w:val="center"/>
              <w:rPr>
                <w:sz w:val="18"/>
                <w:szCs w:val="18"/>
              </w:rPr>
            </w:pPr>
          </w:p>
          <w:p w14:paraId="7AEDA246" w14:textId="77777777" w:rsidR="0000346D" w:rsidRPr="002F57A4" w:rsidRDefault="0000346D" w:rsidP="0000346D">
            <w:pPr>
              <w:spacing w:before="20" w:after="20"/>
              <w:jc w:val="center"/>
              <w:rPr>
                <w:b/>
                <w:sz w:val="18"/>
                <w:szCs w:val="18"/>
              </w:rPr>
            </w:pPr>
            <w:r w:rsidRPr="002F57A4">
              <w:rPr>
                <w:b/>
                <w:sz w:val="18"/>
                <w:szCs w:val="18"/>
              </w:rPr>
              <w:t>&lt;0.001</w:t>
            </w:r>
          </w:p>
        </w:tc>
      </w:tr>
    </w:tbl>
    <w:p w14:paraId="5DA34DAF" w14:textId="77777777" w:rsidR="0073512D" w:rsidRPr="002F57A4" w:rsidRDefault="0073512D" w:rsidP="00ED019A">
      <w:pPr>
        <w:rPr>
          <w:rFonts w:ascii="Cambria" w:hAnsi="Cambria"/>
          <w:sz w:val="22"/>
          <w:szCs w:val="22"/>
        </w:rPr>
      </w:pPr>
    </w:p>
    <w:p w14:paraId="5CE81793" w14:textId="77777777" w:rsidR="0073512D" w:rsidRPr="002F57A4" w:rsidRDefault="0073512D" w:rsidP="00ED019A">
      <w:pPr>
        <w:rPr>
          <w:rFonts w:ascii="Cambria" w:hAnsi="Cambria"/>
          <w:sz w:val="22"/>
          <w:szCs w:val="22"/>
        </w:rPr>
      </w:pPr>
    </w:p>
    <w:p w14:paraId="4EDD5CE9" w14:textId="77777777" w:rsidR="0073512D" w:rsidRPr="002F57A4" w:rsidRDefault="0073512D" w:rsidP="00ED019A">
      <w:pPr>
        <w:rPr>
          <w:rFonts w:ascii="Cambria" w:hAnsi="Cambria"/>
          <w:sz w:val="22"/>
          <w:szCs w:val="22"/>
        </w:rPr>
      </w:pPr>
    </w:p>
    <w:p w14:paraId="1D422FD0" w14:textId="77777777" w:rsidR="0073512D" w:rsidRPr="002F57A4" w:rsidRDefault="0073512D" w:rsidP="00ED019A">
      <w:pPr>
        <w:rPr>
          <w:rFonts w:ascii="Cambria" w:hAnsi="Cambria"/>
          <w:sz w:val="22"/>
          <w:szCs w:val="22"/>
        </w:rPr>
      </w:pPr>
    </w:p>
    <w:p w14:paraId="0F30F7E3" w14:textId="77777777" w:rsidR="0073512D" w:rsidRPr="002F57A4" w:rsidRDefault="0073512D" w:rsidP="00ED019A">
      <w:pPr>
        <w:rPr>
          <w:rFonts w:ascii="Cambria" w:hAnsi="Cambria"/>
          <w:sz w:val="22"/>
          <w:szCs w:val="22"/>
        </w:rPr>
      </w:pPr>
    </w:p>
    <w:p w14:paraId="64A27137" w14:textId="77777777" w:rsidR="0073512D" w:rsidRPr="002F57A4" w:rsidRDefault="0073512D" w:rsidP="00ED019A">
      <w:pPr>
        <w:rPr>
          <w:rFonts w:ascii="Cambria" w:hAnsi="Cambria"/>
          <w:sz w:val="22"/>
          <w:szCs w:val="22"/>
        </w:rPr>
      </w:pPr>
    </w:p>
    <w:p w14:paraId="46DE3C32" w14:textId="77777777" w:rsidR="0073512D" w:rsidRPr="002F57A4" w:rsidRDefault="0073512D" w:rsidP="00ED019A">
      <w:pPr>
        <w:rPr>
          <w:rFonts w:ascii="Cambria" w:hAnsi="Cambria"/>
          <w:sz w:val="22"/>
          <w:szCs w:val="22"/>
        </w:rPr>
      </w:pPr>
    </w:p>
    <w:p w14:paraId="56B8359C" w14:textId="77777777" w:rsidR="0073512D" w:rsidRPr="002F57A4" w:rsidRDefault="0073512D" w:rsidP="00ED019A">
      <w:pPr>
        <w:rPr>
          <w:rFonts w:ascii="Cambria" w:hAnsi="Cambria"/>
          <w:sz w:val="22"/>
          <w:szCs w:val="22"/>
        </w:rPr>
      </w:pPr>
    </w:p>
    <w:p w14:paraId="73ED8DA4" w14:textId="77777777" w:rsidR="0073512D" w:rsidRPr="002F57A4" w:rsidRDefault="0073512D" w:rsidP="00ED019A">
      <w:pPr>
        <w:rPr>
          <w:rFonts w:ascii="Cambria" w:hAnsi="Cambria"/>
          <w:sz w:val="22"/>
          <w:szCs w:val="22"/>
        </w:rPr>
      </w:pPr>
    </w:p>
    <w:p w14:paraId="7B5FC2F6" w14:textId="77777777" w:rsidR="0073512D" w:rsidRPr="002F57A4" w:rsidRDefault="0073512D" w:rsidP="00ED019A">
      <w:pPr>
        <w:rPr>
          <w:rFonts w:ascii="Cambria" w:hAnsi="Cambria"/>
          <w:sz w:val="22"/>
          <w:szCs w:val="22"/>
        </w:rPr>
      </w:pPr>
    </w:p>
    <w:p w14:paraId="23C75746" w14:textId="77777777" w:rsidR="0073512D" w:rsidRPr="002F57A4" w:rsidRDefault="0073512D" w:rsidP="00ED019A">
      <w:pPr>
        <w:rPr>
          <w:rFonts w:ascii="Cambria" w:hAnsi="Cambria"/>
          <w:sz w:val="22"/>
          <w:szCs w:val="22"/>
        </w:rPr>
      </w:pPr>
    </w:p>
    <w:p w14:paraId="316BCE4E" w14:textId="77777777" w:rsidR="0073512D" w:rsidRPr="002F57A4" w:rsidRDefault="0073512D" w:rsidP="00ED019A">
      <w:pPr>
        <w:rPr>
          <w:rFonts w:ascii="Cambria" w:hAnsi="Cambria"/>
          <w:sz w:val="22"/>
          <w:szCs w:val="22"/>
        </w:rPr>
      </w:pPr>
    </w:p>
    <w:p w14:paraId="0FD650D1" w14:textId="77777777" w:rsidR="0073512D" w:rsidRPr="002F57A4" w:rsidRDefault="0073512D" w:rsidP="00ED019A">
      <w:pPr>
        <w:rPr>
          <w:rFonts w:ascii="Cambria" w:hAnsi="Cambria"/>
          <w:sz w:val="22"/>
          <w:szCs w:val="22"/>
        </w:rPr>
      </w:pPr>
    </w:p>
    <w:p w14:paraId="2BE72A88" w14:textId="77777777" w:rsidR="0073512D" w:rsidRPr="002F57A4" w:rsidRDefault="0073512D" w:rsidP="00ED019A">
      <w:pPr>
        <w:rPr>
          <w:rFonts w:ascii="Cambria" w:hAnsi="Cambria"/>
          <w:sz w:val="22"/>
          <w:szCs w:val="22"/>
        </w:rPr>
      </w:pPr>
    </w:p>
    <w:p w14:paraId="5E577D9E" w14:textId="77777777" w:rsidR="0073512D" w:rsidRPr="002F57A4" w:rsidRDefault="0073512D" w:rsidP="00ED019A">
      <w:pPr>
        <w:rPr>
          <w:rFonts w:ascii="Cambria" w:hAnsi="Cambria"/>
          <w:sz w:val="22"/>
          <w:szCs w:val="22"/>
        </w:rPr>
      </w:pPr>
    </w:p>
    <w:p w14:paraId="5D7B0AE9" w14:textId="77777777" w:rsidR="0073512D" w:rsidRPr="002F57A4" w:rsidRDefault="0073512D" w:rsidP="00ED019A">
      <w:pPr>
        <w:rPr>
          <w:rFonts w:ascii="Cambria" w:hAnsi="Cambria"/>
          <w:sz w:val="22"/>
          <w:szCs w:val="22"/>
        </w:rPr>
      </w:pPr>
    </w:p>
    <w:p w14:paraId="545E77CB" w14:textId="77777777" w:rsidR="0073512D" w:rsidRPr="002F57A4" w:rsidRDefault="0073512D" w:rsidP="00ED019A">
      <w:pPr>
        <w:rPr>
          <w:rFonts w:ascii="Cambria" w:hAnsi="Cambria"/>
          <w:sz w:val="22"/>
          <w:szCs w:val="22"/>
        </w:rPr>
      </w:pPr>
    </w:p>
    <w:p w14:paraId="472676D8" w14:textId="77777777" w:rsidR="0073512D" w:rsidRPr="002F57A4" w:rsidRDefault="0073512D" w:rsidP="00ED019A">
      <w:pPr>
        <w:rPr>
          <w:rFonts w:ascii="Cambria" w:hAnsi="Cambria"/>
          <w:sz w:val="22"/>
          <w:szCs w:val="22"/>
        </w:rPr>
      </w:pPr>
    </w:p>
    <w:p w14:paraId="29AA1CFA" w14:textId="77777777" w:rsidR="0073512D" w:rsidRPr="002F57A4" w:rsidRDefault="0073512D" w:rsidP="00ED019A">
      <w:pPr>
        <w:rPr>
          <w:rFonts w:ascii="Cambria" w:hAnsi="Cambria"/>
          <w:sz w:val="22"/>
          <w:szCs w:val="22"/>
        </w:rPr>
      </w:pPr>
    </w:p>
    <w:p w14:paraId="7E267ADC" w14:textId="77777777" w:rsidR="0073512D" w:rsidRPr="002F57A4" w:rsidRDefault="0073512D" w:rsidP="00ED019A">
      <w:pPr>
        <w:rPr>
          <w:rFonts w:ascii="Cambria" w:hAnsi="Cambria"/>
          <w:sz w:val="22"/>
          <w:szCs w:val="22"/>
        </w:rPr>
      </w:pPr>
    </w:p>
    <w:p w14:paraId="2544342C" w14:textId="77777777" w:rsidR="0073512D" w:rsidRPr="002F57A4" w:rsidRDefault="0073512D" w:rsidP="00ED019A">
      <w:pPr>
        <w:rPr>
          <w:rFonts w:ascii="Cambria" w:hAnsi="Cambria"/>
          <w:sz w:val="22"/>
          <w:szCs w:val="22"/>
        </w:rPr>
      </w:pPr>
    </w:p>
    <w:p w14:paraId="44924557" w14:textId="77777777" w:rsidR="0073512D" w:rsidRPr="002F57A4" w:rsidRDefault="0073512D" w:rsidP="00ED019A">
      <w:pPr>
        <w:rPr>
          <w:rFonts w:ascii="Cambria" w:hAnsi="Cambria"/>
          <w:sz w:val="22"/>
          <w:szCs w:val="22"/>
        </w:rPr>
      </w:pPr>
    </w:p>
    <w:p w14:paraId="3A7AEDC7" w14:textId="77777777" w:rsidR="0073512D" w:rsidRPr="002F57A4" w:rsidRDefault="0073512D" w:rsidP="00ED019A">
      <w:pPr>
        <w:rPr>
          <w:rFonts w:ascii="Cambria" w:hAnsi="Cambria"/>
          <w:sz w:val="22"/>
          <w:szCs w:val="22"/>
        </w:rPr>
      </w:pPr>
    </w:p>
    <w:p w14:paraId="1900B699" w14:textId="77777777" w:rsidR="0073512D" w:rsidRPr="002F57A4" w:rsidRDefault="0073512D" w:rsidP="00ED019A">
      <w:pPr>
        <w:rPr>
          <w:rFonts w:ascii="Cambria" w:hAnsi="Cambria"/>
          <w:sz w:val="22"/>
          <w:szCs w:val="22"/>
        </w:rPr>
      </w:pPr>
    </w:p>
    <w:p w14:paraId="4B69D41D" w14:textId="77777777" w:rsidR="0073512D" w:rsidRPr="002F57A4" w:rsidRDefault="0073512D" w:rsidP="00ED019A">
      <w:pPr>
        <w:rPr>
          <w:rFonts w:ascii="Cambria" w:hAnsi="Cambria"/>
          <w:sz w:val="22"/>
          <w:szCs w:val="22"/>
        </w:rPr>
      </w:pPr>
    </w:p>
    <w:p w14:paraId="35FB2FC8" w14:textId="77777777" w:rsidR="0073512D" w:rsidRPr="002F57A4" w:rsidRDefault="0073512D" w:rsidP="00ED019A">
      <w:pPr>
        <w:rPr>
          <w:rFonts w:ascii="Cambria" w:hAnsi="Cambria"/>
          <w:sz w:val="22"/>
          <w:szCs w:val="22"/>
        </w:rPr>
      </w:pPr>
    </w:p>
    <w:p w14:paraId="0064DDEF" w14:textId="77777777" w:rsidR="0073512D" w:rsidRPr="002F57A4" w:rsidRDefault="0073512D" w:rsidP="00ED019A">
      <w:pPr>
        <w:rPr>
          <w:rFonts w:ascii="Cambria" w:hAnsi="Cambria"/>
          <w:sz w:val="22"/>
          <w:szCs w:val="22"/>
        </w:rPr>
      </w:pPr>
    </w:p>
    <w:p w14:paraId="38A2B7DF" w14:textId="77777777" w:rsidR="0073512D" w:rsidRPr="002F57A4" w:rsidRDefault="0073512D" w:rsidP="00ED019A">
      <w:pPr>
        <w:rPr>
          <w:rFonts w:ascii="Cambria" w:hAnsi="Cambria"/>
          <w:sz w:val="22"/>
          <w:szCs w:val="22"/>
        </w:rPr>
      </w:pPr>
    </w:p>
    <w:p w14:paraId="5574B9A2" w14:textId="77777777" w:rsidR="0073512D" w:rsidRPr="002F57A4" w:rsidRDefault="0073512D" w:rsidP="00ED019A">
      <w:pPr>
        <w:rPr>
          <w:rFonts w:ascii="Cambria" w:hAnsi="Cambria"/>
          <w:sz w:val="22"/>
          <w:szCs w:val="22"/>
        </w:rPr>
      </w:pPr>
    </w:p>
    <w:p w14:paraId="7A0258FC" w14:textId="77777777" w:rsidR="0073512D" w:rsidRPr="002F57A4" w:rsidRDefault="0073512D" w:rsidP="00ED019A">
      <w:pPr>
        <w:rPr>
          <w:rFonts w:ascii="Cambria" w:hAnsi="Cambria"/>
          <w:sz w:val="22"/>
          <w:szCs w:val="22"/>
        </w:rPr>
      </w:pPr>
    </w:p>
    <w:p w14:paraId="471CB348" w14:textId="77777777" w:rsidR="0073512D" w:rsidRPr="002F57A4" w:rsidRDefault="0073512D" w:rsidP="00ED019A">
      <w:pPr>
        <w:rPr>
          <w:rFonts w:ascii="Cambria" w:hAnsi="Cambria"/>
          <w:sz w:val="22"/>
          <w:szCs w:val="22"/>
        </w:rPr>
      </w:pPr>
    </w:p>
    <w:p w14:paraId="3316B530" w14:textId="77777777" w:rsidR="0073512D" w:rsidRPr="002F57A4" w:rsidRDefault="0073512D" w:rsidP="00ED019A">
      <w:pPr>
        <w:rPr>
          <w:rFonts w:ascii="Cambria" w:hAnsi="Cambria"/>
          <w:sz w:val="22"/>
          <w:szCs w:val="22"/>
        </w:rPr>
      </w:pPr>
    </w:p>
    <w:p w14:paraId="0931B8B9" w14:textId="77777777" w:rsidR="0073512D" w:rsidRPr="002F57A4" w:rsidRDefault="0073512D" w:rsidP="00ED019A">
      <w:pPr>
        <w:rPr>
          <w:rFonts w:ascii="Cambria" w:hAnsi="Cambria"/>
          <w:sz w:val="22"/>
          <w:szCs w:val="22"/>
        </w:rPr>
      </w:pPr>
    </w:p>
    <w:p w14:paraId="53885338" w14:textId="77777777" w:rsidR="0073512D" w:rsidRPr="002F57A4" w:rsidRDefault="0073512D" w:rsidP="00ED019A">
      <w:pPr>
        <w:rPr>
          <w:rFonts w:ascii="Cambria" w:hAnsi="Cambria"/>
          <w:sz w:val="22"/>
          <w:szCs w:val="22"/>
        </w:rPr>
      </w:pPr>
    </w:p>
    <w:p w14:paraId="2FED6628" w14:textId="77777777" w:rsidR="0073512D" w:rsidRPr="002F57A4" w:rsidRDefault="0073512D" w:rsidP="00ED019A">
      <w:pPr>
        <w:rPr>
          <w:rFonts w:ascii="Cambria" w:hAnsi="Cambria"/>
          <w:sz w:val="22"/>
          <w:szCs w:val="22"/>
        </w:rPr>
      </w:pPr>
    </w:p>
    <w:p w14:paraId="4174EC11" w14:textId="77777777" w:rsidR="0073512D" w:rsidRPr="002F57A4" w:rsidRDefault="0073512D" w:rsidP="00ED019A">
      <w:pPr>
        <w:rPr>
          <w:rFonts w:ascii="Cambria" w:hAnsi="Cambria"/>
          <w:sz w:val="22"/>
          <w:szCs w:val="22"/>
        </w:rPr>
      </w:pPr>
    </w:p>
    <w:p w14:paraId="3D91125B" w14:textId="77777777" w:rsidR="0073512D" w:rsidRPr="002F57A4" w:rsidRDefault="0073512D" w:rsidP="00ED019A">
      <w:pPr>
        <w:rPr>
          <w:rFonts w:ascii="Cambria" w:hAnsi="Cambria"/>
          <w:sz w:val="22"/>
          <w:szCs w:val="22"/>
        </w:rPr>
      </w:pPr>
    </w:p>
    <w:p w14:paraId="017A0029" w14:textId="77777777" w:rsidR="0073512D" w:rsidRPr="002F57A4" w:rsidRDefault="0073512D" w:rsidP="00ED019A">
      <w:pPr>
        <w:rPr>
          <w:rFonts w:ascii="Cambria" w:hAnsi="Cambria"/>
          <w:sz w:val="22"/>
          <w:szCs w:val="22"/>
        </w:rPr>
      </w:pPr>
    </w:p>
    <w:p w14:paraId="4064C2DE" w14:textId="77777777" w:rsidR="0073512D" w:rsidRPr="002F57A4" w:rsidRDefault="0073512D" w:rsidP="00ED019A">
      <w:pPr>
        <w:rPr>
          <w:rFonts w:ascii="Cambria" w:hAnsi="Cambria"/>
          <w:sz w:val="22"/>
          <w:szCs w:val="22"/>
        </w:rPr>
      </w:pPr>
    </w:p>
    <w:p w14:paraId="74948B4C" w14:textId="77777777" w:rsidR="0073512D" w:rsidRPr="002F57A4" w:rsidRDefault="0073512D" w:rsidP="00ED019A">
      <w:pPr>
        <w:rPr>
          <w:rFonts w:ascii="Cambria" w:hAnsi="Cambria"/>
          <w:sz w:val="22"/>
          <w:szCs w:val="22"/>
        </w:rPr>
      </w:pPr>
    </w:p>
    <w:p w14:paraId="01B0E750" w14:textId="77777777" w:rsidR="0073512D" w:rsidRPr="002F57A4" w:rsidRDefault="0073512D" w:rsidP="00ED019A">
      <w:pPr>
        <w:rPr>
          <w:rFonts w:ascii="Cambria" w:hAnsi="Cambria"/>
          <w:sz w:val="22"/>
          <w:szCs w:val="22"/>
        </w:rPr>
      </w:pPr>
    </w:p>
    <w:p w14:paraId="7AA68F8C" w14:textId="77777777" w:rsidR="0073512D" w:rsidRPr="002F57A4" w:rsidRDefault="0073512D" w:rsidP="00ED019A">
      <w:pPr>
        <w:rPr>
          <w:rFonts w:ascii="Cambria" w:hAnsi="Cambria"/>
          <w:sz w:val="22"/>
          <w:szCs w:val="22"/>
        </w:rPr>
      </w:pPr>
    </w:p>
    <w:p w14:paraId="62DDE37F" w14:textId="77777777" w:rsidR="0073512D" w:rsidRPr="002F57A4" w:rsidRDefault="0073512D" w:rsidP="00ED019A">
      <w:pPr>
        <w:rPr>
          <w:b/>
          <w:sz w:val="22"/>
          <w:szCs w:val="22"/>
        </w:rPr>
      </w:pPr>
    </w:p>
    <w:p w14:paraId="325A1D90" w14:textId="58CFA710" w:rsidR="00A22A93" w:rsidRPr="002F57A4" w:rsidRDefault="005441BE" w:rsidP="00EA3B07">
      <w:pPr>
        <w:rPr>
          <w:color w:val="FF0000"/>
          <w:sz w:val="20"/>
          <w:szCs w:val="20"/>
        </w:rPr>
      </w:pPr>
      <w:r w:rsidRPr="002F57A4">
        <w:rPr>
          <w:color w:val="FF0000"/>
          <w:sz w:val="20"/>
          <w:szCs w:val="20"/>
        </w:rPr>
        <w:br w:type="page"/>
      </w:r>
    </w:p>
    <w:p w14:paraId="1430ABEE" w14:textId="10ED68C0" w:rsidR="009B0E3A" w:rsidRPr="002F57A4" w:rsidRDefault="001D5EFD" w:rsidP="009B0E3A">
      <w:pPr>
        <w:spacing w:before="80"/>
        <w:ind w:left="-86"/>
        <w:rPr>
          <w:rFonts w:ascii="Cambria" w:hAnsi="Cambria"/>
          <w:sz w:val="22"/>
          <w:szCs w:val="22"/>
        </w:rPr>
      </w:pPr>
      <w:r w:rsidRPr="002F57A4">
        <w:rPr>
          <w:b/>
          <w:sz w:val="22"/>
          <w:szCs w:val="22"/>
        </w:rPr>
        <w:lastRenderedPageBreak/>
        <w:t>Table S</w:t>
      </w:r>
      <w:r w:rsidR="006A514E" w:rsidRPr="002F57A4">
        <w:rPr>
          <w:b/>
          <w:sz w:val="22"/>
          <w:szCs w:val="22"/>
        </w:rPr>
        <w:t>3</w:t>
      </w:r>
      <w:r w:rsidR="009B0E3A" w:rsidRPr="002F57A4">
        <w:rPr>
          <w:b/>
          <w:sz w:val="22"/>
          <w:szCs w:val="22"/>
        </w:rPr>
        <w:t>.</w:t>
      </w:r>
      <w:r w:rsidR="009B0E3A" w:rsidRPr="002F57A4">
        <w:rPr>
          <w:sz w:val="22"/>
          <w:szCs w:val="22"/>
        </w:rPr>
        <w:t xml:space="preserve"> </w:t>
      </w:r>
      <w:r w:rsidR="009B0E3A" w:rsidRPr="002F57A4">
        <w:rPr>
          <w:rFonts w:ascii="Cambria" w:hAnsi="Cambria"/>
          <w:sz w:val="22"/>
          <w:szCs w:val="22"/>
        </w:rPr>
        <w:t>Multivariable Cox proportional hazards regression for all patients in the matched cohort.</w:t>
      </w:r>
    </w:p>
    <w:tbl>
      <w:tblPr>
        <w:tblStyle w:val="TableGrid"/>
        <w:tblpPr w:leftFromText="180" w:rightFromText="180" w:vertAnchor="page" w:horzAnchor="page" w:tblpX="1729" w:tblpY="1477"/>
        <w:tblW w:w="6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8"/>
        <w:gridCol w:w="1530"/>
        <w:gridCol w:w="1080"/>
      </w:tblGrid>
      <w:tr w:rsidR="007F7743" w:rsidRPr="002F57A4" w14:paraId="2F493278" w14:textId="77777777" w:rsidTr="006A514E">
        <w:tc>
          <w:tcPr>
            <w:tcW w:w="3978" w:type="dxa"/>
            <w:tcBorders>
              <w:bottom w:val="single" w:sz="4" w:space="0" w:color="auto"/>
            </w:tcBorders>
            <w:vAlign w:val="center"/>
          </w:tcPr>
          <w:p w14:paraId="6A2B9F49" w14:textId="77777777" w:rsidR="007F7743" w:rsidRPr="002F57A4" w:rsidRDefault="007F7743" w:rsidP="006A514E">
            <w:pPr>
              <w:spacing w:before="20" w:after="60"/>
              <w:rPr>
                <w:b/>
                <w:sz w:val="18"/>
                <w:szCs w:val="18"/>
              </w:rPr>
            </w:pPr>
          </w:p>
        </w:tc>
        <w:tc>
          <w:tcPr>
            <w:tcW w:w="2610" w:type="dxa"/>
            <w:gridSpan w:val="2"/>
            <w:tcBorders>
              <w:bottom w:val="single" w:sz="4" w:space="0" w:color="auto"/>
            </w:tcBorders>
            <w:vAlign w:val="center"/>
          </w:tcPr>
          <w:p w14:paraId="268AA0D7" w14:textId="77777777" w:rsidR="007F7743" w:rsidRPr="002F57A4" w:rsidRDefault="007F7743" w:rsidP="006A514E">
            <w:pPr>
              <w:spacing w:before="20" w:after="60"/>
              <w:jc w:val="center"/>
              <w:rPr>
                <w:b/>
                <w:sz w:val="18"/>
                <w:szCs w:val="18"/>
              </w:rPr>
            </w:pPr>
            <w:r w:rsidRPr="002F57A4">
              <w:rPr>
                <w:b/>
                <w:sz w:val="18"/>
                <w:szCs w:val="18"/>
              </w:rPr>
              <w:t xml:space="preserve">All patients </w:t>
            </w:r>
            <w:r w:rsidRPr="002F57A4">
              <w:rPr>
                <w:b/>
                <w:sz w:val="18"/>
                <w:szCs w:val="18"/>
              </w:rPr>
              <w:br/>
              <w:t>(</w:t>
            </w:r>
            <w:r w:rsidRPr="002F57A4">
              <w:rPr>
                <w:b/>
                <w:i/>
                <w:sz w:val="18"/>
                <w:szCs w:val="18"/>
              </w:rPr>
              <w:t>n</w:t>
            </w:r>
            <w:r w:rsidRPr="002F57A4">
              <w:rPr>
                <w:b/>
                <w:sz w:val="18"/>
                <w:szCs w:val="18"/>
              </w:rPr>
              <w:t xml:space="preserve"> = 4,206)</w:t>
            </w:r>
          </w:p>
        </w:tc>
      </w:tr>
      <w:tr w:rsidR="007F7743" w:rsidRPr="002F57A4" w14:paraId="43D456DA" w14:textId="77777777" w:rsidTr="006A514E">
        <w:tc>
          <w:tcPr>
            <w:tcW w:w="3978" w:type="dxa"/>
            <w:tcBorders>
              <w:bottom w:val="single" w:sz="4" w:space="0" w:color="auto"/>
            </w:tcBorders>
            <w:vAlign w:val="center"/>
          </w:tcPr>
          <w:p w14:paraId="262201AF" w14:textId="77777777" w:rsidR="007F7743" w:rsidRPr="002F57A4" w:rsidRDefault="007F7743" w:rsidP="006A514E">
            <w:pPr>
              <w:spacing w:before="20" w:after="60"/>
              <w:rPr>
                <w:b/>
                <w:sz w:val="18"/>
                <w:szCs w:val="18"/>
              </w:rPr>
            </w:pPr>
            <w:r w:rsidRPr="002F57A4">
              <w:rPr>
                <w:b/>
                <w:sz w:val="18"/>
                <w:szCs w:val="18"/>
              </w:rPr>
              <w:t>Variable</w:t>
            </w:r>
          </w:p>
        </w:tc>
        <w:tc>
          <w:tcPr>
            <w:tcW w:w="1530" w:type="dxa"/>
            <w:tcBorders>
              <w:bottom w:val="single" w:sz="4" w:space="0" w:color="auto"/>
            </w:tcBorders>
            <w:vAlign w:val="center"/>
          </w:tcPr>
          <w:p w14:paraId="01A7531F" w14:textId="77777777" w:rsidR="007F7743" w:rsidRPr="002F57A4" w:rsidRDefault="007F7743" w:rsidP="006A514E">
            <w:pPr>
              <w:spacing w:before="20" w:after="60"/>
              <w:jc w:val="center"/>
              <w:rPr>
                <w:b/>
                <w:sz w:val="18"/>
                <w:szCs w:val="18"/>
              </w:rPr>
            </w:pPr>
            <w:r w:rsidRPr="002F57A4">
              <w:rPr>
                <w:b/>
                <w:sz w:val="18"/>
                <w:szCs w:val="18"/>
              </w:rPr>
              <w:t xml:space="preserve">Hazard ratio </w:t>
            </w:r>
            <w:r w:rsidRPr="002F57A4">
              <w:rPr>
                <w:b/>
                <w:sz w:val="18"/>
                <w:szCs w:val="18"/>
              </w:rPr>
              <w:br/>
              <w:t>(95% CIs)</w:t>
            </w:r>
          </w:p>
        </w:tc>
        <w:tc>
          <w:tcPr>
            <w:tcW w:w="1080" w:type="dxa"/>
            <w:tcBorders>
              <w:bottom w:val="single" w:sz="4" w:space="0" w:color="auto"/>
            </w:tcBorders>
            <w:vAlign w:val="center"/>
          </w:tcPr>
          <w:p w14:paraId="0B2C76C0" w14:textId="77777777" w:rsidR="007F7743" w:rsidRPr="002F57A4" w:rsidRDefault="007F7743" w:rsidP="006A514E">
            <w:pPr>
              <w:spacing w:before="20" w:after="60"/>
              <w:jc w:val="center"/>
              <w:rPr>
                <w:b/>
                <w:sz w:val="18"/>
                <w:szCs w:val="18"/>
              </w:rPr>
            </w:pPr>
            <w:r w:rsidRPr="002F57A4">
              <w:rPr>
                <w:b/>
                <w:sz w:val="18"/>
                <w:szCs w:val="18"/>
              </w:rPr>
              <w:t>P-value</w:t>
            </w:r>
          </w:p>
        </w:tc>
      </w:tr>
      <w:tr w:rsidR="007F7743" w:rsidRPr="002F57A4" w14:paraId="3448F25A" w14:textId="77777777" w:rsidTr="006A514E">
        <w:tc>
          <w:tcPr>
            <w:tcW w:w="3978" w:type="dxa"/>
            <w:tcBorders>
              <w:top w:val="single" w:sz="4" w:space="0" w:color="auto"/>
            </w:tcBorders>
            <w:vAlign w:val="center"/>
          </w:tcPr>
          <w:p w14:paraId="4414C9E4" w14:textId="77777777" w:rsidR="007F7743" w:rsidRPr="002F57A4" w:rsidRDefault="007F7743" w:rsidP="006A514E">
            <w:pPr>
              <w:spacing w:before="40" w:after="40"/>
              <w:rPr>
                <w:sz w:val="18"/>
                <w:szCs w:val="18"/>
              </w:rPr>
            </w:pPr>
            <w:r w:rsidRPr="002F57A4">
              <w:rPr>
                <w:sz w:val="18"/>
                <w:szCs w:val="18"/>
              </w:rPr>
              <w:t xml:space="preserve">HPV status (positive = 1, negative = 0) </w:t>
            </w:r>
          </w:p>
        </w:tc>
        <w:tc>
          <w:tcPr>
            <w:tcW w:w="1530" w:type="dxa"/>
            <w:tcBorders>
              <w:top w:val="single" w:sz="4" w:space="0" w:color="auto"/>
            </w:tcBorders>
            <w:vAlign w:val="center"/>
          </w:tcPr>
          <w:p w14:paraId="6C920625" w14:textId="77777777" w:rsidR="007F7743" w:rsidRPr="002F57A4" w:rsidRDefault="007F7743" w:rsidP="006A514E">
            <w:pPr>
              <w:spacing w:before="40" w:after="40"/>
              <w:jc w:val="center"/>
              <w:rPr>
                <w:sz w:val="18"/>
                <w:szCs w:val="18"/>
              </w:rPr>
            </w:pPr>
            <w:r w:rsidRPr="002F57A4">
              <w:rPr>
                <w:sz w:val="18"/>
                <w:szCs w:val="18"/>
              </w:rPr>
              <w:t>0.87 (0.76 , 1.01)</w:t>
            </w:r>
          </w:p>
        </w:tc>
        <w:tc>
          <w:tcPr>
            <w:tcW w:w="1080" w:type="dxa"/>
            <w:tcBorders>
              <w:top w:val="single" w:sz="4" w:space="0" w:color="auto"/>
            </w:tcBorders>
            <w:vAlign w:val="center"/>
          </w:tcPr>
          <w:p w14:paraId="39029CDF" w14:textId="77777777" w:rsidR="007F7743" w:rsidRPr="002F57A4" w:rsidRDefault="007F7743" w:rsidP="006A514E">
            <w:pPr>
              <w:spacing w:before="40" w:after="40"/>
              <w:jc w:val="center"/>
              <w:rPr>
                <w:sz w:val="18"/>
                <w:szCs w:val="18"/>
              </w:rPr>
            </w:pPr>
            <w:r w:rsidRPr="002F57A4">
              <w:rPr>
                <w:sz w:val="18"/>
                <w:szCs w:val="18"/>
              </w:rPr>
              <w:t>0.059</w:t>
            </w:r>
          </w:p>
        </w:tc>
      </w:tr>
      <w:tr w:rsidR="007F7743" w:rsidRPr="002F57A4" w14:paraId="259C59ED" w14:textId="77777777" w:rsidTr="006A514E">
        <w:tc>
          <w:tcPr>
            <w:tcW w:w="3978" w:type="dxa"/>
            <w:vAlign w:val="center"/>
          </w:tcPr>
          <w:p w14:paraId="6D862A47" w14:textId="77777777" w:rsidR="007F7743" w:rsidRPr="002F57A4" w:rsidRDefault="007F7743" w:rsidP="006A514E">
            <w:pPr>
              <w:spacing w:before="20" w:after="40"/>
              <w:rPr>
                <w:sz w:val="18"/>
                <w:szCs w:val="18"/>
              </w:rPr>
            </w:pPr>
            <w:r w:rsidRPr="002F57A4">
              <w:rPr>
                <w:sz w:val="18"/>
                <w:szCs w:val="18"/>
              </w:rPr>
              <w:t>Age (</w:t>
            </w:r>
            <w:r w:rsidRPr="002F57A4">
              <w:rPr>
                <w:rFonts w:ascii="Cambria" w:hAnsi="Cambria"/>
                <w:sz w:val="18"/>
                <w:szCs w:val="18"/>
              </w:rPr>
              <w:t>≥</w:t>
            </w:r>
            <w:r w:rsidRPr="002F57A4">
              <w:rPr>
                <w:sz w:val="18"/>
                <w:szCs w:val="18"/>
              </w:rPr>
              <w:t xml:space="preserve">65y = 1, </w:t>
            </w:r>
            <w:r w:rsidRPr="002F57A4">
              <w:rPr>
                <w:rFonts w:ascii="Cambria" w:hAnsi="Cambria"/>
                <w:sz w:val="18"/>
                <w:szCs w:val="18"/>
              </w:rPr>
              <w:t>&lt;</w:t>
            </w:r>
            <w:r w:rsidRPr="002F57A4">
              <w:rPr>
                <w:sz w:val="18"/>
                <w:szCs w:val="18"/>
              </w:rPr>
              <w:t>65y = 0)</w:t>
            </w:r>
          </w:p>
        </w:tc>
        <w:tc>
          <w:tcPr>
            <w:tcW w:w="1530" w:type="dxa"/>
            <w:vAlign w:val="center"/>
          </w:tcPr>
          <w:p w14:paraId="4F10DFDA" w14:textId="77777777" w:rsidR="007F7743" w:rsidRPr="002F57A4" w:rsidRDefault="007F7743" w:rsidP="006A514E">
            <w:pPr>
              <w:spacing w:before="20" w:after="40"/>
              <w:jc w:val="center"/>
              <w:rPr>
                <w:sz w:val="18"/>
                <w:szCs w:val="18"/>
              </w:rPr>
            </w:pPr>
            <w:r w:rsidRPr="002F57A4">
              <w:rPr>
                <w:sz w:val="18"/>
                <w:szCs w:val="18"/>
              </w:rPr>
              <w:t>2.09 (1.81 , 2.41)</w:t>
            </w:r>
          </w:p>
        </w:tc>
        <w:tc>
          <w:tcPr>
            <w:tcW w:w="1080" w:type="dxa"/>
            <w:vAlign w:val="center"/>
          </w:tcPr>
          <w:p w14:paraId="556883FD" w14:textId="77777777" w:rsidR="007F7743" w:rsidRPr="002F57A4" w:rsidRDefault="007F7743" w:rsidP="006A514E">
            <w:pPr>
              <w:spacing w:before="20" w:after="40"/>
              <w:jc w:val="center"/>
              <w:rPr>
                <w:b/>
                <w:sz w:val="18"/>
                <w:szCs w:val="18"/>
              </w:rPr>
            </w:pPr>
            <w:r w:rsidRPr="002F57A4">
              <w:rPr>
                <w:b/>
                <w:sz w:val="18"/>
                <w:szCs w:val="18"/>
              </w:rPr>
              <w:t>&lt;0.001</w:t>
            </w:r>
          </w:p>
        </w:tc>
      </w:tr>
      <w:tr w:rsidR="007F7743" w:rsidRPr="002F57A4" w14:paraId="2C9A2422" w14:textId="77777777" w:rsidTr="006A514E">
        <w:tc>
          <w:tcPr>
            <w:tcW w:w="3978" w:type="dxa"/>
            <w:vAlign w:val="center"/>
          </w:tcPr>
          <w:p w14:paraId="7A32AAD7" w14:textId="77777777" w:rsidR="007F7743" w:rsidRPr="002F57A4" w:rsidRDefault="007F7743" w:rsidP="006A514E">
            <w:pPr>
              <w:spacing w:before="20" w:after="40"/>
              <w:rPr>
                <w:sz w:val="18"/>
                <w:szCs w:val="18"/>
              </w:rPr>
            </w:pPr>
            <w:r w:rsidRPr="002F57A4">
              <w:rPr>
                <w:sz w:val="18"/>
                <w:szCs w:val="18"/>
              </w:rPr>
              <w:t>Sex (</w:t>
            </w:r>
            <w:r w:rsidRPr="002F57A4">
              <w:rPr>
                <w:rFonts w:ascii="Cambria" w:hAnsi="Cambria"/>
                <w:sz w:val="18"/>
                <w:szCs w:val="18"/>
              </w:rPr>
              <w:t>female</w:t>
            </w:r>
            <w:r w:rsidRPr="002F57A4">
              <w:rPr>
                <w:sz w:val="18"/>
                <w:szCs w:val="18"/>
              </w:rPr>
              <w:t xml:space="preserve"> = 1, </w:t>
            </w:r>
            <w:r w:rsidRPr="002F57A4">
              <w:rPr>
                <w:rFonts w:ascii="Cambria" w:hAnsi="Cambria"/>
                <w:sz w:val="18"/>
                <w:szCs w:val="18"/>
              </w:rPr>
              <w:t>male</w:t>
            </w:r>
            <w:r w:rsidRPr="002F57A4">
              <w:rPr>
                <w:sz w:val="18"/>
                <w:szCs w:val="18"/>
              </w:rPr>
              <w:t xml:space="preserve"> = 0)</w:t>
            </w:r>
          </w:p>
        </w:tc>
        <w:tc>
          <w:tcPr>
            <w:tcW w:w="1530" w:type="dxa"/>
            <w:vAlign w:val="center"/>
          </w:tcPr>
          <w:p w14:paraId="04D100D5" w14:textId="77777777" w:rsidR="007F7743" w:rsidRPr="002F57A4" w:rsidRDefault="007F7743" w:rsidP="006A514E">
            <w:pPr>
              <w:spacing w:before="20" w:after="40"/>
              <w:jc w:val="center"/>
              <w:rPr>
                <w:sz w:val="18"/>
                <w:szCs w:val="18"/>
              </w:rPr>
            </w:pPr>
            <w:r w:rsidRPr="002F57A4">
              <w:rPr>
                <w:sz w:val="18"/>
                <w:szCs w:val="18"/>
              </w:rPr>
              <w:t>0.65 (0.56 , 0.75)</w:t>
            </w:r>
          </w:p>
        </w:tc>
        <w:tc>
          <w:tcPr>
            <w:tcW w:w="1080" w:type="dxa"/>
            <w:vAlign w:val="center"/>
          </w:tcPr>
          <w:p w14:paraId="61198F45" w14:textId="77777777" w:rsidR="007F7743" w:rsidRPr="002F57A4" w:rsidRDefault="007F7743" w:rsidP="006A514E">
            <w:pPr>
              <w:spacing w:before="20" w:after="40"/>
              <w:jc w:val="center"/>
              <w:rPr>
                <w:sz w:val="18"/>
                <w:szCs w:val="18"/>
              </w:rPr>
            </w:pPr>
            <w:r w:rsidRPr="002F57A4">
              <w:rPr>
                <w:b/>
                <w:sz w:val="18"/>
                <w:szCs w:val="18"/>
              </w:rPr>
              <w:t>&lt;0.001</w:t>
            </w:r>
          </w:p>
        </w:tc>
      </w:tr>
      <w:tr w:rsidR="007F7743" w:rsidRPr="002F57A4" w14:paraId="70AF6F35" w14:textId="77777777" w:rsidTr="006A514E">
        <w:tc>
          <w:tcPr>
            <w:tcW w:w="3978" w:type="dxa"/>
            <w:vAlign w:val="center"/>
          </w:tcPr>
          <w:p w14:paraId="3068EC91" w14:textId="77777777" w:rsidR="007F7743" w:rsidRPr="002F57A4" w:rsidRDefault="007F7743" w:rsidP="006A514E">
            <w:pPr>
              <w:spacing w:before="20" w:after="20"/>
              <w:rPr>
                <w:sz w:val="18"/>
                <w:szCs w:val="18"/>
              </w:rPr>
            </w:pPr>
            <w:r w:rsidRPr="002F57A4">
              <w:rPr>
                <w:sz w:val="18"/>
                <w:szCs w:val="18"/>
              </w:rPr>
              <w:t>Race</w:t>
            </w:r>
          </w:p>
          <w:p w14:paraId="444843B4" w14:textId="77777777" w:rsidR="007F7743" w:rsidRPr="002F57A4" w:rsidRDefault="007F7743" w:rsidP="006A514E">
            <w:pPr>
              <w:spacing w:before="20" w:after="20"/>
              <w:rPr>
                <w:sz w:val="18"/>
                <w:szCs w:val="18"/>
              </w:rPr>
            </w:pPr>
            <w:r w:rsidRPr="002F57A4">
              <w:rPr>
                <w:sz w:val="18"/>
                <w:szCs w:val="18"/>
              </w:rPr>
              <w:t xml:space="preserve">     White </w:t>
            </w:r>
          </w:p>
          <w:p w14:paraId="235A1FBE" w14:textId="77777777" w:rsidR="007F7743" w:rsidRPr="002F57A4" w:rsidRDefault="007F7743" w:rsidP="006A514E">
            <w:pPr>
              <w:spacing w:before="20" w:after="20"/>
              <w:rPr>
                <w:sz w:val="18"/>
                <w:szCs w:val="18"/>
              </w:rPr>
            </w:pPr>
            <w:r w:rsidRPr="002F57A4">
              <w:rPr>
                <w:sz w:val="18"/>
                <w:szCs w:val="18"/>
              </w:rPr>
              <w:t xml:space="preserve">     Black </w:t>
            </w:r>
          </w:p>
          <w:p w14:paraId="53807D36" w14:textId="77777777" w:rsidR="007F7743" w:rsidRPr="002F57A4" w:rsidRDefault="007F7743" w:rsidP="006A514E">
            <w:pPr>
              <w:spacing w:before="20" w:after="20"/>
              <w:rPr>
                <w:sz w:val="18"/>
                <w:szCs w:val="18"/>
              </w:rPr>
            </w:pPr>
            <w:r w:rsidRPr="002F57A4">
              <w:rPr>
                <w:sz w:val="18"/>
                <w:szCs w:val="18"/>
              </w:rPr>
              <w:t xml:space="preserve">     Asian</w:t>
            </w:r>
          </w:p>
          <w:p w14:paraId="03505B82" w14:textId="77777777" w:rsidR="007F7743" w:rsidRPr="002F57A4" w:rsidRDefault="007F7743" w:rsidP="006A514E">
            <w:pPr>
              <w:spacing w:before="20" w:after="40"/>
              <w:rPr>
                <w:rFonts w:ascii="Cambria" w:hAnsi="Cambria"/>
                <w:sz w:val="18"/>
                <w:szCs w:val="18"/>
              </w:rPr>
            </w:pPr>
            <w:r w:rsidRPr="002F57A4">
              <w:rPr>
                <w:sz w:val="18"/>
                <w:szCs w:val="18"/>
              </w:rPr>
              <w:t xml:space="preserve">     Other</w:t>
            </w:r>
          </w:p>
        </w:tc>
        <w:tc>
          <w:tcPr>
            <w:tcW w:w="1530" w:type="dxa"/>
            <w:vAlign w:val="center"/>
          </w:tcPr>
          <w:p w14:paraId="3CD34A5E" w14:textId="77777777" w:rsidR="007F7743" w:rsidRPr="002F57A4" w:rsidRDefault="007F7743" w:rsidP="006A514E">
            <w:pPr>
              <w:spacing w:before="20" w:after="20"/>
              <w:jc w:val="center"/>
              <w:rPr>
                <w:sz w:val="18"/>
                <w:szCs w:val="18"/>
              </w:rPr>
            </w:pPr>
          </w:p>
          <w:p w14:paraId="10D8BE36" w14:textId="77777777" w:rsidR="007F7743" w:rsidRPr="002F57A4" w:rsidRDefault="007F7743" w:rsidP="006A514E">
            <w:pPr>
              <w:spacing w:before="20" w:after="20"/>
              <w:jc w:val="center"/>
              <w:rPr>
                <w:sz w:val="18"/>
                <w:szCs w:val="18"/>
              </w:rPr>
            </w:pPr>
            <w:r w:rsidRPr="002F57A4">
              <w:rPr>
                <w:sz w:val="18"/>
                <w:szCs w:val="18"/>
              </w:rPr>
              <w:t>1.0 (ref)</w:t>
            </w:r>
          </w:p>
          <w:p w14:paraId="6605E1BA" w14:textId="77777777" w:rsidR="007F7743" w:rsidRPr="002F57A4" w:rsidRDefault="007F7743" w:rsidP="006A514E">
            <w:pPr>
              <w:spacing w:before="20" w:after="20"/>
              <w:jc w:val="center"/>
              <w:rPr>
                <w:sz w:val="18"/>
                <w:szCs w:val="18"/>
              </w:rPr>
            </w:pPr>
            <w:r w:rsidRPr="002F57A4">
              <w:rPr>
                <w:sz w:val="18"/>
                <w:szCs w:val="18"/>
              </w:rPr>
              <w:t>1.15 (0.92 , 1.44)</w:t>
            </w:r>
          </w:p>
          <w:p w14:paraId="0AB17AAF" w14:textId="77777777" w:rsidR="007F7743" w:rsidRPr="002F57A4" w:rsidRDefault="007F7743" w:rsidP="006A514E">
            <w:pPr>
              <w:spacing w:before="20" w:after="20"/>
              <w:jc w:val="center"/>
              <w:rPr>
                <w:sz w:val="18"/>
                <w:szCs w:val="18"/>
              </w:rPr>
            </w:pPr>
            <w:r w:rsidRPr="002F57A4">
              <w:rPr>
                <w:sz w:val="18"/>
                <w:szCs w:val="18"/>
              </w:rPr>
              <w:t>0.76 (0.24 , 2.36)</w:t>
            </w:r>
            <w:r w:rsidRPr="002F57A4">
              <w:rPr>
                <w:sz w:val="18"/>
                <w:szCs w:val="18"/>
              </w:rPr>
              <w:br/>
              <w:t>1.07 (0.55 , 2.07)</w:t>
            </w:r>
          </w:p>
        </w:tc>
        <w:tc>
          <w:tcPr>
            <w:tcW w:w="1080" w:type="dxa"/>
            <w:vAlign w:val="center"/>
          </w:tcPr>
          <w:p w14:paraId="55BC4472" w14:textId="77777777" w:rsidR="007F7743" w:rsidRPr="002F57A4" w:rsidRDefault="007F7743" w:rsidP="006A514E">
            <w:pPr>
              <w:spacing w:before="20" w:after="20"/>
              <w:jc w:val="center"/>
              <w:rPr>
                <w:sz w:val="18"/>
                <w:szCs w:val="18"/>
              </w:rPr>
            </w:pPr>
          </w:p>
          <w:p w14:paraId="329A9E16" w14:textId="77777777" w:rsidR="007F7743" w:rsidRPr="002F57A4" w:rsidRDefault="007F7743" w:rsidP="006A514E">
            <w:pPr>
              <w:spacing w:before="20" w:after="20"/>
              <w:jc w:val="center"/>
              <w:rPr>
                <w:sz w:val="18"/>
                <w:szCs w:val="18"/>
              </w:rPr>
            </w:pPr>
            <w:r w:rsidRPr="002F57A4">
              <w:rPr>
                <w:sz w:val="18"/>
                <w:szCs w:val="18"/>
              </w:rPr>
              <w:t>0.62</w:t>
            </w:r>
          </w:p>
        </w:tc>
      </w:tr>
      <w:tr w:rsidR="007F7743" w:rsidRPr="002F57A4" w14:paraId="581050F7" w14:textId="77777777" w:rsidTr="006A514E">
        <w:tc>
          <w:tcPr>
            <w:tcW w:w="3978" w:type="dxa"/>
            <w:vAlign w:val="center"/>
          </w:tcPr>
          <w:p w14:paraId="154A2D75" w14:textId="77777777" w:rsidR="007F7743" w:rsidRPr="002F57A4" w:rsidRDefault="007F7743" w:rsidP="006A514E">
            <w:pPr>
              <w:spacing w:before="20" w:after="20"/>
              <w:rPr>
                <w:sz w:val="18"/>
                <w:szCs w:val="18"/>
              </w:rPr>
            </w:pPr>
            <w:r w:rsidRPr="002F57A4">
              <w:rPr>
                <w:sz w:val="18"/>
                <w:szCs w:val="18"/>
              </w:rPr>
              <w:t>Ethnicity</w:t>
            </w:r>
          </w:p>
          <w:p w14:paraId="59BE95E1" w14:textId="77777777" w:rsidR="007F7743" w:rsidRPr="002F57A4" w:rsidRDefault="007F7743" w:rsidP="006A514E">
            <w:pPr>
              <w:spacing w:before="20" w:after="20"/>
              <w:rPr>
                <w:sz w:val="18"/>
                <w:szCs w:val="18"/>
              </w:rPr>
            </w:pPr>
            <w:r w:rsidRPr="002F57A4">
              <w:rPr>
                <w:sz w:val="18"/>
                <w:szCs w:val="18"/>
              </w:rPr>
              <w:t xml:space="preserve">     Non-Hispanic </w:t>
            </w:r>
          </w:p>
          <w:p w14:paraId="7F88B14D" w14:textId="77777777" w:rsidR="007F7743" w:rsidRPr="002F57A4" w:rsidRDefault="007F7743" w:rsidP="006A514E">
            <w:pPr>
              <w:spacing w:before="20" w:after="20"/>
              <w:rPr>
                <w:sz w:val="18"/>
                <w:szCs w:val="18"/>
              </w:rPr>
            </w:pPr>
            <w:r w:rsidRPr="002F57A4">
              <w:rPr>
                <w:sz w:val="18"/>
                <w:szCs w:val="18"/>
              </w:rPr>
              <w:t xml:space="preserve">     Hispanic </w:t>
            </w:r>
          </w:p>
          <w:p w14:paraId="3A06CBA3" w14:textId="77777777" w:rsidR="007F7743" w:rsidRPr="002F57A4" w:rsidRDefault="007F7743" w:rsidP="006A514E">
            <w:pPr>
              <w:spacing w:before="20" w:after="20"/>
              <w:rPr>
                <w:sz w:val="18"/>
                <w:szCs w:val="18"/>
              </w:rPr>
            </w:pPr>
            <w:r w:rsidRPr="002F57A4">
              <w:rPr>
                <w:sz w:val="18"/>
                <w:szCs w:val="18"/>
              </w:rPr>
              <w:t xml:space="preserve">     Unknown</w:t>
            </w:r>
          </w:p>
        </w:tc>
        <w:tc>
          <w:tcPr>
            <w:tcW w:w="1530" w:type="dxa"/>
            <w:vAlign w:val="center"/>
          </w:tcPr>
          <w:p w14:paraId="31BEFF03" w14:textId="77777777" w:rsidR="007F7743" w:rsidRPr="002F57A4" w:rsidRDefault="007F7743" w:rsidP="006A514E">
            <w:pPr>
              <w:spacing w:before="20" w:after="20"/>
              <w:jc w:val="center"/>
              <w:rPr>
                <w:sz w:val="18"/>
                <w:szCs w:val="18"/>
              </w:rPr>
            </w:pPr>
          </w:p>
          <w:p w14:paraId="0749E4EB" w14:textId="77777777" w:rsidR="007F7743" w:rsidRPr="002F57A4" w:rsidRDefault="007F7743" w:rsidP="006A514E">
            <w:pPr>
              <w:spacing w:before="20" w:after="20"/>
              <w:jc w:val="center"/>
              <w:rPr>
                <w:sz w:val="18"/>
                <w:szCs w:val="18"/>
              </w:rPr>
            </w:pPr>
            <w:r w:rsidRPr="002F57A4">
              <w:rPr>
                <w:sz w:val="18"/>
                <w:szCs w:val="18"/>
              </w:rPr>
              <w:t>1.0 (ref)</w:t>
            </w:r>
          </w:p>
          <w:p w14:paraId="38DFC225" w14:textId="77777777" w:rsidR="007F7743" w:rsidRPr="002F57A4" w:rsidRDefault="007F7743" w:rsidP="006A514E">
            <w:pPr>
              <w:spacing w:before="20" w:after="20"/>
              <w:jc w:val="center"/>
              <w:rPr>
                <w:sz w:val="18"/>
                <w:szCs w:val="18"/>
              </w:rPr>
            </w:pPr>
            <w:r w:rsidRPr="002F57A4">
              <w:rPr>
                <w:sz w:val="18"/>
                <w:szCs w:val="18"/>
              </w:rPr>
              <w:t>0.64 (0.44 , 0.94)</w:t>
            </w:r>
          </w:p>
          <w:p w14:paraId="7B27D6CF" w14:textId="77777777" w:rsidR="007F7743" w:rsidRPr="002F57A4" w:rsidRDefault="007F7743" w:rsidP="006A514E">
            <w:pPr>
              <w:spacing w:before="20" w:after="20"/>
              <w:jc w:val="center"/>
              <w:rPr>
                <w:sz w:val="18"/>
                <w:szCs w:val="18"/>
              </w:rPr>
            </w:pPr>
            <w:r w:rsidRPr="002F57A4">
              <w:rPr>
                <w:sz w:val="18"/>
                <w:szCs w:val="18"/>
              </w:rPr>
              <w:t>0.84 (0.53 , 1.33)</w:t>
            </w:r>
          </w:p>
        </w:tc>
        <w:tc>
          <w:tcPr>
            <w:tcW w:w="1080" w:type="dxa"/>
            <w:vAlign w:val="center"/>
          </w:tcPr>
          <w:p w14:paraId="4268CD71" w14:textId="77777777" w:rsidR="007F7743" w:rsidRPr="002F57A4" w:rsidRDefault="007F7743" w:rsidP="006A514E">
            <w:pPr>
              <w:spacing w:before="20" w:after="20"/>
              <w:jc w:val="center"/>
              <w:rPr>
                <w:sz w:val="18"/>
                <w:szCs w:val="18"/>
              </w:rPr>
            </w:pPr>
          </w:p>
          <w:p w14:paraId="499E46D6" w14:textId="77777777" w:rsidR="007F7743" w:rsidRPr="002F57A4" w:rsidRDefault="007F7743" w:rsidP="006A514E">
            <w:pPr>
              <w:spacing w:before="20" w:after="20"/>
              <w:jc w:val="center"/>
              <w:rPr>
                <w:sz w:val="18"/>
                <w:szCs w:val="18"/>
              </w:rPr>
            </w:pPr>
            <w:r w:rsidRPr="002F57A4">
              <w:rPr>
                <w:sz w:val="18"/>
                <w:szCs w:val="18"/>
              </w:rPr>
              <w:t>0.059</w:t>
            </w:r>
          </w:p>
        </w:tc>
      </w:tr>
      <w:tr w:rsidR="007F7743" w:rsidRPr="002F57A4" w14:paraId="5AF63D8C" w14:textId="77777777" w:rsidTr="006A514E">
        <w:tc>
          <w:tcPr>
            <w:tcW w:w="3978" w:type="dxa"/>
            <w:vAlign w:val="center"/>
          </w:tcPr>
          <w:p w14:paraId="04FEE9AD" w14:textId="77777777" w:rsidR="007F7743" w:rsidRPr="002F57A4" w:rsidRDefault="007F7743" w:rsidP="006A514E">
            <w:pPr>
              <w:spacing w:before="20" w:after="20"/>
              <w:rPr>
                <w:sz w:val="18"/>
                <w:szCs w:val="18"/>
              </w:rPr>
            </w:pPr>
            <w:proofErr w:type="spellStart"/>
            <w:r w:rsidRPr="002F57A4">
              <w:rPr>
                <w:rFonts w:ascii="Cambria" w:hAnsi="Cambria"/>
                <w:sz w:val="18"/>
                <w:szCs w:val="18"/>
              </w:rPr>
              <w:t>Charlson-Deyo</w:t>
            </w:r>
            <w:proofErr w:type="spellEnd"/>
            <w:r w:rsidRPr="002F57A4">
              <w:rPr>
                <w:rFonts w:ascii="Cambria" w:hAnsi="Cambria"/>
                <w:sz w:val="18"/>
                <w:szCs w:val="18"/>
              </w:rPr>
              <w:t xml:space="preserve"> co-morbidity score</w:t>
            </w:r>
          </w:p>
          <w:p w14:paraId="42575270" w14:textId="77777777" w:rsidR="007F7743" w:rsidRPr="002F57A4" w:rsidRDefault="007F7743" w:rsidP="006A514E">
            <w:pPr>
              <w:spacing w:before="20" w:after="20"/>
              <w:rPr>
                <w:sz w:val="18"/>
                <w:szCs w:val="18"/>
              </w:rPr>
            </w:pPr>
            <w:r w:rsidRPr="002F57A4">
              <w:rPr>
                <w:sz w:val="18"/>
                <w:szCs w:val="18"/>
              </w:rPr>
              <w:t xml:space="preserve">     0 </w:t>
            </w:r>
          </w:p>
          <w:p w14:paraId="2B025C32" w14:textId="77777777" w:rsidR="007F7743" w:rsidRPr="002F57A4" w:rsidRDefault="007F7743" w:rsidP="006A514E">
            <w:pPr>
              <w:spacing w:before="20" w:after="20"/>
              <w:rPr>
                <w:sz w:val="18"/>
                <w:szCs w:val="18"/>
              </w:rPr>
            </w:pPr>
            <w:r w:rsidRPr="002F57A4">
              <w:rPr>
                <w:sz w:val="18"/>
                <w:szCs w:val="18"/>
              </w:rPr>
              <w:t xml:space="preserve">     1 </w:t>
            </w:r>
          </w:p>
          <w:p w14:paraId="1497A4E9" w14:textId="77777777" w:rsidR="007F7743" w:rsidRPr="002F57A4" w:rsidRDefault="007F7743" w:rsidP="006A514E">
            <w:pPr>
              <w:spacing w:before="20" w:after="40"/>
              <w:rPr>
                <w:sz w:val="18"/>
                <w:szCs w:val="18"/>
              </w:rPr>
            </w:pPr>
            <w:r w:rsidRPr="002F57A4">
              <w:rPr>
                <w:sz w:val="18"/>
                <w:szCs w:val="18"/>
              </w:rPr>
              <w:t xml:space="preserve">     </w:t>
            </w:r>
            <w:r w:rsidRPr="002F57A4">
              <w:rPr>
                <w:rFonts w:ascii="Cambria" w:hAnsi="Cambria"/>
                <w:sz w:val="18"/>
                <w:szCs w:val="18"/>
              </w:rPr>
              <w:t>≥</w:t>
            </w:r>
            <w:r w:rsidRPr="002F57A4">
              <w:rPr>
                <w:sz w:val="18"/>
                <w:szCs w:val="18"/>
              </w:rPr>
              <w:t>2</w:t>
            </w:r>
          </w:p>
        </w:tc>
        <w:tc>
          <w:tcPr>
            <w:tcW w:w="1530" w:type="dxa"/>
            <w:vAlign w:val="center"/>
          </w:tcPr>
          <w:p w14:paraId="189E41B5" w14:textId="77777777" w:rsidR="007F7743" w:rsidRPr="002F57A4" w:rsidRDefault="007F7743" w:rsidP="006A514E">
            <w:pPr>
              <w:spacing w:before="20" w:after="20"/>
              <w:jc w:val="center"/>
              <w:rPr>
                <w:sz w:val="18"/>
                <w:szCs w:val="18"/>
              </w:rPr>
            </w:pPr>
          </w:p>
          <w:p w14:paraId="0A4B860A" w14:textId="77777777" w:rsidR="007F7743" w:rsidRPr="002F57A4" w:rsidRDefault="007F7743" w:rsidP="006A514E">
            <w:pPr>
              <w:spacing w:before="20" w:after="20"/>
              <w:jc w:val="center"/>
              <w:rPr>
                <w:sz w:val="18"/>
                <w:szCs w:val="18"/>
              </w:rPr>
            </w:pPr>
            <w:r w:rsidRPr="002F57A4">
              <w:rPr>
                <w:sz w:val="18"/>
                <w:szCs w:val="18"/>
              </w:rPr>
              <w:t>1.0 (ref)</w:t>
            </w:r>
          </w:p>
          <w:p w14:paraId="0E61D37A" w14:textId="77777777" w:rsidR="007F7743" w:rsidRPr="002F57A4" w:rsidRDefault="007F7743" w:rsidP="006A514E">
            <w:pPr>
              <w:spacing w:before="20" w:after="20"/>
              <w:jc w:val="center"/>
              <w:rPr>
                <w:sz w:val="18"/>
                <w:szCs w:val="18"/>
              </w:rPr>
            </w:pPr>
            <w:r w:rsidRPr="002F57A4">
              <w:rPr>
                <w:sz w:val="18"/>
                <w:szCs w:val="18"/>
              </w:rPr>
              <w:t>1.69 (1.40 , 2.03)</w:t>
            </w:r>
          </w:p>
          <w:p w14:paraId="59FA9861" w14:textId="77777777" w:rsidR="007F7743" w:rsidRPr="002F57A4" w:rsidRDefault="007F7743" w:rsidP="006A514E">
            <w:pPr>
              <w:spacing w:before="20" w:after="20"/>
              <w:jc w:val="center"/>
              <w:rPr>
                <w:sz w:val="18"/>
                <w:szCs w:val="18"/>
              </w:rPr>
            </w:pPr>
            <w:r w:rsidRPr="002F57A4">
              <w:rPr>
                <w:sz w:val="18"/>
                <w:szCs w:val="18"/>
              </w:rPr>
              <w:t>2.47 (1.99 , 3.07)</w:t>
            </w:r>
          </w:p>
        </w:tc>
        <w:tc>
          <w:tcPr>
            <w:tcW w:w="1080" w:type="dxa"/>
            <w:vAlign w:val="center"/>
          </w:tcPr>
          <w:p w14:paraId="7DB4AFC1" w14:textId="77777777" w:rsidR="007F7743" w:rsidRPr="002F57A4" w:rsidRDefault="007F7743" w:rsidP="006A514E">
            <w:pPr>
              <w:spacing w:before="20" w:after="20"/>
              <w:jc w:val="center"/>
              <w:rPr>
                <w:sz w:val="18"/>
                <w:szCs w:val="18"/>
              </w:rPr>
            </w:pPr>
          </w:p>
          <w:p w14:paraId="17C77C3F" w14:textId="77777777" w:rsidR="007F7743" w:rsidRPr="002F57A4" w:rsidRDefault="007F7743" w:rsidP="006A514E">
            <w:pPr>
              <w:spacing w:before="20" w:after="20"/>
              <w:jc w:val="center"/>
              <w:rPr>
                <w:sz w:val="18"/>
                <w:szCs w:val="18"/>
              </w:rPr>
            </w:pPr>
            <w:r w:rsidRPr="002F57A4">
              <w:rPr>
                <w:b/>
                <w:sz w:val="18"/>
                <w:szCs w:val="18"/>
              </w:rPr>
              <w:t>&lt;0.001</w:t>
            </w:r>
          </w:p>
        </w:tc>
      </w:tr>
      <w:tr w:rsidR="007F7743" w:rsidRPr="002F57A4" w14:paraId="16ED30DB" w14:textId="77777777" w:rsidTr="006A514E">
        <w:tc>
          <w:tcPr>
            <w:tcW w:w="3978" w:type="dxa"/>
            <w:vAlign w:val="center"/>
          </w:tcPr>
          <w:p w14:paraId="33A41AB2" w14:textId="77777777" w:rsidR="007F7743" w:rsidRPr="002F57A4" w:rsidRDefault="007F7743" w:rsidP="006A514E">
            <w:pPr>
              <w:spacing w:before="20" w:after="20"/>
              <w:rPr>
                <w:sz w:val="18"/>
                <w:szCs w:val="18"/>
              </w:rPr>
            </w:pPr>
            <w:r w:rsidRPr="002F57A4">
              <w:rPr>
                <w:rFonts w:ascii="Cambria" w:hAnsi="Cambria"/>
                <w:sz w:val="18"/>
                <w:szCs w:val="18"/>
              </w:rPr>
              <w:t>Systemic therapy</w:t>
            </w:r>
          </w:p>
          <w:p w14:paraId="39A0FBA7" w14:textId="77777777" w:rsidR="007F7743" w:rsidRPr="002F57A4" w:rsidRDefault="007F7743" w:rsidP="006A514E">
            <w:pPr>
              <w:spacing w:before="20" w:after="20" w:line="22" w:lineRule="atLeast"/>
              <w:rPr>
                <w:rFonts w:ascii="Cambria" w:hAnsi="Cambria"/>
                <w:sz w:val="18"/>
                <w:szCs w:val="18"/>
              </w:rPr>
            </w:pPr>
            <w:r w:rsidRPr="002F57A4">
              <w:rPr>
                <w:sz w:val="18"/>
                <w:szCs w:val="18"/>
              </w:rPr>
              <w:t xml:space="preserve">     </w:t>
            </w:r>
            <w:r w:rsidRPr="002F57A4">
              <w:rPr>
                <w:rFonts w:ascii="Cambria" w:hAnsi="Cambria"/>
                <w:sz w:val="18"/>
                <w:szCs w:val="18"/>
              </w:rPr>
              <w:t xml:space="preserve">None </w:t>
            </w:r>
          </w:p>
          <w:p w14:paraId="6FE2F91A" w14:textId="77777777" w:rsidR="007F7743" w:rsidRPr="002F57A4" w:rsidRDefault="007F7743" w:rsidP="006A514E">
            <w:pPr>
              <w:spacing w:before="20" w:after="20" w:line="22" w:lineRule="atLeast"/>
              <w:rPr>
                <w:rFonts w:ascii="Cambria" w:hAnsi="Cambria"/>
                <w:sz w:val="18"/>
                <w:szCs w:val="18"/>
              </w:rPr>
            </w:pPr>
            <w:r w:rsidRPr="002F57A4">
              <w:rPr>
                <w:rFonts w:ascii="Cambria" w:hAnsi="Cambria"/>
                <w:sz w:val="18"/>
                <w:szCs w:val="18"/>
              </w:rPr>
              <w:t xml:space="preserve">     Single agent</w:t>
            </w:r>
          </w:p>
          <w:p w14:paraId="717B4690" w14:textId="77777777" w:rsidR="007F7743" w:rsidRPr="002F57A4" w:rsidRDefault="007F7743" w:rsidP="006A514E">
            <w:pPr>
              <w:spacing w:before="20" w:after="20"/>
              <w:rPr>
                <w:rFonts w:ascii="Cambria" w:hAnsi="Cambria"/>
                <w:sz w:val="18"/>
                <w:szCs w:val="18"/>
              </w:rPr>
            </w:pPr>
            <w:r w:rsidRPr="002F57A4">
              <w:rPr>
                <w:rFonts w:ascii="Cambria" w:hAnsi="Cambria"/>
                <w:sz w:val="18"/>
                <w:szCs w:val="18"/>
              </w:rPr>
              <w:t xml:space="preserve">     Multi agent</w:t>
            </w:r>
          </w:p>
          <w:p w14:paraId="214F06B7" w14:textId="77777777" w:rsidR="007F7743" w:rsidRPr="002F57A4" w:rsidRDefault="007F7743" w:rsidP="006A514E">
            <w:pPr>
              <w:spacing w:before="20" w:after="20"/>
              <w:rPr>
                <w:sz w:val="18"/>
                <w:szCs w:val="18"/>
              </w:rPr>
            </w:pPr>
            <w:r w:rsidRPr="002F57A4">
              <w:rPr>
                <w:rFonts w:ascii="Cambria" w:hAnsi="Cambria"/>
                <w:sz w:val="18"/>
                <w:szCs w:val="18"/>
              </w:rPr>
              <w:t xml:space="preserve">     Unknown type and number</w:t>
            </w:r>
          </w:p>
        </w:tc>
        <w:tc>
          <w:tcPr>
            <w:tcW w:w="1530" w:type="dxa"/>
            <w:vAlign w:val="center"/>
          </w:tcPr>
          <w:p w14:paraId="6FC14C74" w14:textId="77777777" w:rsidR="007F7743" w:rsidRPr="002F57A4" w:rsidRDefault="007F7743" w:rsidP="006A514E">
            <w:pPr>
              <w:spacing w:before="20" w:after="20"/>
              <w:jc w:val="center"/>
              <w:rPr>
                <w:sz w:val="18"/>
                <w:szCs w:val="18"/>
              </w:rPr>
            </w:pPr>
          </w:p>
          <w:p w14:paraId="659F0443" w14:textId="77777777" w:rsidR="007F7743" w:rsidRPr="002F57A4" w:rsidRDefault="007F7743" w:rsidP="006A514E">
            <w:pPr>
              <w:spacing w:before="20" w:after="20"/>
              <w:jc w:val="center"/>
              <w:rPr>
                <w:sz w:val="18"/>
                <w:szCs w:val="18"/>
              </w:rPr>
            </w:pPr>
            <w:r w:rsidRPr="002F57A4">
              <w:rPr>
                <w:sz w:val="18"/>
                <w:szCs w:val="18"/>
              </w:rPr>
              <w:t>1.0 (ref)</w:t>
            </w:r>
          </w:p>
          <w:p w14:paraId="20735D93" w14:textId="77777777" w:rsidR="007F7743" w:rsidRPr="002F57A4" w:rsidRDefault="007F7743" w:rsidP="006A514E">
            <w:pPr>
              <w:spacing w:before="20" w:after="20"/>
              <w:jc w:val="center"/>
              <w:rPr>
                <w:sz w:val="18"/>
                <w:szCs w:val="18"/>
              </w:rPr>
            </w:pPr>
            <w:r w:rsidRPr="002F57A4">
              <w:rPr>
                <w:sz w:val="18"/>
                <w:szCs w:val="18"/>
              </w:rPr>
              <w:t>1.30 (1.00 , 1.68)</w:t>
            </w:r>
          </w:p>
          <w:p w14:paraId="04D9A513" w14:textId="77777777" w:rsidR="007F7743" w:rsidRPr="002F57A4" w:rsidRDefault="007F7743" w:rsidP="006A514E">
            <w:pPr>
              <w:spacing w:before="20" w:after="20"/>
              <w:jc w:val="center"/>
              <w:rPr>
                <w:sz w:val="18"/>
                <w:szCs w:val="18"/>
              </w:rPr>
            </w:pPr>
            <w:r w:rsidRPr="002F57A4">
              <w:rPr>
                <w:sz w:val="18"/>
                <w:szCs w:val="18"/>
              </w:rPr>
              <w:t>0.77 (0.63 , 0.95)</w:t>
            </w:r>
          </w:p>
          <w:p w14:paraId="2C9E871F" w14:textId="77777777" w:rsidR="007F7743" w:rsidRPr="002F57A4" w:rsidRDefault="007F7743" w:rsidP="006A514E">
            <w:pPr>
              <w:spacing w:before="20" w:after="20"/>
              <w:jc w:val="center"/>
              <w:rPr>
                <w:sz w:val="18"/>
                <w:szCs w:val="18"/>
              </w:rPr>
            </w:pPr>
            <w:r w:rsidRPr="002F57A4">
              <w:rPr>
                <w:sz w:val="18"/>
                <w:szCs w:val="18"/>
              </w:rPr>
              <w:t>0.78 (0.50 , 1.19)</w:t>
            </w:r>
          </w:p>
        </w:tc>
        <w:tc>
          <w:tcPr>
            <w:tcW w:w="1080" w:type="dxa"/>
            <w:vAlign w:val="center"/>
          </w:tcPr>
          <w:p w14:paraId="58B27319" w14:textId="77777777" w:rsidR="007F7743" w:rsidRPr="002F57A4" w:rsidRDefault="007F7743" w:rsidP="006A514E">
            <w:pPr>
              <w:spacing w:before="20" w:after="20"/>
              <w:jc w:val="center"/>
              <w:rPr>
                <w:sz w:val="18"/>
                <w:szCs w:val="18"/>
              </w:rPr>
            </w:pPr>
          </w:p>
          <w:p w14:paraId="50F660D2" w14:textId="77777777" w:rsidR="007F7743" w:rsidRPr="002F57A4" w:rsidRDefault="007F7743" w:rsidP="006A514E">
            <w:pPr>
              <w:spacing w:before="20" w:after="20"/>
              <w:jc w:val="center"/>
              <w:rPr>
                <w:sz w:val="18"/>
                <w:szCs w:val="18"/>
              </w:rPr>
            </w:pPr>
            <w:r w:rsidRPr="002F57A4">
              <w:rPr>
                <w:b/>
                <w:sz w:val="18"/>
                <w:szCs w:val="18"/>
              </w:rPr>
              <w:t>&lt;0.001</w:t>
            </w:r>
          </w:p>
        </w:tc>
      </w:tr>
      <w:tr w:rsidR="007F7743" w:rsidRPr="002F57A4" w14:paraId="4317355E" w14:textId="77777777" w:rsidTr="006A514E">
        <w:tc>
          <w:tcPr>
            <w:tcW w:w="3978" w:type="dxa"/>
            <w:vAlign w:val="center"/>
          </w:tcPr>
          <w:p w14:paraId="24780FDC" w14:textId="77777777" w:rsidR="007F7743" w:rsidRPr="002F57A4" w:rsidRDefault="007F7743" w:rsidP="006A514E">
            <w:pPr>
              <w:spacing w:before="20" w:after="20" w:line="22" w:lineRule="atLeast"/>
              <w:rPr>
                <w:rFonts w:ascii="Cambria" w:hAnsi="Cambria"/>
                <w:sz w:val="18"/>
                <w:szCs w:val="18"/>
              </w:rPr>
            </w:pPr>
            <w:r w:rsidRPr="002F57A4">
              <w:rPr>
                <w:sz w:val="18"/>
                <w:szCs w:val="18"/>
              </w:rPr>
              <w:t>Surgery of primary site (yes = 1, no = 0)</w:t>
            </w:r>
          </w:p>
        </w:tc>
        <w:tc>
          <w:tcPr>
            <w:tcW w:w="1530" w:type="dxa"/>
            <w:vAlign w:val="center"/>
          </w:tcPr>
          <w:p w14:paraId="2D053DA5" w14:textId="77777777" w:rsidR="007F7743" w:rsidRPr="002F57A4" w:rsidRDefault="007F7743" w:rsidP="006A514E">
            <w:pPr>
              <w:spacing w:before="20" w:after="20"/>
              <w:jc w:val="center"/>
              <w:rPr>
                <w:sz w:val="18"/>
                <w:szCs w:val="18"/>
              </w:rPr>
            </w:pPr>
            <w:r w:rsidRPr="002F57A4">
              <w:rPr>
                <w:sz w:val="18"/>
                <w:szCs w:val="18"/>
              </w:rPr>
              <w:t>0.49 (0.41 , 0.59)</w:t>
            </w:r>
          </w:p>
        </w:tc>
        <w:tc>
          <w:tcPr>
            <w:tcW w:w="1080" w:type="dxa"/>
            <w:vAlign w:val="center"/>
          </w:tcPr>
          <w:p w14:paraId="3D1AAACC" w14:textId="77777777" w:rsidR="007F7743" w:rsidRPr="002F57A4" w:rsidRDefault="007F7743" w:rsidP="006A514E">
            <w:pPr>
              <w:spacing w:before="20" w:after="20"/>
              <w:jc w:val="center"/>
              <w:rPr>
                <w:b/>
                <w:sz w:val="18"/>
                <w:szCs w:val="18"/>
              </w:rPr>
            </w:pPr>
            <w:r w:rsidRPr="002F57A4">
              <w:rPr>
                <w:b/>
                <w:sz w:val="18"/>
                <w:szCs w:val="18"/>
              </w:rPr>
              <w:t>&lt;0.001</w:t>
            </w:r>
          </w:p>
        </w:tc>
      </w:tr>
      <w:tr w:rsidR="007F7743" w:rsidRPr="002F57A4" w14:paraId="025DE225" w14:textId="77777777" w:rsidTr="006A514E">
        <w:tc>
          <w:tcPr>
            <w:tcW w:w="3978" w:type="dxa"/>
            <w:vAlign w:val="center"/>
          </w:tcPr>
          <w:p w14:paraId="6C672825" w14:textId="77777777" w:rsidR="007F7743" w:rsidRPr="002F57A4" w:rsidRDefault="007F7743" w:rsidP="006A514E">
            <w:pPr>
              <w:spacing w:before="20" w:after="20" w:line="22" w:lineRule="atLeast"/>
              <w:rPr>
                <w:rFonts w:ascii="Cambria" w:hAnsi="Cambria"/>
                <w:sz w:val="18"/>
                <w:szCs w:val="18"/>
              </w:rPr>
            </w:pPr>
            <w:r w:rsidRPr="002F57A4">
              <w:rPr>
                <w:rFonts w:ascii="Cambria" w:hAnsi="Cambria"/>
                <w:sz w:val="18"/>
                <w:szCs w:val="18"/>
              </w:rPr>
              <w:t>Type of facility</w:t>
            </w:r>
          </w:p>
          <w:p w14:paraId="4C7BFAD8" w14:textId="77777777" w:rsidR="007F7743" w:rsidRPr="002F57A4" w:rsidRDefault="007F7743" w:rsidP="006A514E">
            <w:pPr>
              <w:spacing w:before="20" w:after="20" w:line="22" w:lineRule="atLeast"/>
              <w:rPr>
                <w:rFonts w:ascii="Cambria" w:hAnsi="Cambria"/>
                <w:sz w:val="18"/>
                <w:szCs w:val="18"/>
              </w:rPr>
            </w:pPr>
            <w:r w:rsidRPr="002F57A4">
              <w:rPr>
                <w:rFonts w:ascii="Cambria" w:hAnsi="Cambria"/>
                <w:sz w:val="18"/>
                <w:szCs w:val="18"/>
              </w:rPr>
              <w:t xml:space="preserve">     Community cancer program </w:t>
            </w:r>
          </w:p>
          <w:p w14:paraId="4B52FD6B" w14:textId="77777777" w:rsidR="007F7743" w:rsidRPr="002F57A4" w:rsidRDefault="007F7743" w:rsidP="006A514E">
            <w:pPr>
              <w:spacing w:before="20" w:after="20" w:line="22" w:lineRule="atLeast"/>
              <w:rPr>
                <w:rFonts w:ascii="Cambria" w:hAnsi="Cambria"/>
                <w:sz w:val="18"/>
                <w:szCs w:val="18"/>
              </w:rPr>
            </w:pPr>
            <w:r w:rsidRPr="002F57A4">
              <w:rPr>
                <w:rFonts w:ascii="Cambria" w:hAnsi="Cambria"/>
                <w:sz w:val="18"/>
                <w:szCs w:val="18"/>
              </w:rPr>
              <w:t xml:space="preserve">     Comprehensive community cancer program</w:t>
            </w:r>
          </w:p>
          <w:p w14:paraId="49D0E09D" w14:textId="77777777" w:rsidR="007F7743" w:rsidRPr="002F57A4" w:rsidRDefault="007F7743" w:rsidP="006A514E">
            <w:pPr>
              <w:spacing w:before="20" w:after="20" w:line="22" w:lineRule="atLeast"/>
              <w:rPr>
                <w:rFonts w:ascii="Cambria" w:hAnsi="Cambria"/>
                <w:sz w:val="18"/>
                <w:szCs w:val="18"/>
              </w:rPr>
            </w:pPr>
            <w:r w:rsidRPr="002F57A4">
              <w:rPr>
                <w:rFonts w:ascii="Cambria" w:hAnsi="Cambria"/>
                <w:sz w:val="18"/>
                <w:szCs w:val="18"/>
              </w:rPr>
              <w:t xml:space="preserve">     Academic/Research program</w:t>
            </w:r>
          </w:p>
          <w:p w14:paraId="6D45D2B4" w14:textId="77777777" w:rsidR="007F7743" w:rsidRPr="002F57A4" w:rsidRDefault="007F7743" w:rsidP="006A514E">
            <w:pPr>
              <w:spacing w:before="20" w:after="20"/>
              <w:rPr>
                <w:sz w:val="18"/>
                <w:szCs w:val="18"/>
              </w:rPr>
            </w:pPr>
            <w:r w:rsidRPr="002F57A4">
              <w:rPr>
                <w:rFonts w:ascii="Cambria" w:hAnsi="Cambria"/>
                <w:sz w:val="18"/>
                <w:szCs w:val="18"/>
              </w:rPr>
              <w:t xml:space="preserve">     Integrated network cancer program</w:t>
            </w:r>
          </w:p>
        </w:tc>
        <w:tc>
          <w:tcPr>
            <w:tcW w:w="1530" w:type="dxa"/>
            <w:vAlign w:val="center"/>
          </w:tcPr>
          <w:p w14:paraId="2AB14445" w14:textId="77777777" w:rsidR="007F7743" w:rsidRPr="002F57A4" w:rsidRDefault="007F7743" w:rsidP="006A514E">
            <w:pPr>
              <w:spacing w:before="20" w:after="20"/>
              <w:jc w:val="center"/>
              <w:rPr>
                <w:sz w:val="18"/>
                <w:szCs w:val="18"/>
              </w:rPr>
            </w:pPr>
          </w:p>
          <w:p w14:paraId="6D94CEB9" w14:textId="77777777" w:rsidR="007F7743" w:rsidRPr="002F57A4" w:rsidRDefault="007F7743" w:rsidP="006A514E">
            <w:pPr>
              <w:spacing w:before="20" w:after="20"/>
              <w:jc w:val="center"/>
              <w:rPr>
                <w:sz w:val="18"/>
                <w:szCs w:val="18"/>
              </w:rPr>
            </w:pPr>
            <w:r w:rsidRPr="002F57A4">
              <w:rPr>
                <w:sz w:val="18"/>
                <w:szCs w:val="18"/>
              </w:rPr>
              <w:t>1.0 (ref)</w:t>
            </w:r>
          </w:p>
          <w:p w14:paraId="00CB903D" w14:textId="77777777" w:rsidR="007F7743" w:rsidRPr="002F57A4" w:rsidRDefault="007F7743" w:rsidP="006A514E">
            <w:pPr>
              <w:spacing w:before="20" w:after="20"/>
              <w:jc w:val="center"/>
              <w:rPr>
                <w:sz w:val="18"/>
                <w:szCs w:val="18"/>
              </w:rPr>
            </w:pPr>
            <w:r w:rsidRPr="002F57A4">
              <w:rPr>
                <w:sz w:val="18"/>
                <w:szCs w:val="18"/>
              </w:rPr>
              <w:t>0.82 (0.64 , 1.04)</w:t>
            </w:r>
          </w:p>
          <w:p w14:paraId="1C691F8C" w14:textId="77777777" w:rsidR="007F7743" w:rsidRPr="002F57A4" w:rsidRDefault="007F7743" w:rsidP="006A514E">
            <w:pPr>
              <w:spacing w:before="20" w:after="20"/>
              <w:jc w:val="center"/>
              <w:rPr>
                <w:sz w:val="18"/>
                <w:szCs w:val="18"/>
              </w:rPr>
            </w:pPr>
            <w:r w:rsidRPr="002F57A4">
              <w:rPr>
                <w:sz w:val="18"/>
                <w:szCs w:val="18"/>
              </w:rPr>
              <w:t>0.86 (0.67 , 1.10)</w:t>
            </w:r>
          </w:p>
          <w:p w14:paraId="07EBF7DC" w14:textId="77777777" w:rsidR="007F7743" w:rsidRPr="002F57A4" w:rsidRDefault="007F7743" w:rsidP="006A514E">
            <w:pPr>
              <w:spacing w:before="20" w:after="20"/>
              <w:jc w:val="center"/>
              <w:rPr>
                <w:sz w:val="18"/>
                <w:szCs w:val="18"/>
              </w:rPr>
            </w:pPr>
            <w:r w:rsidRPr="002F57A4">
              <w:rPr>
                <w:sz w:val="18"/>
                <w:szCs w:val="18"/>
              </w:rPr>
              <w:t>0.85 (0.62 , 1.15)</w:t>
            </w:r>
          </w:p>
        </w:tc>
        <w:tc>
          <w:tcPr>
            <w:tcW w:w="1080" w:type="dxa"/>
            <w:vAlign w:val="center"/>
          </w:tcPr>
          <w:p w14:paraId="0290622B" w14:textId="77777777" w:rsidR="007F7743" w:rsidRPr="002F57A4" w:rsidRDefault="007F7743" w:rsidP="006A514E">
            <w:pPr>
              <w:spacing w:before="20" w:after="20"/>
              <w:jc w:val="center"/>
              <w:rPr>
                <w:sz w:val="18"/>
                <w:szCs w:val="18"/>
              </w:rPr>
            </w:pPr>
          </w:p>
          <w:p w14:paraId="7812C008" w14:textId="77777777" w:rsidR="007F7743" w:rsidRPr="002F57A4" w:rsidRDefault="007F7743" w:rsidP="006A514E">
            <w:pPr>
              <w:spacing w:before="20" w:after="20"/>
              <w:jc w:val="center"/>
              <w:rPr>
                <w:sz w:val="18"/>
                <w:szCs w:val="18"/>
              </w:rPr>
            </w:pPr>
            <w:r w:rsidRPr="002F57A4">
              <w:rPr>
                <w:sz w:val="18"/>
                <w:szCs w:val="18"/>
              </w:rPr>
              <w:t>0.44</w:t>
            </w:r>
          </w:p>
        </w:tc>
      </w:tr>
      <w:tr w:rsidR="007F7743" w:rsidRPr="002F57A4" w14:paraId="0281A49F" w14:textId="77777777" w:rsidTr="006A514E">
        <w:tc>
          <w:tcPr>
            <w:tcW w:w="3978" w:type="dxa"/>
            <w:vAlign w:val="center"/>
          </w:tcPr>
          <w:p w14:paraId="66B94F2D" w14:textId="77777777" w:rsidR="007F7743" w:rsidRPr="002F57A4" w:rsidRDefault="007F7743" w:rsidP="006A514E">
            <w:pPr>
              <w:spacing w:before="20" w:after="20" w:line="22" w:lineRule="atLeast"/>
              <w:rPr>
                <w:rFonts w:ascii="Cambria" w:hAnsi="Cambria"/>
                <w:sz w:val="18"/>
                <w:szCs w:val="18"/>
              </w:rPr>
            </w:pPr>
            <w:r w:rsidRPr="002F57A4">
              <w:rPr>
                <w:rFonts w:ascii="Cambria" w:hAnsi="Cambria"/>
                <w:sz w:val="18"/>
                <w:szCs w:val="18"/>
              </w:rPr>
              <w:t>Median income quartiles</w:t>
            </w:r>
          </w:p>
          <w:p w14:paraId="08538DA5" w14:textId="63864348" w:rsidR="00666906" w:rsidRPr="002F57A4" w:rsidRDefault="007F7743" w:rsidP="00666906">
            <w:pPr>
              <w:rPr>
                <w:sz w:val="18"/>
                <w:szCs w:val="18"/>
              </w:rPr>
            </w:pPr>
            <w:r w:rsidRPr="002F57A4">
              <w:rPr>
                <w:rFonts w:ascii="Cambria" w:hAnsi="Cambria"/>
                <w:sz w:val="18"/>
                <w:szCs w:val="18"/>
              </w:rPr>
              <w:t xml:space="preserve">     </w:t>
            </w:r>
            <w:r w:rsidR="00666906" w:rsidRPr="002F57A4">
              <w:rPr>
                <w:sz w:val="18"/>
                <w:szCs w:val="18"/>
              </w:rPr>
              <w:t>Lowest</w:t>
            </w:r>
          </w:p>
          <w:p w14:paraId="086DAFC9" w14:textId="77777777" w:rsidR="00666906" w:rsidRPr="002F57A4" w:rsidRDefault="00666906" w:rsidP="00666906">
            <w:pPr>
              <w:rPr>
                <w:sz w:val="18"/>
                <w:szCs w:val="18"/>
              </w:rPr>
            </w:pPr>
            <w:r w:rsidRPr="002F57A4">
              <w:rPr>
                <w:sz w:val="18"/>
                <w:szCs w:val="18"/>
              </w:rPr>
              <w:t xml:space="preserve">     2nd</w:t>
            </w:r>
          </w:p>
          <w:p w14:paraId="72FD7860" w14:textId="77777777" w:rsidR="00666906" w:rsidRPr="002F57A4" w:rsidRDefault="00666906" w:rsidP="00666906">
            <w:pPr>
              <w:rPr>
                <w:sz w:val="18"/>
                <w:szCs w:val="18"/>
              </w:rPr>
            </w:pPr>
            <w:r w:rsidRPr="002F57A4">
              <w:rPr>
                <w:sz w:val="18"/>
                <w:szCs w:val="18"/>
              </w:rPr>
              <w:t xml:space="preserve">     3rd</w:t>
            </w:r>
          </w:p>
          <w:p w14:paraId="0C15D1C3" w14:textId="00FFEA39" w:rsidR="007F7743" w:rsidRPr="002F57A4" w:rsidRDefault="00666906" w:rsidP="00666906">
            <w:pPr>
              <w:spacing w:before="20" w:after="20"/>
              <w:rPr>
                <w:sz w:val="18"/>
                <w:szCs w:val="18"/>
              </w:rPr>
            </w:pPr>
            <w:r w:rsidRPr="002F57A4">
              <w:rPr>
                <w:rFonts w:ascii="Cambria" w:hAnsi="Cambria"/>
                <w:sz w:val="18"/>
                <w:szCs w:val="18"/>
              </w:rPr>
              <w:t xml:space="preserve">     Highest</w:t>
            </w:r>
          </w:p>
        </w:tc>
        <w:tc>
          <w:tcPr>
            <w:tcW w:w="1530" w:type="dxa"/>
            <w:vAlign w:val="center"/>
          </w:tcPr>
          <w:p w14:paraId="3C1CE2C2" w14:textId="77777777" w:rsidR="007F7743" w:rsidRPr="002F57A4" w:rsidRDefault="007F7743" w:rsidP="006A514E">
            <w:pPr>
              <w:spacing w:before="20" w:after="20"/>
              <w:jc w:val="center"/>
              <w:rPr>
                <w:sz w:val="18"/>
                <w:szCs w:val="18"/>
              </w:rPr>
            </w:pPr>
            <w:r w:rsidRPr="002F57A4">
              <w:rPr>
                <w:sz w:val="18"/>
                <w:szCs w:val="18"/>
              </w:rPr>
              <w:t>1.0 (ref)</w:t>
            </w:r>
          </w:p>
          <w:p w14:paraId="3B33F9CE" w14:textId="77777777" w:rsidR="007F7743" w:rsidRPr="002F57A4" w:rsidRDefault="007F7743" w:rsidP="006A514E">
            <w:pPr>
              <w:spacing w:before="20" w:after="20"/>
              <w:jc w:val="center"/>
              <w:rPr>
                <w:sz w:val="18"/>
                <w:szCs w:val="18"/>
              </w:rPr>
            </w:pPr>
            <w:r w:rsidRPr="002F57A4">
              <w:rPr>
                <w:sz w:val="18"/>
                <w:szCs w:val="18"/>
              </w:rPr>
              <w:t>1.01 (0.81 , 1.26)</w:t>
            </w:r>
          </w:p>
          <w:p w14:paraId="540318B2" w14:textId="77777777" w:rsidR="007F7743" w:rsidRPr="002F57A4" w:rsidRDefault="007F7743" w:rsidP="006A514E">
            <w:pPr>
              <w:spacing w:before="20" w:after="20"/>
              <w:jc w:val="center"/>
              <w:rPr>
                <w:sz w:val="18"/>
                <w:szCs w:val="18"/>
              </w:rPr>
            </w:pPr>
            <w:r w:rsidRPr="002F57A4">
              <w:rPr>
                <w:sz w:val="18"/>
                <w:szCs w:val="18"/>
              </w:rPr>
              <w:t>1.03 (0.83 , 1.27)</w:t>
            </w:r>
          </w:p>
          <w:p w14:paraId="15D73BBC" w14:textId="77777777" w:rsidR="007F7743" w:rsidRPr="002F57A4" w:rsidRDefault="007F7743" w:rsidP="006A514E">
            <w:pPr>
              <w:spacing w:before="20" w:after="20"/>
              <w:jc w:val="center"/>
              <w:rPr>
                <w:sz w:val="18"/>
                <w:szCs w:val="18"/>
              </w:rPr>
            </w:pPr>
            <w:r w:rsidRPr="002F57A4">
              <w:rPr>
                <w:sz w:val="18"/>
                <w:szCs w:val="18"/>
              </w:rPr>
              <w:t>0.84 (0.68 , 1.05)</w:t>
            </w:r>
          </w:p>
        </w:tc>
        <w:tc>
          <w:tcPr>
            <w:tcW w:w="1080" w:type="dxa"/>
            <w:vAlign w:val="center"/>
          </w:tcPr>
          <w:p w14:paraId="7D1B5151" w14:textId="77777777" w:rsidR="007F7743" w:rsidRPr="002F57A4" w:rsidRDefault="007F7743" w:rsidP="006A514E">
            <w:pPr>
              <w:spacing w:before="20" w:after="20"/>
              <w:jc w:val="center"/>
              <w:rPr>
                <w:sz w:val="18"/>
                <w:szCs w:val="18"/>
              </w:rPr>
            </w:pPr>
          </w:p>
          <w:p w14:paraId="1C0B8F35" w14:textId="77777777" w:rsidR="007F7743" w:rsidRPr="002F57A4" w:rsidRDefault="007F7743" w:rsidP="006A514E">
            <w:pPr>
              <w:spacing w:before="20" w:after="20"/>
              <w:jc w:val="center"/>
              <w:rPr>
                <w:sz w:val="18"/>
                <w:szCs w:val="18"/>
              </w:rPr>
            </w:pPr>
            <w:r w:rsidRPr="002F57A4">
              <w:rPr>
                <w:sz w:val="18"/>
                <w:szCs w:val="18"/>
              </w:rPr>
              <w:t>0.15</w:t>
            </w:r>
          </w:p>
        </w:tc>
      </w:tr>
    </w:tbl>
    <w:p w14:paraId="6707C2A6" w14:textId="77777777" w:rsidR="00875DD5" w:rsidRPr="002F57A4" w:rsidRDefault="00875DD5" w:rsidP="002769D0">
      <w:pPr>
        <w:spacing w:before="80"/>
        <w:ind w:left="-86"/>
        <w:rPr>
          <w:sz w:val="20"/>
          <w:szCs w:val="20"/>
        </w:rPr>
      </w:pPr>
    </w:p>
    <w:p w14:paraId="462CFC65" w14:textId="77777777" w:rsidR="00875DD5" w:rsidRPr="002F57A4" w:rsidRDefault="00875DD5" w:rsidP="002769D0">
      <w:pPr>
        <w:spacing w:before="80"/>
        <w:ind w:left="-86"/>
        <w:rPr>
          <w:sz w:val="20"/>
          <w:szCs w:val="20"/>
        </w:rPr>
      </w:pPr>
    </w:p>
    <w:p w14:paraId="46DB9BC9" w14:textId="77777777" w:rsidR="00875DD5" w:rsidRPr="002F57A4" w:rsidRDefault="00875DD5" w:rsidP="002769D0">
      <w:pPr>
        <w:spacing w:before="80"/>
        <w:ind w:left="-86"/>
        <w:rPr>
          <w:sz w:val="20"/>
          <w:szCs w:val="20"/>
        </w:rPr>
      </w:pPr>
    </w:p>
    <w:p w14:paraId="71F459D7" w14:textId="77777777" w:rsidR="00875DD5" w:rsidRPr="002F57A4" w:rsidRDefault="00875DD5" w:rsidP="002769D0">
      <w:pPr>
        <w:spacing w:before="80"/>
        <w:ind w:left="-86"/>
        <w:rPr>
          <w:sz w:val="20"/>
          <w:szCs w:val="20"/>
        </w:rPr>
      </w:pPr>
    </w:p>
    <w:p w14:paraId="4627758E" w14:textId="77777777" w:rsidR="00875DD5" w:rsidRPr="002F57A4" w:rsidRDefault="00875DD5" w:rsidP="002769D0">
      <w:pPr>
        <w:spacing w:before="80"/>
        <w:ind w:left="-86"/>
        <w:rPr>
          <w:sz w:val="20"/>
          <w:szCs w:val="20"/>
        </w:rPr>
      </w:pPr>
    </w:p>
    <w:p w14:paraId="29C7E05B" w14:textId="76CFC5E1" w:rsidR="00765E90" w:rsidRPr="002F57A4" w:rsidRDefault="00765E90">
      <w:pPr>
        <w:rPr>
          <w:sz w:val="20"/>
          <w:szCs w:val="20"/>
        </w:rPr>
      </w:pPr>
      <w:r w:rsidRPr="002F57A4">
        <w:rPr>
          <w:sz w:val="20"/>
          <w:szCs w:val="20"/>
        </w:rPr>
        <w:br w:type="page"/>
      </w:r>
    </w:p>
    <w:p w14:paraId="33C2E1ED" w14:textId="78C2022A" w:rsidR="00765E90" w:rsidRPr="002F57A4" w:rsidRDefault="00765E90" w:rsidP="00765E90">
      <w:pPr>
        <w:rPr>
          <w:b/>
          <w:sz w:val="22"/>
          <w:szCs w:val="22"/>
        </w:rPr>
      </w:pPr>
      <w:r w:rsidRPr="002F57A4">
        <w:rPr>
          <w:noProof/>
          <w:sz w:val="20"/>
          <w:szCs w:val="20"/>
        </w:rPr>
        <w:lastRenderedPageBreak/>
        <w:drawing>
          <wp:anchor distT="0" distB="0" distL="114300" distR="114300" simplePos="0" relativeHeight="251660288" behindDoc="0" locked="0" layoutInCell="1" allowOverlap="1" wp14:anchorId="37DC16D9" wp14:editId="45DA0935">
            <wp:simplePos x="0" y="0"/>
            <wp:positionH relativeFrom="column">
              <wp:posOffset>0</wp:posOffset>
            </wp:positionH>
            <wp:positionV relativeFrom="paragraph">
              <wp:posOffset>228600</wp:posOffset>
            </wp:positionV>
            <wp:extent cx="6186805" cy="5252720"/>
            <wp:effectExtent l="0" t="0" r="10795" b="5080"/>
            <wp:wrapSquare wrapText="bothSides"/>
            <wp:docPr id="3" name="Picture 3" descr="Macintosh HD:Users:Patrik:Desktop:Research work:Einstein:Manuscripts - published and in progress (all files and data):Anal cancer survival based on HPV status:ACTA Revision 1:Time trends HPV.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k:Desktop:Research work:Einstein:Manuscripts - published and in progress (all files and data):Anal cancer survival based on HPV status:ACTA Revision 1:Time trends HPV.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6805" cy="5252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E9C67" w14:textId="51C7D9BF" w:rsidR="00765E90" w:rsidRPr="008A234E" w:rsidRDefault="00765E90" w:rsidP="00765E90">
      <w:pPr>
        <w:rPr>
          <w:sz w:val="22"/>
          <w:szCs w:val="22"/>
        </w:rPr>
      </w:pPr>
      <w:r w:rsidRPr="002F57A4">
        <w:rPr>
          <w:b/>
          <w:sz w:val="22"/>
          <w:szCs w:val="22"/>
        </w:rPr>
        <w:t>Figure S2.</w:t>
      </w:r>
      <w:r w:rsidRPr="002F57A4">
        <w:rPr>
          <w:sz w:val="22"/>
          <w:szCs w:val="22"/>
        </w:rPr>
        <w:t xml:space="preserve"> Time trends of HPV testing and HPV positivity. Only 23 patients had HPV status reported in 2008 and as such these data are not included because the proportions may be misleading.</w:t>
      </w:r>
      <w:r>
        <w:rPr>
          <w:sz w:val="22"/>
          <w:szCs w:val="22"/>
        </w:rPr>
        <w:t xml:space="preserve"> </w:t>
      </w:r>
    </w:p>
    <w:p w14:paraId="1BE73623" w14:textId="1982F3D8" w:rsidR="00A47A40" w:rsidRPr="007F7743" w:rsidRDefault="00A47A40" w:rsidP="007F7743">
      <w:pPr>
        <w:rPr>
          <w:sz w:val="20"/>
          <w:szCs w:val="20"/>
        </w:rPr>
      </w:pPr>
    </w:p>
    <w:sectPr w:rsidR="00A47A40" w:rsidRPr="007F7743" w:rsidSect="008F0B76">
      <w:pgSz w:w="12240" w:h="15840"/>
      <w:pgMar w:top="936" w:right="1080" w:bottom="93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54"/>
    <w:rsid w:val="0000052E"/>
    <w:rsid w:val="00002528"/>
    <w:rsid w:val="0000346D"/>
    <w:rsid w:val="00007628"/>
    <w:rsid w:val="00007B56"/>
    <w:rsid w:val="00007E3D"/>
    <w:rsid w:val="00014C5D"/>
    <w:rsid w:val="000160B4"/>
    <w:rsid w:val="00017E49"/>
    <w:rsid w:val="00022B5E"/>
    <w:rsid w:val="000320F8"/>
    <w:rsid w:val="000346CF"/>
    <w:rsid w:val="0004444C"/>
    <w:rsid w:val="00046B57"/>
    <w:rsid w:val="00046DB3"/>
    <w:rsid w:val="00052E76"/>
    <w:rsid w:val="000538FF"/>
    <w:rsid w:val="00056AAD"/>
    <w:rsid w:val="00062C3E"/>
    <w:rsid w:val="00067657"/>
    <w:rsid w:val="00070AD6"/>
    <w:rsid w:val="0008006D"/>
    <w:rsid w:val="00086254"/>
    <w:rsid w:val="00090311"/>
    <w:rsid w:val="000A0DF0"/>
    <w:rsid w:val="000A11FF"/>
    <w:rsid w:val="000A1F85"/>
    <w:rsid w:val="000A3D43"/>
    <w:rsid w:val="000A74A8"/>
    <w:rsid w:val="000B78B0"/>
    <w:rsid w:val="000C05FE"/>
    <w:rsid w:val="000C7CBA"/>
    <w:rsid w:val="000D1537"/>
    <w:rsid w:val="000D6EE7"/>
    <w:rsid w:val="000E1C84"/>
    <w:rsid w:val="000E5311"/>
    <w:rsid w:val="000E6570"/>
    <w:rsid w:val="000F0C15"/>
    <w:rsid w:val="000F78B6"/>
    <w:rsid w:val="00102C17"/>
    <w:rsid w:val="001105B4"/>
    <w:rsid w:val="00110F7C"/>
    <w:rsid w:val="00113586"/>
    <w:rsid w:val="0012246A"/>
    <w:rsid w:val="00127E64"/>
    <w:rsid w:val="00134A56"/>
    <w:rsid w:val="00136E30"/>
    <w:rsid w:val="00145D20"/>
    <w:rsid w:val="00147C27"/>
    <w:rsid w:val="001533C3"/>
    <w:rsid w:val="0015420D"/>
    <w:rsid w:val="001560CD"/>
    <w:rsid w:val="00165ECC"/>
    <w:rsid w:val="001733CE"/>
    <w:rsid w:val="00174741"/>
    <w:rsid w:val="00176F5E"/>
    <w:rsid w:val="00177D59"/>
    <w:rsid w:val="00180639"/>
    <w:rsid w:val="001825BE"/>
    <w:rsid w:val="0018529A"/>
    <w:rsid w:val="0018608C"/>
    <w:rsid w:val="00190288"/>
    <w:rsid w:val="001916A5"/>
    <w:rsid w:val="001947D9"/>
    <w:rsid w:val="001A047B"/>
    <w:rsid w:val="001A1414"/>
    <w:rsid w:val="001B3D1E"/>
    <w:rsid w:val="001D5AB9"/>
    <w:rsid w:val="001D5EFD"/>
    <w:rsid w:val="001E3C87"/>
    <w:rsid w:val="001F21C3"/>
    <w:rsid w:val="001F718E"/>
    <w:rsid w:val="002024B3"/>
    <w:rsid w:val="002025FE"/>
    <w:rsid w:val="00204456"/>
    <w:rsid w:val="00220AD4"/>
    <w:rsid w:val="002211B7"/>
    <w:rsid w:val="00221ED4"/>
    <w:rsid w:val="00232296"/>
    <w:rsid w:val="0023323C"/>
    <w:rsid w:val="0024181F"/>
    <w:rsid w:val="00241EBD"/>
    <w:rsid w:val="00244980"/>
    <w:rsid w:val="00250CB9"/>
    <w:rsid w:val="00251E54"/>
    <w:rsid w:val="00254526"/>
    <w:rsid w:val="002568CF"/>
    <w:rsid w:val="002570E4"/>
    <w:rsid w:val="00257AAC"/>
    <w:rsid w:val="00260C54"/>
    <w:rsid w:val="0026188C"/>
    <w:rsid w:val="00262167"/>
    <w:rsid w:val="002675E2"/>
    <w:rsid w:val="002711FA"/>
    <w:rsid w:val="00272AC8"/>
    <w:rsid w:val="00273E3B"/>
    <w:rsid w:val="00275B84"/>
    <w:rsid w:val="002769D0"/>
    <w:rsid w:val="00276BCB"/>
    <w:rsid w:val="00277071"/>
    <w:rsid w:val="002916AC"/>
    <w:rsid w:val="00293B69"/>
    <w:rsid w:val="002B3011"/>
    <w:rsid w:val="002B5DBC"/>
    <w:rsid w:val="002B62B7"/>
    <w:rsid w:val="002C6583"/>
    <w:rsid w:val="002C773B"/>
    <w:rsid w:val="002D03F9"/>
    <w:rsid w:val="002D126B"/>
    <w:rsid w:val="002D277A"/>
    <w:rsid w:val="002D523A"/>
    <w:rsid w:val="002E44B6"/>
    <w:rsid w:val="002F397D"/>
    <w:rsid w:val="002F474F"/>
    <w:rsid w:val="002F57A4"/>
    <w:rsid w:val="002F71F7"/>
    <w:rsid w:val="002F76AF"/>
    <w:rsid w:val="00311F68"/>
    <w:rsid w:val="00313E64"/>
    <w:rsid w:val="00327FE2"/>
    <w:rsid w:val="0033025B"/>
    <w:rsid w:val="00350B16"/>
    <w:rsid w:val="003510E5"/>
    <w:rsid w:val="003547D8"/>
    <w:rsid w:val="00375B82"/>
    <w:rsid w:val="00384CA3"/>
    <w:rsid w:val="003A5C5C"/>
    <w:rsid w:val="003B4AC5"/>
    <w:rsid w:val="003B60EA"/>
    <w:rsid w:val="003B774C"/>
    <w:rsid w:val="003C08AE"/>
    <w:rsid w:val="003C5A27"/>
    <w:rsid w:val="003D0DC3"/>
    <w:rsid w:val="003D2D37"/>
    <w:rsid w:val="003D6D9F"/>
    <w:rsid w:val="003D7500"/>
    <w:rsid w:val="003E3F05"/>
    <w:rsid w:val="003E50AD"/>
    <w:rsid w:val="003F228B"/>
    <w:rsid w:val="003F5714"/>
    <w:rsid w:val="00402735"/>
    <w:rsid w:val="00414575"/>
    <w:rsid w:val="00422DD0"/>
    <w:rsid w:val="00425A36"/>
    <w:rsid w:val="00425F87"/>
    <w:rsid w:val="00427F8E"/>
    <w:rsid w:val="004439E2"/>
    <w:rsid w:val="00450167"/>
    <w:rsid w:val="00453FD9"/>
    <w:rsid w:val="00456255"/>
    <w:rsid w:val="00461925"/>
    <w:rsid w:val="004717D0"/>
    <w:rsid w:val="00474431"/>
    <w:rsid w:val="004771FB"/>
    <w:rsid w:val="004777A2"/>
    <w:rsid w:val="0048797D"/>
    <w:rsid w:val="00494EB5"/>
    <w:rsid w:val="00496EFF"/>
    <w:rsid w:val="004B5669"/>
    <w:rsid w:val="004B6F7D"/>
    <w:rsid w:val="004C33BD"/>
    <w:rsid w:val="004C54FF"/>
    <w:rsid w:val="004D2D99"/>
    <w:rsid w:val="004D727A"/>
    <w:rsid w:val="004E1AF0"/>
    <w:rsid w:val="004E6769"/>
    <w:rsid w:val="004F1005"/>
    <w:rsid w:val="00500395"/>
    <w:rsid w:val="005007A0"/>
    <w:rsid w:val="005009F8"/>
    <w:rsid w:val="00503067"/>
    <w:rsid w:val="00504306"/>
    <w:rsid w:val="00510E63"/>
    <w:rsid w:val="0051611D"/>
    <w:rsid w:val="00516889"/>
    <w:rsid w:val="00523E71"/>
    <w:rsid w:val="00524882"/>
    <w:rsid w:val="00526AE8"/>
    <w:rsid w:val="0053276F"/>
    <w:rsid w:val="0054310D"/>
    <w:rsid w:val="005441BE"/>
    <w:rsid w:val="005540D8"/>
    <w:rsid w:val="005675F4"/>
    <w:rsid w:val="00580718"/>
    <w:rsid w:val="005841EA"/>
    <w:rsid w:val="00590864"/>
    <w:rsid w:val="005917ED"/>
    <w:rsid w:val="005A01D9"/>
    <w:rsid w:val="005A18EF"/>
    <w:rsid w:val="005A3446"/>
    <w:rsid w:val="005A76BB"/>
    <w:rsid w:val="005B13A1"/>
    <w:rsid w:val="005C5B61"/>
    <w:rsid w:val="005D54BA"/>
    <w:rsid w:val="005D64BE"/>
    <w:rsid w:val="005E1025"/>
    <w:rsid w:val="005E467C"/>
    <w:rsid w:val="005E607F"/>
    <w:rsid w:val="005E6E61"/>
    <w:rsid w:val="005F1852"/>
    <w:rsid w:val="005F33A1"/>
    <w:rsid w:val="005F42CA"/>
    <w:rsid w:val="005F4C93"/>
    <w:rsid w:val="00600684"/>
    <w:rsid w:val="00604D90"/>
    <w:rsid w:val="00610B87"/>
    <w:rsid w:val="00611F04"/>
    <w:rsid w:val="00614DB5"/>
    <w:rsid w:val="00615105"/>
    <w:rsid w:val="00620C2D"/>
    <w:rsid w:val="00632AAF"/>
    <w:rsid w:val="00633A05"/>
    <w:rsid w:val="00634B61"/>
    <w:rsid w:val="00644812"/>
    <w:rsid w:val="006522C2"/>
    <w:rsid w:val="006531AA"/>
    <w:rsid w:val="00662E2F"/>
    <w:rsid w:val="00665F7C"/>
    <w:rsid w:val="00666906"/>
    <w:rsid w:val="006751E5"/>
    <w:rsid w:val="00680038"/>
    <w:rsid w:val="00680410"/>
    <w:rsid w:val="0068423A"/>
    <w:rsid w:val="00685C3C"/>
    <w:rsid w:val="00690F24"/>
    <w:rsid w:val="00692129"/>
    <w:rsid w:val="00693407"/>
    <w:rsid w:val="00694454"/>
    <w:rsid w:val="006A417F"/>
    <w:rsid w:val="006A41E4"/>
    <w:rsid w:val="006A4BA3"/>
    <w:rsid w:val="006A514E"/>
    <w:rsid w:val="006A7A31"/>
    <w:rsid w:val="006B1E47"/>
    <w:rsid w:val="006C555E"/>
    <w:rsid w:val="006C6B25"/>
    <w:rsid w:val="006D134C"/>
    <w:rsid w:val="006D1C26"/>
    <w:rsid w:val="006D497A"/>
    <w:rsid w:val="006F0BFB"/>
    <w:rsid w:val="006F0CA0"/>
    <w:rsid w:val="006F6FF0"/>
    <w:rsid w:val="00700DED"/>
    <w:rsid w:val="0070305D"/>
    <w:rsid w:val="007050CC"/>
    <w:rsid w:val="00713073"/>
    <w:rsid w:val="00714BFE"/>
    <w:rsid w:val="00715F08"/>
    <w:rsid w:val="007166CD"/>
    <w:rsid w:val="00722E7E"/>
    <w:rsid w:val="00733CDB"/>
    <w:rsid w:val="0073512D"/>
    <w:rsid w:val="007371F3"/>
    <w:rsid w:val="0074031A"/>
    <w:rsid w:val="00740F55"/>
    <w:rsid w:val="00747601"/>
    <w:rsid w:val="0075092A"/>
    <w:rsid w:val="0075205B"/>
    <w:rsid w:val="00753FCD"/>
    <w:rsid w:val="00757FB9"/>
    <w:rsid w:val="00761890"/>
    <w:rsid w:val="00762E1E"/>
    <w:rsid w:val="00765E90"/>
    <w:rsid w:val="00773A22"/>
    <w:rsid w:val="00773A8C"/>
    <w:rsid w:val="0077512C"/>
    <w:rsid w:val="0077569F"/>
    <w:rsid w:val="0078511A"/>
    <w:rsid w:val="007930F4"/>
    <w:rsid w:val="00795193"/>
    <w:rsid w:val="007A115A"/>
    <w:rsid w:val="007A6AB8"/>
    <w:rsid w:val="007A79AF"/>
    <w:rsid w:val="007B0229"/>
    <w:rsid w:val="007B22AE"/>
    <w:rsid w:val="007C4D19"/>
    <w:rsid w:val="007D42B0"/>
    <w:rsid w:val="007E38AE"/>
    <w:rsid w:val="007E3B5E"/>
    <w:rsid w:val="007E6351"/>
    <w:rsid w:val="007F0E4C"/>
    <w:rsid w:val="007F26EC"/>
    <w:rsid w:val="007F6E31"/>
    <w:rsid w:val="007F7743"/>
    <w:rsid w:val="00800470"/>
    <w:rsid w:val="008017B6"/>
    <w:rsid w:val="00802204"/>
    <w:rsid w:val="00813C22"/>
    <w:rsid w:val="00813DF6"/>
    <w:rsid w:val="008243D3"/>
    <w:rsid w:val="008269E4"/>
    <w:rsid w:val="0082791C"/>
    <w:rsid w:val="0083040A"/>
    <w:rsid w:val="008322B0"/>
    <w:rsid w:val="00835611"/>
    <w:rsid w:val="00836F29"/>
    <w:rsid w:val="00836F75"/>
    <w:rsid w:val="00836F9F"/>
    <w:rsid w:val="00845C48"/>
    <w:rsid w:val="00847E48"/>
    <w:rsid w:val="00863035"/>
    <w:rsid w:val="00864420"/>
    <w:rsid w:val="0086478C"/>
    <w:rsid w:val="00875DD5"/>
    <w:rsid w:val="008770FC"/>
    <w:rsid w:val="008812B5"/>
    <w:rsid w:val="008817E4"/>
    <w:rsid w:val="0089508E"/>
    <w:rsid w:val="008A0072"/>
    <w:rsid w:val="008A4CBB"/>
    <w:rsid w:val="008A5FA2"/>
    <w:rsid w:val="008B0FD8"/>
    <w:rsid w:val="008B2EB6"/>
    <w:rsid w:val="008B783B"/>
    <w:rsid w:val="008C1231"/>
    <w:rsid w:val="008C1BD2"/>
    <w:rsid w:val="008E4E32"/>
    <w:rsid w:val="008F0B76"/>
    <w:rsid w:val="009023C8"/>
    <w:rsid w:val="00903007"/>
    <w:rsid w:val="0090399E"/>
    <w:rsid w:val="00913EAE"/>
    <w:rsid w:val="00915573"/>
    <w:rsid w:val="00921288"/>
    <w:rsid w:val="00923584"/>
    <w:rsid w:val="009324A1"/>
    <w:rsid w:val="0093544F"/>
    <w:rsid w:val="009368BF"/>
    <w:rsid w:val="009413E1"/>
    <w:rsid w:val="00947B7F"/>
    <w:rsid w:val="00952469"/>
    <w:rsid w:val="009534D8"/>
    <w:rsid w:val="0095718C"/>
    <w:rsid w:val="00965198"/>
    <w:rsid w:val="0097059F"/>
    <w:rsid w:val="009714D3"/>
    <w:rsid w:val="00975B5D"/>
    <w:rsid w:val="00975D94"/>
    <w:rsid w:val="00976511"/>
    <w:rsid w:val="00976CDC"/>
    <w:rsid w:val="00977164"/>
    <w:rsid w:val="009772A6"/>
    <w:rsid w:val="009811D1"/>
    <w:rsid w:val="009846B0"/>
    <w:rsid w:val="009853DE"/>
    <w:rsid w:val="00986738"/>
    <w:rsid w:val="00996DDE"/>
    <w:rsid w:val="00997019"/>
    <w:rsid w:val="009B0E3A"/>
    <w:rsid w:val="009B1907"/>
    <w:rsid w:val="009B6A5B"/>
    <w:rsid w:val="009B6FB2"/>
    <w:rsid w:val="009B78CA"/>
    <w:rsid w:val="009B7E06"/>
    <w:rsid w:val="009C036D"/>
    <w:rsid w:val="009C0C68"/>
    <w:rsid w:val="009C7C2F"/>
    <w:rsid w:val="009E5C7F"/>
    <w:rsid w:val="009F0EA6"/>
    <w:rsid w:val="00A03DE1"/>
    <w:rsid w:val="00A1055D"/>
    <w:rsid w:val="00A1589A"/>
    <w:rsid w:val="00A1673D"/>
    <w:rsid w:val="00A217EA"/>
    <w:rsid w:val="00A226D1"/>
    <w:rsid w:val="00A22A93"/>
    <w:rsid w:val="00A23D78"/>
    <w:rsid w:val="00A26042"/>
    <w:rsid w:val="00A2634E"/>
    <w:rsid w:val="00A27208"/>
    <w:rsid w:val="00A3090B"/>
    <w:rsid w:val="00A367A1"/>
    <w:rsid w:val="00A402CA"/>
    <w:rsid w:val="00A47A40"/>
    <w:rsid w:val="00A51B0F"/>
    <w:rsid w:val="00A5529D"/>
    <w:rsid w:val="00A56167"/>
    <w:rsid w:val="00A62E3A"/>
    <w:rsid w:val="00A65A21"/>
    <w:rsid w:val="00A72495"/>
    <w:rsid w:val="00A82D80"/>
    <w:rsid w:val="00A87692"/>
    <w:rsid w:val="00A90C76"/>
    <w:rsid w:val="00A9337F"/>
    <w:rsid w:val="00AA2743"/>
    <w:rsid w:val="00AA2EB2"/>
    <w:rsid w:val="00AA56DE"/>
    <w:rsid w:val="00AB1A9C"/>
    <w:rsid w:val="00AB21F8"/>
    <w:rsid w:val="00AB3992"/>
    <w:rsid w:val="00AB7124"/>
    <w:rsid w:val="00AB728B"/>
    <w:rsid w:val="00AC17C5"/>
    <w:rsid w:val="00AC4B64"/>
    <w:rsid w:val="00AD2996"/>
    <w:rsid w:val="00AE0A7C"/>
    <w:rsid w:val="00AE5830"/>
    <w:rsid w:val="00AE5931"/>
    <w:rsid w:val="00AE59B7"/>
    <w:rsid w:val="00AF3AC1"/>
    <w:rsid w:val="00AF60CF"/>
    <w:rsid w:val="00B00C56"/>
    <w:rsid w:val="00B06138"/>
    <w:rsid w:val="00B13C32"/>
    <w:rsid w:val="00B15C8C"/>
    <w:rsid w:val="00B22349"/>
    <w:rsid w:val="00B25D1F"/>
    <w:rsid w:val="00B27B97"/>
    <w:rsid w:val="00B402A5"/>
    <w:rsid w:val="00B55562"/>
    <w:rsid w:val="00B56552"/>
    <w:rsid w:val="00B648DD"/>
    <w:rsid w:val="00B64C80"/>
    <w:rsid w:val="00B71EBD"/>
    <w:rsid w:val="00B8255B"/>
    <w:rsid w:val="00B943E3"/>
    <w:rsid w:val="00B9533F"/>
    <w:rsid w:val="00B95FBD"/>
    <w:rsid w:val="00B964EC"/>
    <w:rsid w:val="00B96586"/>
    <w:rsid w:val="00BA13CD"/>
    <w:rsid w:val="00BA646B"/>
    <w:rsid w:val="00BA73BD"/>
    <w:rsid w:val="00BB0EA1"/>
    <w:rsid w:val="00BB300E"/>
    <w:rsid w:val="00BB4631"/>
    <w:rsid w:val="00BC2331"/>
    <w:rsid w:val="00BC2E8D"/>
    <w:rsid w:val="00BC7267"/>
    <w:rsid w:val="00BE42C4"/>
    <w:rsid w:val="00BF0E6A"/>
    <w:rsid w:val="00BF1046"/>
    <w:rsid w:val="00BF21A7"/>
    <w:rsid w:val="00BF4052"/>
    <w:rsid w:val="00C067E7"/>
    <w:rsid w:val="00C0781D"/>
    <w:rsid w:val="00C15E7D"/>
    <w:rsid w:val="00C16E06"/>
    <w:rsid w:val="00C231B8"/>
    <w:rsid w:val="00C27631"/>
    <w:rsid w:val="00C30185"/>
    <w:rsid w:val="00C32811"/>
    <w:rsid w:val="00C34DBF"/>
    <w:rsid w:val="00C405ED"/>
    <w:rsid w:val="00C429DE"/>
    <w:rsid w:val="00C73233"/>
    <w:rsid w:val="00C73938"/>
    <w:rsid w:val="00C76512"/>
    <w:rsid w:val="00C772E7"/>
    <w:rsid w:val="00C80CD2"/>
    <w:rsid w:val="00C8137C"/>
    <w:rsid w:val="00C82798"/>
    <w:rsid w:val="00C8497A"/>
    <w:rsid w:val="00C938B3"/>
    <w:rsid w:val="00C94446"/>
    <w:rsid w:val="00CA41FB"/>
    <w:rsid w:val="00CA7602"/>
    <w:rsid w:val="00CA7C5A"/>
    <w:rsid w:val="00CB2FAE"/>
    <w:rsid w:val="00CC1854"/>
    <w:rsid w:val="00CC6190"/>
    <w:rsid w:val="00CC6F3A"/>
    <w:rsid w:val="00CD1B3B"/>
    <w:rsid w:val="00CD3F33"/>
    <w:rsid w:val="00CD617B"/>
    <w:rsid w:val="00CD6E65"/>
    <w:rsid w:val="00CE2050"/>
    <w:rsid w:val="00CE4645"/>
    <w:rsid w:val="00CF03B4"/>
    <w:rsid w:val="00CF15BA"/>
    <w:rsid w:val="00D02E7C"/>
    <w:rsid w:val="00D10609"/>
    <w:rsid w:val="00D151F4"/>
    <w:rsid w:val="00D16E8B"/>
    <w:rsid w:val="00D22A3B"/>
    <w:rsid w:val="00D428AD"/>
    <w:rsid w:val="00D50D9C"/>
    <w:rsid w:val="00D50F9F"/>
    <w:rsid w:val="00D51FC4"/>
    <w:rsid w:val="00D566B8"/>
    <w:rsid w:val="00D612AC"/>
    <w:rsid w:val="00D62023"/>
    <w:rsid w:val="00D64DF1"/>
    <w:rsid w:val="00D65C32"/>
    <w:rsid w:val="00D72E07"/>
    <w:rsid w:val="00D80807"/>
    <w:rsid w:val="00D82452"/>
    <w:rsid w:val="00D87F01"/>
    <w:rsid w:val="00D9471D"/>
    <w:rsid w:val="00DA19BC"/>
    <w:rsid w:val="00DA5022"/>
    <w:rsid w:val="00DB2ED9"/>
    <w:rsid w:val="00DC220D"/>
    <w:rsid w:val="00DC51AF"/>
    <w:rsid w:val="00DC7839"/>
    <w:rsid w:val="00DD2179"/>
    <w:rsid w:val="00DD2C0D"/>
    <w:rsid w:val="00DD41DD"/>
    <w:rsid w:val="00DE02AA"/>
    <w:rsid w:val="00DE59B6"/>
    <w:rsid w:val="00DE721A"/>
    <w:rsid w:val="00DF03E9"/>
    <w:rsid w:val="00DF3696"/>
    <w:rsid w:val="00DF3DEB"/>
    <w:rsid w:val="00E00911"/>
    <w:rsid w:val="00E06CBD"/>
    <w:rsid w:val="00E07CAC"/>
    <w:rsid w:val="00E14BE7"/>
    <w:rsid w:val="00E15822"/>
    <w:rsid w:val="00E179B1"/>
    <w:rsid w:val="00E3110B"/>
    <w:rsid w:val="00E35B30"/>
    <w:rsid w:val="00E417B7"/>
    <w:rsid w:val="00E45DDA"/>
    <w:rsid w:val="00E504DB"/>
    <w:rsid w:val="00E60E63"/>
    <w:rsid w:val="00E64191"/>
    <w:rsid w:val="00E708D6"/>
    <w:rsid w:val="00E82EDB"/>
    <w:rsid w:val="00E95D61"/>
    <w:rsid w:val="00E96810"/>
    <w:rsid w:val="00EA0876"/>
    <w:rsid w:val="00EA3B07"/>
    <w:rsid w:val="00EB3ED9"/>
    <w:rsid w:val="00EB4D27"/>
    <w:rsid w:val="00EB69A6"/>
    <w:rsid w:val="00EC1FDE"/>
    <w:rsid w:val="00EC7C18"/>
    <w:rsid w:val="00ED019A"/>
    <w:rsid w:val="00EE0F98"/>
    <w:rsid w:val="00EE34F0"/>
    <w:rsid w:val="00EE3D70"/>
    <w:rsid w:val="00EE48C6"/>
    <w:rsid w:val="00EF108E"/>
    <w:rsid w:val="00EF2C1B"/>
    <w:rsid w:val="00EF30DA"/>
    <w:rsid w:val="00EF4A75"/>
    <w:rsid w:val="00EF6039"/>
    <w:rsid w:val="00F04839"/>
    <w:rsid w:val="00F12F00"/>
    <w:rsid w:val="00F16369"/>
    <w:rsid w:val="00F1681A"/>
    <w:rsid w:val="00F1682D"/>
    <w:rsid w:val="00F16FD3"/>
    <w:rsid w:val="00F25D55"/>
    <w:rsid w:val="00F4086D"/>
    <w:rsid w:val="00F43675"/>
    <w:rsid w:val="00F45EA7"/>
    <w:rsid w:val="00F46F71"/>
    <w:rsid w:val="00F5065E"/>
    <w:rsid w:val="00F50C3A"/>
    <w:rsid w:val="00F51019"/>
    <w:rsid w:val="00F5172D"/>
    <w:rsid w:val="00F54031"/>
    <w:rsid w:val="00F55300"/>
    <w:rsid w:val="00F55750"/>
    <w:rsid w:val="00F737EC"/>
    <w:rsid w:val="00F76901"/>
    <w:rsid w:val="00F77AE7"/>
    <w:rsid w:val="00F9000D"/>
    <w:rsid w:val="00F9327A"/>
    <w:rsid w:val="00FA5E15"/>
    <w:rsid w:val="00FA6AC2"/>
    <w:rsid w:val="00FA77E1"/>
    <w:rsid w:val="00FA7B9F"/>
    <w:rsid w:val="00FB48B5"/>
    <w:rsid w:val="00FB531D"/>
    <w:rsid w:val="00FB6490"/>
    <w:rsid w:val="00FB7304"/>
    <w:rsid w:val="00FC0F7F"/>
    <w:rsid w:val="00FC3180"/>
    <w:rsid w:val="00FC67AA"/>
    <w:rsid w:val="00FD1AD9"/>
    <w:rsid w:val="00FE0F9F"/>
    <w:rsid w:val="00FE218C"/>
    <w:rsid w:val="00FF0FA4"/>
    <w:rsid w:val="00FF30A8"/>
    <w:rsid w:val="00FF6E4D"/>
    <w:rsid w:val="00FF7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F0357"/>
  <w14:defaultImageDpi w14:val="300"/>
  <w15:docId w15:val="{435A931C-7FCB-0B48-A355-33DA5B63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C3A"/>
    <w:pPr>
      <w:ind w:left="720"/>
      <w:contextualSpacing/>
    </w:pPr>
  </w:style>
  <w:style w:type="character" w:styleId="CommentReference">
    <w:name w:val="annotation reference"/>
    <w:basedOn w:val="DefaultParagraphFont"/>
    <w:uiPriority w:val="99"/>
    <w:semiHidden/>
    <w:unhideWhenUsed/>
    <w:rsid w:val="008269E4"/>
    <w:rPr>
      <w:sz w:val="18"/>
      <w:szCs w:val="18"/>
    </w:rPr>
  </w:style>
  <w:style w:type="paragraph" w:styleId="CommentText">
    <w:name w:val="annotation text"/>
    <w:basedOn w:val="Normal"/>
    <w:link w:val="CommentTextChar"/>
    <w:uiPriority w:val="99"/>
    <w:semiHidden/>
    <w:unhideWhenUsed/>
    <w:rsid w:val="008269E4"/>
  </w:style>
  <w:style w:type="character" w:customStyle="1" w:styleId="CommentTextChar">
    <w:name w:val="Comment Text Char"/>
    <w:basedOn w:val="DefaultParagraphFont"/>
    <w:link w:val="CommentText"/>
    <w:uiPriority w:val="99"/>
    <w:semiHidden/>
    <w:rsid w:val="008269E4"/>
  </w:style>
  <w:style w:type="paragraph" w:styleId="CommentSubject">
    <w:name w:val="annotation subject"/>
    <w:basedOn w:val="CommentText"/>
    <w:next w:val="CommentText"/>
    <w:link w:val="CommentSubjectChar"/>
    <w:uiPriority w:val="99"/>
    <w:semiHidden/>
    <w:unhideWhenUsed/>
    <w:rsid w:val="008269E4"/>
    <w:rPr>
      <w:b/>
      <w:bCs/>
      <w:sz w:val="20"/>
      <w:szCs w:val="20"/>
    </w:rPr>
  </w:style>
  <w:style w:type="character" w:customStyle="1" w:styleId="CommentSubjectChar">
    <w:name w:val="Comment Subject Char"/>
    <w:basedOn w:val="CommentTextChar"/>
    <w:link w:val="CommentSubject"/>
    <w:uiPriority w:val="99"/>
    <w:semiHidden/>
    <w:rsid w:val="008269E4"/>
    <w:rPr>
      <w:b/>
      <w:bCs/>
      <w:sz w:val="20"/>
      <w:szCs w:val="20"/>
    </w:rPr>
  </w:style>
  <w:style w:type="paragraph" w:styleId="BalloonText">
    <w:name w:val="Balloon Text"/>
    <w:basedOn w:val="Normal"/>
    <w:link w:val="BalloonTextChar"/>
    <w:uiPriority w:val="99"/>
    <w:semiHidden/>
    <w:unhideWhenUsed/>
    <w:rsid w:val="008269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9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549549">
      <w:bodyDiv w:val="1"/>
      <w:marLeft w:val="0"/>
      <w:marRight w:val="0"/>
      <w:marTop w:val="0"/>
      <w:marBottom w:val="0"/>
      <w:divBdr>
        <w:top w:val="none" w:sz="0" w:space="0" w:color="auto"/>
        <w:left w:val="none" w:sz="0" w:space="0" w:color="auto"/>
        <w:bottom w:val="none" w:sz="0" w:space="0" w:color="auto"/>
        <w:right w:val="none" w:sz="0" w:space="0" w:color="auto"/>
      </w:divBdr>
    </w:div>
    <w:div w:id="1642691091">
      <w:bodyDiv w:val="1"/>
      <w:marLeft w:val="0"/>
      <w:marRight w:val="0"/>
      <w:marTop w:val="0"/>
      <w:marBottom w:val="0"/>
      <w:divBdr>
        <w:top w:val="none" w:sz="0" w:space="0" w:color="auto"/>
        <w:left w:val="none" w:sz="0" w:space="0" w:color="auto"/>
        <w:bottom w:val="none" w:sz="0" w:space="0" w:color="auto"/>
        <w:right w:val="none" w:sz="0" w:space="0" w:color="auto"/>
      </w:divBdr>
    </w:div>
    <w:div w:id="1909000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1307E-9DAC-4B9E-BE04-05DEBA00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Brodin</dc:creator>
  <cp:keywords/>
  <dc:description/>
  <cp:lastModifiedBy>Laxmi S. Dharmapuri</cp:lastModifiedBy>
  <cp:revision>2</cp:revision>
  <dcterms:created xsi:type="dcterms:W3CDTF">2019-07-04T10:43:00Z</dcterms:created>
  <dcterms:modified xsi:type="dcterms:W3CDTF">2019-07-04T10:43:00Z</dcterms:modified>
</cp:coreProperties>
</file>