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E2" w:rsidRPr="007874E2" w:rsidRDefault="007874E2" w:rsidP="007874E2">
      <w:pPr>
        <w:rPr>
          <w:b/>
        </w:rPr>
      </w:pPr>
      <w:r w:rsidRPr="007874E2">
        <w:rPr>
          <w:b/>
        </w:rPr>
        <w:t>Appendix 1: Inclusion and Exclusion Criteria:</w:t>
      </w:r>
    </w:p>
    <w:p w:rsidR="007874E2" w:rsidRPr="007874E2" w:rsidRDefault="007874E2" w:rsidP="007874E2">
      <w:pPr>
        <w:rPr>
          <w:b/>
        </w:rPr>
      </w:pPr>
      <w:r w:rsidRPr="007874E2">
        <w:rPr>
          <w:b/>
        </w:rPr>
        <w:t xml:space="preserve"> SCREENING INCLUSION CRITERIA</w:t>
      </w:r>
    </w:p>
    <w:p w:rsidR="007874E2" w:rsidRPr="007874E2" w:rsidRDefault="007874E2" w:rsidP="007874E2">
      <w:pPr>
        <w:rPr>
          <w:b/>
        </w:rPr>
      </w:pPr>
      <w:r w:rsidRPr="007874E2">
        <w:rPr>
          <w:b/>
        </w:rPr>
        <w:t>Participants must fulfil all of the following inclusion criteria to be eligible for participation in the study:</w:t>
      </w:r>
    </w:p>
    <w:p w:rsidR="007874E2" w:rsidRPr="007874E2" w:rsidRDefault="007874E2" w:rsidP="007874E2">
      <w:pPr>
        <w:numPr>
          <w:ilvl w:val="0"/>
          <w:numId w:val="1"/>
        </w:numPr>
      </w:pPr>
      <w:r w:rsidRPr="007874E2">
        <w:t>Age 18-75 years at the time of the screening visit</w:t>
      </w:r>
    </w:p>
    <w:p w:rsidR="007874E2" w:rsidRPr="007874E2" w:rsidRDefault="007874E2" w:rsidP="007874E2">
      <w:pPr>
        <w:numPr>
          <w:ilvl w:val="0"/>
          <w:numId w:val="1"/>
        </w:numPr>
      </w:pPr>
      <w:r w:rsidRPr="007874E2">
        <w:t>Able to provide informed consent and comply with study procedures</w:t>
      </w:r>
    </w:p>
    <w:p w:rsidR="007874E2" w:rsidRPr="007874E2" w:rsidRDefault="007874E2" w:rsidP="007874E2">
      <w:pPr>
        <w:numPr>
          <w:ilvl w:val="0"/>
          <w:numId w:val="1"/>
        </w:numPr>
      </w:pPr>
      <w:r w:rsidRPr="007874E2">
        <w:t>Sporadic ALS diagnosed as probable, laboratory-supported probable or definite according to the World Federation of Neurology El Escorial revised criteria as determined by a neurologist with neuromuscular subspecialty training</w:t>
      </w:r>
    </w:p>
    <w:p w:rsidR="007874E2" w:rsidRPr="007874E2" w:rsidRDefault="007874E2" w:rsidP="007874E2">
      <w:pPr>
        <w:numPr>
          <w:ilvl w:val="0"/>
          <w:numId w:val="1"/>
        </w:numPr>
      </w:pPr>
      <w:r w:rsidRPr="007874E2">
        <w:t>Diagnosis &lt;24 months from date of enrolment</w:t>
      </w:r>
    </w:p>
    <w:p w:rsidR="007874E2" w:rsidRPr="007874E2" w:rsidRDefault="007874E2" w:rsidP="007874E2">
      <w:pPr>
        <w:numPr>
          <w:ilvl w:val="0"/>
          <w:numId w:val="1"/>
        </w:numPr>
      </w:pPr>
      <w:r w:rsidRPr="007874E2">
        <w:t>Vital capacity at least 60% of predicted value for gender, height and age at the screening visit</w:t>
      </w:r>
    </w:p>
    <w:p w:rsidR="007874E2" w:rsidRPr="007874E2" w:rsidRDefault="007874E2" w:rsidP="007874E2">
      <w:pPr>
        <w:numPr>
          <w:ilvl w:val="0"/>
          <w:numId w:val="1"/>
        </w:numPr>
      </w:pPr>
      <w:r w:rsidRPr="007874E2">
        <w:t>If taking riluzole, must be on a stable dose for at least 30 days prior to the screening visit, or stopped taking riluzole at least 30 days prior to the screening visit</w:t>
      </w:r>
    </w:p>
    <w:p w:rsidR="007874E2" w:rsidRPr="007874E2" w:rsidRDefault="007874E2" w:rsidP="007874E2">
      <w:pPr>
        <w:numPr>
          <w:ilvl w:val="0"/>
          <w:numId w:val="1"/>
        </w:numPr>
      </w:pPr>
      <w:r w:rsidRPr="007874E2">
        <w:t>Participant has established care with a neurologist at one up to four specialized ALS clinics involved in the study and will maintain this clinical care throughout the study</w:t>
      </w:r>
    </w:p>
    <w:p w:rsidR="007874E2" w:rsidRPr="007874E2" w:rsidRDefault="007874E2" w:rsidP="007874E2">
      <w:pPr>
        <w:numPr>
          <w:ilvl w:val="0"/>
          <w:numId w:val="1"/>
        </w:numPr>
      </w:pPr>
      <w:r w:rsidRPr="007874E2">
        <w:t>Participants can participate in clinical registries, but will be excluded to this protocol if they are participating in a clinical trial involving additional or investigative treatment exposure.</w:t>
      </w:r>
    </w:p>
    <w:p w:rsidR="007874E2" w:rsidRPr="007874E2" w:rsidRDefault="007874E2" w:rsidP="007874E2">
      <w:pPr>
        <w:rPr>
          <w:b/>
        </w:rPr>
      </w:pPr>
    </w:p>
    <w:p w:rsidR="007874E2" w:rsidRPr="00F64E6A" w:rsidRDefault="007874E2" w:rsidP="007874E2">
      <w:pPr>
        <w:rPr>
          <w:b/>
        </w:rPr>
      </w:pPr>
      <w:bookmarkStart w:id="0" w:name="_GoBack"/>
      <w:r w:rsidRPr="00F64E6A">
        <w:rPr>
          <w:b/>
        </w:rPr>
        <w:t>SCREENING EXCLUSION CRITERIA</w:t>
      </w:r>
    </w:p>
    <w:bookmarkEnd w:id="0"/>
    <w:p w:rsidR="007874E2" w:rsidRPr="007874E2" w:rsidRDefault="007874E2" w:rsidP="007874E2">
      <w:r w:rsidRPr="007874E2">
        <w:t>Participants who meet the following criteria were excluded from the study:</w:t>
      </w:r>
    </w:p>
    <w:p w:rsidR="007874E2" w:rsidRPr="007874E2" w:rsidRDefault="007874E2" w:rsidP="007874E2">
      <w:r w:rsidRPr="007874E2">
        <w:t>A participant was excluded if he or she has any of the following:</w:t>
      </w:r>
    </w:p>
    <w:p w:rsidR="007874E2" w:rsidRPr="007874E2" w:rsidRDefault="007874E2" w:rsidP="007874E2">
      <w:pPr>
        <w:numPr>
          <w:ilvl w:val="0"/>
          <w:numId w:val="1"/>
        </w:numPr>
      </w:pPr>
      <w:r w:rsidRPr="007874E2">
        <w:t>Dependence on mechanical ventilation at the time of screening</w:t>
      </w:r>
    </w:p>
    <w:p w:rsidR="007874E2" w:rsidRPr="007874E2" w:rsidRDefault="007874E2" w:rsidP="007874E2">
      <w:pPr>
        <w:numPr>
          <w:ilvl w:val="0"/>
          <w:numId w:val="1"/>
        </w:numPr>
      </w:pPr>
      <w:r w:rsidRPr="007874E2">
        <w:t>Gastrostomy at the time of screening</w:t>
      </w:r>
    </w:p>
    <w:p w:rsidR="007874E2" w:rsidRPr="007874E2" w:rsidRDefault="007874E2" w:rsidP="007874E2">
      <w:pPr>
        <w:numPr>
          <w:ilvl w:val="0"/>
          <w:numId w:val="1"/>
        </w:numPr>
      </w:pPr>
      <w:r w:rsidRPr="007874E2">
        <w:t>Absence of Upper Motor Neuron Signs</w:t>
      </w:r>
    </w:p>
    <w:p w:rsidR="007874E2" w:rsidRPr="007874E2" w:rsidRDefault="007874E2" w:rsidP="007874E2">
      <w:pPr>
        <w:numPr>
          <w:ilvl w:val="0"/>
          <w:numId w:val="1"/>
        </w:numPr>
      </w:pPr>
      <w:r w:rsidRPr="007874E2">
        <w:t>Participation in any other investigational drug trial or using investigational drug (within 12 weeks prior to screening)</w:t>
      </w:r>
    </w:p>
    <w:p w:rsidR="007874E2" w:rsidRPr="007874E2" w:rsidRDefault="007874E2" w:rsidP="007874E2">
      <w:pPr>
        <w:numPr>
          <w:ilvl w:val="0"/>
          <w:numId w:val="1"/>
        </w:numPr>
      </w:pPr>
      <w:r w:rsidRPr="007874E2">
        <w:t>Known hypersensitivity to dolutegravir, abacavir or lamivudine, or to any of the excipients</w:t>
      </w:r>
    </w:p>
    <w:p w:rsidR="007874E2" w:rsidRPr="007874E2" w:rsidRDefault="007874E2" w:rsidP="007874E2">
      <w:pPr>
        <w:numPr>
          <w:ilvl w:val="0"/>
          <w:numId w:val="1"/>
        </w:numPr>
      </w:pPr>
      <w:r w:rsidRPr="007874E2">
        <w:t>Presence of the HLA-B*5701 allele at screening</w:t>
      </w:r>
    </w:p>
    <w:p w:rsidR="007874E2" w:rsidRPr="007874E2" w:rsidRDefault="007874E2" w:rsidP="007874E2">
      <w:pPr>
        <w:numPr>
          <w:ilvl w:val="0"/>
          <w:numId w:val="1"/>
        </w:numPr>
      </w:pPr>
      <w:r w:rsidRPr="007874E2">
        <w:t>Presence of a monogenic cause of ALS (e.g. known mutation in SOD1, expansion in c9orf72 etc.)</w:t>
      </w:r>
    </w:p>
    <w:p w:rsidR="007874E2" w:rsidRPr="007874E2" w:rsidRDefault="007874E2" w:rsidP="007874E2">
      <w:pPr>
        <w:numPr>
          <w:ilvl w:val="0"/>
          <w:numId w:val="1"/>
        </w:numPr>
      </w:pPr>
      <w:r w:rsidRPr="007874E2">
        <w:t>History of positive test or positive result at screening for HIV</w:t>
      </w:r>
    </w:p>
    <w:p w:rsidR="007874E2" w:rsidRPr="007874E2" w:rsidRDefault="007874E2" w:rsidP="007874E2">
      <w:pPr>
        <w:numPr>
          <w:ilvl w:val="0"/>
          <w:numId w:val="1"/>
        </w:numPr>
      </w:pPr>
      <w:r w:rsidRPr="007874E2">
        <w:t>Participants positive for Hepatitis B at screening (+</w:t>
      </w:r>
      <w:proofErr w:type="spellStart"/>
      <w:r w:rsidRPr="007874E2">
        <w:t>HBsAg</w:t>
      </w:r>
      <w:proofErr w:type="spellEnd"/>
      <w:r w:rsidRPr="007874E2">
        <w:t xml:space="preserve">), or anticipated need for Hepatitis C virus (HCV) therapy during the study; </w:t>
      </w:r>
    </w:p>
    <w:p w:rsidR="007874E2" w:rsidRPr="007874E2" w:rsidRDefault="007874E2" w:rsidP="007874E2">
      <w:pPr>
        <w:numPr>
          <w:ilvl w:val="0"/>
          <w:numId w:val="1"/>
        </w:numPr>
      </w:pPr>
      <w:r w:rsidRPr="007874E2">
        <w:lastRenderedPageBreak/>
        <w:t xml:space="preserve">Women must not be able to become pregnant (post-menopausal for &gt;1 year, surgically sterile, adequate contraception) or breastfeed for the duration of the study. Women of childbearing potential must have a negative pregnancy test at screening and be non-lactating </w:t>
      </w:r>
    </w:p>
    <w:p w:rsidR="007874E2" w:rsidRPr="007874E2" w:rsidRDefault="007874E2" w:rsidP="007874E2">
      <w:pPr>
        <w:numPr>
          <w:ilvl w:val="0"/>
          <w:numId w:val="1"/>
        </w:numPr>
      </w:pPr>
      <w:r w:rsidRPr="007874E2">
        <w:t>Other interventional clinical trial</w:t>
      </w:r>
    </w:p>
    <w:p w:rsidR="007874E2" w:rsidRPr="007874E2" w:rsidRDefault="007874E2" w:rsidP="007874E2">
      <w:pPr>
        <w:numPr>
          <w:ilvl w:val="0"/>
          <w:numId w:val="1"/>
        </w:numPr>
      </w:pPr>
      <w:r w:rsidRPr="007874E2">
        <w:t xml:space="preserve">Participant is taking medication contraindicated with Triumeq. Dofetilide (or </w:t>
      </w:r>
      <w:proofErr w:type="spellStart"/>
      <w:r w:rsidRPr="007874E2">
        <w:t>pilsicainide</w:t>
      </w:r>
      <w:proofErr w:type="spellEnd"/>
      <w:r w:rsidRPr="007874E2">
        <w:t xml:space="preserve"> [available in Japan]) is prohibited as DTG may inhibit its renal tubular secretion resulting in increased </w:t>
      </w:r>
      <w:proofErr w:type="spellStart"/>
      <w:r w:rsidRPr="007874E2">
        <w:t>dofetilide</w:t>
      </w:r>
      <w:proofErr w:type="spellEnd"/>
      <w:r w:rsidRPr="007874E2">
        <w:t xml:space="preserve"> concentrations and potential for toxicity.</w:t>
      </w:r>
    </w:p>
    <w:p w:rsidR="007874E2" w:rsidRPr="007874E2" w:rsidRDefault="007874E2" w:rsidP="007874E2">
      <w:pPr>
        <w:numPr>
          <w:ilvl w:val="0"/>
          <w:numId w:val="1"/>
        </w:numPr>
      </w:pPr>
      <w:r w:rsidRPr="007874E2">
        <w:t>Presence of any of the following clinical conditions at the time of screening: o Drug or alcohol abuse o Unstable medical disease (such as unstable angina or chronic obstructive pulmonary disease), or active infectious disease (such as Hepatitis B or C or tuberculosis), or current malignancy o Unstable psychiatric illness defined as psychosis or untreated major depression within 90 days of the screening visit. This exclusion criteria is based on a prior psychiatric diagnosis that is unstable as determined by the participant’s treating Psychiatrist o Dementia as previously diagnosed by a medical practitioner</w:t>
      </w:r>
    </w:p>
    <w:p w:rsidR="007874E2" w:rsidRPr="007874E2" w:rsidRDefault="007874E2" w:rsidP="007874E2">
      <w:pPr>
        <w:numPr>
          <w:ilvl w:val="0"/>
          <w:numId w:val="1"/>
        </w:numPr>
      </w:pPr>
      <w:r w:rsidRPr="007874E2">
        <w:t xml:space="preserve">Safety Laboratory Criteria at the screening visit: o Alanine aminotransferase (ALT) </w:t>
      </w:r>
      <w:r w:rsidRPr="007874E2">
        <w:sym w:font="Symbol" w:char="F0B3"/>
      </w:r>
      <w:r w:rsidRPr="007874E2">
        <w:t xml:space="preserve">5 times the upper limit of normal (ULN), OR ALT </w:t>
      </w:r>
      <w:r w:rsidRPr="007874E2">
        <w:sym w:font="Symbol" w:char="F0B3"/>
      </w:r>
      <w:r w:rsidRPr="007874E2">
        <w:t xml:space="preserve">3xULN and bilirubin </w:t>
      </w:r>
      <w:r w:rsidRPr="007874E2">
        <w:sym w:font="Symbol" w:char="F0B3"/>
      </w:r>
      <w:r w:rsidRPr="007874E2">
        <w:t>1.5xULN (with &gt;35% direct bilirubin) o Total bilirubin, lactate, triglycerides, amylase, or lipase greater than 2.0 times the upper limit of normal. Participant has creatinine clearance of &lt; 1*109/L o Platelet concentration of &lt; 100*109/L o Haemoglobin &lt; 100g/L</w:t>
      </w:r>
    </w:p>
    <w:p w:rsidR="007874E2" w:rsidRPr="007874E2" w:rsidRDefault="007874E2" w:rsidP="007874E2">
      <w:r w:rsidRPr="007874E2">
        <w:br w:type="page"/>
      </w:r>
    </w:p>
    <w:p w:rsidR="007874E2" w:rsidRPr="007874E2" w:rsidRDefault="007874E2" w:rsidP="007874E2">
      <w:pPr>
        <w:rPr>
          <w:b/>
        </w:rPr>
      </w:pPr>
      <w:r w:rsidRPr="007874E2">
        <w:rPr>
          <w:b/>
        </w:rPr>
        <w:lastRenderedPageBreak/>
        <w:t>Appendix 2: Schedule of Visits</w:t>
      </w:r>
    </w:p>
    <w:p w:rsidR="007874E2" w:rsidRPr="007874E2" w:rsidRDefault="007874E2" w:rsidP="007874E2"/>
    <w:p w:rsidR="007874E2" w:rsidRPr="007874E2" w:rsidRDefault="007874E2" w:rsidP="007874E2">
      <w:r w:rsidRPr="007874E2">
        <w:drawing>
          <wp:inline distT="0" distB="0" distL="0" distR="0" wp14:anchorId="49F24270" wp14:editId="6DEB9807">
            <wp:extent cx="5731510" cy="39738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4E2" w:rsidRPr="007874E2" w:rsidRDefault="007874E2" w:rsidP="007874E2"/>
    <w:p w:rsidR="007874E2" w:rsidRPr="007874E2" w:rsidRDefault="007874E2" w:rsidP="007874E2">
      <w:r w:rsidRPr="007874E2">
        <w:drawing>
          <wp:inline distT="0" distB="0" distL="0" distR="0" wp14:anchorId="0234407A" wp14:editId="299A4C95">
            <wp:extent cx="5731510" cy="35534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4E2" w:rsidRPr="007874E2" w:rsidRDefault="007874E2" w:rsidP="007874E2"/>
    <w:p w:rsidR="007874E2" w:rsidRPr="007874E2" w:rsidRDefault="007874E2" w:rsidP="007874E2">
      <w:r w:rsidRPr="007874E2">
        <w:lastRenderedPageBreak/>
        <w:br w:type="page"/>
      </w:r>
    </w:p>
    <w:p w:rsidR="007874E2" w:rsidRPr="007874E2" w:rsidRDefault="007874E2" w:rsidP="007874E2">
      <w:pPr>
        <w:rPr>
          <w:b/>
        </w:rPr>
      </w:pPr>
      <w:r w:rsidRPr="007874E2">
        <w:rPr>
          <w:b/>
        </w:rPr>
        <w:lastRenderedPageBreak/>
        <w:t>Appendix 3: HERV-K Analysis</w:t>
      </w:r>
    </w:p>
    <w:p w:rsidR="007874E2" w:rsidRPr="007874E2" w:rsidRDefault="007874E2" w:rsidP="007874E2">
      <w:pPr>
        <w:rPr>
          <w:b/>
        </w:rPr>
      </w:pPr>
    </w:p>
    <w:p w:rsidR="007874E2" w:rsidRDefault="007874E2" w:rsidP="007874E2">
      <w:r w:rsidRPr="007874E2">
        <w:t xml:space="preserve">Serum was centrifuged at 300 g for 10 minutes to clear cell debris, and total nucleic acids were extracted from the supernatant (500 </w:t>
      </w:r>
      <w:proofErr w:type="spellStart"/>
      <w:r w:rsidRPr="007874E2">
        <w:t>ul</w:t>
      </w:r>
      <w:proofErr w:type="spellEnd"/>
      <w:r w:rsidRPr="007874E2">
        <w:t xml:space="preserve">) with </w:t>
      </w:r>
      <w:proofErr w:type="spellStart"/>
      <w:r w:rsidRPr="007874E2">
        <w:t>Ultrasens</w:t>
      </w:r>
      <w:proofErr w:type="spellEnd"/>
      <w:r w:rsidRPr="007874E2">
        <w:t xml:space="preserve"> kit (</w:t>
      </w:r>
      <w:proofErr w:type="spellStart"/>
      <w:r w:rsidRPr="007874E2">
        <w:t>Qiagen</w:t>
      </w:r>
      <w:proofErr w:type="spellEnd"/>
      <w:r w:rsidRPr="007874E2">
        <w:t xml:space="preserve">, </w:t>
      </w:r>
      <w:hyperlink r:id="rId7" w:history="1">
        <w:r w:rsidRPr="007874E2">
          <w:rPr>
            <w:rStyle w:val="Hyperlink"/>
          </w:rPr>
          <w:t>Hilden, Germany</w:t>
        </w:r>
      </w:hyperlink>
      <w:r w:rsidRPr="007874E2">
        <w:t xml:space="preserve">), following manufacturer’s instructions. Samples having less than 500 </w:t>
      </w:r>
      <w:proofErr w:type="spellStart"/>
      <w:r w:rsidRPr="007874E2">
        <w:t>ul</w:t>
      </w:r>
      <w:proofErr w:type="spellEnd"/>
      <w:r w:rsidRPr="007874E2">
        <w:t xml:space="preserve"> were excluded from the analysis. Nucleic acids were eluted in 30 </w:t>
      </w:r>
      <w:proofErr w:type="spellStart"/>
      <w:r w:rsidRPr="007874E2">
        <w:t>ul</w:t>
      </w:r>
      <w:proofErr w:type="spellEnd"/>
      <w:r w:rsidRPr="007874E2">
        <w:t xml:space="preserve"> of AVE buffer (RNase-free water with 0.04% Sodium </w:t>
      </w:r>
      <w:proofErr w:type="spellStart"/>
      <w:r w:rsidRPr="007874E2">
        <w:t>azide</w:t>
      </w:r>
      <w:proofErr w:type="spellEnd"/>
      <w:r w:rsidRPr="007874E2">
        <w:t xml:space="preserve">). Digital PCR was performed in duplicate in a QX200 </w:t>
      </w:r>
      <w:proofErr w:type="spellStart"/>
      <w:r w:rsidRPr="007874E2">
        <w:t>AutoDG</w:t>
      </w:r>
      <w:proofErr w:type="spellEnd"/>
      <w:r w:rsidRPr="007874E2">
        <w:t xml:space="preserve"> Droplet Digital PCR System (Bio-Rad, Hercules, CA, USA) with two sets of primers and probes: one (FAM </w:t>
      </w:r>
      <w:proofErr w:type="spellStart"/>
      <w:r w:rsidRPr="007874E2">
        <w:t>labeled</w:t>
      </w:r>
      <w:proofErr w:type="spellEnd"/>
      <w:r w:rsidRPr="007874E2">
        <w:t xml:space="preserve">) to detect HERV-K </w:t>
      </w:r>
      <w:r w:rsidRPr="007874E2">
        <w:rPr>
          <w:i/>
        </w:rPr>
        <w:t>env</w:t>
      </w:r>
      <w:r w:rsidRPr="007874E2">
        <w:t xml:space="preserve"> and another (HEX </w:t>
      </w:r>
      <w:proofErr w:type="spellStart"/>
      <w:r w:rsidRPr="007874E2">
        <w:t>labeled</w:t>
      </w:r>
      <w:proofErr w:type="spellEnd"/>
      <w:r w:rsidRPr="007874E2">
        <w:t xml:space="preserve">) to detect the genomic copies of the single copy gene RPP30. RPP30 copy number was used as a measure of cellular DNA in the serum sample. The master mix was composed of 8.75 </w:t>
      </w:r>
      <w:proofErr w:type="spellStart"/>
      <w:r w:rsidRPr="007874E2">
        <w:t>ul</w:t>
      </w:r>
      <w:proofErr w:type="spellEnd"/>
      <w:r w:rsidRPr="007874E2">
        <w:t xml:space="preserve"> of water, 12.5 </w:t>
      </w:r>
      <w:proofErr w:type="spellStart"/>
      <w:r w:rsidRPr="007874E2">
        <w:t>ul</w:t>
      </w:r>
      <w:proofErr w:type="spellEnd"/>
      <w:r w:rsidRPr="007874E2">
        <w:t xml:space="preserve"> of </w:t>
      </w:r>
      <w:proofErr w:type="spellStart"/>
      <w:r w:rsidRPr="007874E2">
        <w:t>ddPCR</w:t>
      </w:r>
      <w:proofErr w:type="spellEnd"/>
      <w:r w:rsidRPr="007874E2">
        <w:t xml:space="preserve"> </w:t>
      </w:r>
      <w:proofErr w:type="spellStart"/>
      <w:r w:rsidRPr="007874E2">
        <w:t>Supermix</w:t>
      </w:r>
      <w:proofErr w:type="spellEnd"/>
      <w:r w:rsidRPr="007874E2">
        <w:t xml:space="preserve"> (no </w:t>
      </w:r>
      <w:proofErr w:type="spellStart"/>
      <w:r w:rsidRPr="007874E2">
        <w:t>dUTP</w:t>
      </w:r>
      <w:proofErr w:type="spellEnd"/>
      <w:r w:rsidRPr="007874E2">
        <w:t xml:space="preserve">) (Bio-Rad, Hercules, CA, USA), 1.25 </w:t>
      </w:r>
      <w:proofErr w:type="spellStart"/>
      <w:r w:rsidRPr="007874E2">
        <w:t>ul</w:t>
      </w:r>
      <w:proofErr w:type="spellEnd"/>
      <w:r w:rsidRPr="007874E2">
        <w:t xml:space="preserve"> of a mix of HERV-K </w:t>
      </w:r>
      <w:r w:rsidRPr="007874E2">
        <w:rPr>
          <w:i/>
        </w:rPr>
        <w:t>env</w:t>
      </w:r>
      <w:r w:rsidRPr="007874E2">
        <w:t xml:space="preserve"> primers (900 nm) and probe (250 nm), 1.25 </w:t>
      </w:r>
      <w:proofErr w:type="spellStart"/>
      <w:r w:rsidRPr="007874E2">
        <w:t>ul</w:t>
      </w:r>
      <w:proofErr w:type="spellEnd"/>
      <w:r w:rsidRPr="007874E2">
        <w:t xml:space="preserve"> of </w:t>
      </w:r>
      <w:proofErr w:type="spellStart"/>
      <w:r w:rsidRPr="007874E2">
        <w:t>ddPCR</w:t>
      </w:r>
      <w:proofErr w:type="spellEnd"/>
      <w:r w:rsidRPr="007874E2">
        <w:t xml:space="preserve"> RPP30 copy number assay (20X; assay ID: dHsaCP1000485) (both from Bio-Rad (Hercules, CA, USA)) and 2.5 </w:t>
      </w:r>
      <w:proofErr w:type="spellStart"/>
      <w:r w:rsidRPr="007874E2">
        <w:t>ul</w:t>
      </w:r>
      <w:proofErr w:type="spellEnd"/>
      <w:r w:rsidRPr="007874E2">
        <w:t xml:space="preserve"> of the extracted nucleic acids. The empty wells of the PCR plate were filled with a mix of 12.5 </w:t>
      </w:r>
      <w:proofErr w:type="spellStart"/>
      <w:r w:rsidRPr="007874E2">
        <w:t>ul</w:t>
      </w:r>
      <w:proofErr w:type="spellEnd"/>
      <w:r w:rsidRPr="007874E2">
        <w:t xml:space="preserve"> of </w:t>
      </w:r>
      <w:proofErr w:type="spellStart"/>
      <w:r w:rsidRPr="007874E2">
        <w:t>ddPCR</w:t>
      </w:r>
      <w:proofErr w:type="spellEnd"/>
      <w:r w:rsidRPr="007874E2">
        <w:t xml:space="preserve"> Control Buffer (Bio-Rad, Hercules, CA, USA) and 12.5 </w:t>
      </w:r>
      <w:proofErr w:type="spellStart"/>
      <w:r w:rsidRPr="007874E2">
        <w:t>ul</w:t>
      </w:r>
      <w:proofErr w:type="spellEnd"/>
      <w:r w:rsidRPr="007874E2">
        <w:t xml:space="preserve"> of water, to get a similar viscosity in all wells. After preparing the droplets, the PCR was performed in a T100 Thermal cycler (Bio-Rad. Hercules, CA, USA) with these cycling conditions: 95</w:t>
      </w:r>
      <w:r w:rsidRPr="007874E2">
        <w:rPr>
          <w:vertAlign w:val="superscript"/>
        </w:rPr>
        <w:t>o</w:t>
      </w:r>
      <w:r w:rsidRPr="007874E2">
        <w:t>C for 10 minutes, 40 cycles of 95</w:t>
      </w:r>
      <w:r w:rsidRPr="007874E2">
        <w:rPr>
          <w:vertAlign w:val="superscript"/>
        </w:rPr>
        <w:t>o</w:t>
      </w:r>
      <w:r w:rsidRPr="007874E2">
        <w:t>C for 30 seconds and 60</w:t>
      </w:r>
      <w:r w:rsidRPr="007874E2">
        <w:rPr>
          <w:vertAlign w:val="superscript"/>
        </w:rPr>
        <w:t>o</w:t>
      </w:r>
      <w:r w:rsidRPr="007874E2">
        <w:t>C for 1 minute, and 95</w:t>
      </w:r>
      <w:r w:rsidRPr="007874E2">
        <w:rPr>
          <w:vertAlign w:val="superscript"/>
        </w:rPr>
        <w:t>o</w:t>
      </w:r>
      <w:r w:rsidRPr="007874E2">
        <w:t xml:space="preserve">C for 10 minutes. Finally, the number of copies was determined in the digital PCR reader. The following primer and probe sequences were used to detect HERV-K </w:t>
      </w:r>
      <w:r w:rsidRPr="007874E2">
        <w:rPr>
          <w:i/>
        </w:rPr>
        <w:t>env</w:t>
      </w:r>
      <w:r w:rsidRPr="007874E2">
        <w:t xml:space="preserve">: </w:t>
      </w:r>
      <w:r w:rsidRPr="007874E2">
        <w:rPr>
          <w:bCs/>
        </w:rPr>
        <w:t xml:space="preserve">forward primer: 5’ </w:t>
      </w:r>
      <w:r w:rsidRPr="007874E2">
        <w:t>ATTTGGTGCCAGGAACTGAG 3’; r</w:t>
      </w:r>
      <w:r w:rsidRPr="007874E2">
        <w:rPr>
          <w:bCs/>
        </w:rPr>
        <w:t xml:space="preserve">everse primer: 5’ </w:t>
      </w:r>
      <w:r w:rsidRPr="007874E2">
        <w:t xml:space="preserve">GCTGTCTCTTCGGAGCTGTT 3’and </w:t>
      </w:r>
      <w:r w:rsidRPr="007874E2">
        <w:rPr>
          <w:bCs/>
        </w:rPr>
        <w:t>probe 5’ 6-FAM-</w:t>
      </w:r>
      <w:r w:rsidRPr="007874E2">
        <w:t xml:space="preserve">AGGAGTTGCTGATGGCCTCG-Iowa Black FQ 3’. A blast search of the HERV-K </w:t>
      </w:r>
      <w:r w:rsidRPr="007874E2">
        <w:rPr>
          <w:i/>
        </w:rPr>
        <w:t>env</w:t>
      </w:r>
      <w:r w:rsidRPr="007874E2">
        <w:t xml:space="preserve"> primers used in this study on the </w:t>
      </w:r>
      <w:hyperlink r:id="rId8" w:history="1">
        <w:r w:rsidRPr="007874E2">
          <w:rPr>
            <w:rStyle w:val="Hyperlink"/>
          </w:rPr>
          <w:t>Human GRCh38.p12</w:t>
        </w:r>
      </w:hyperlink>
      <w:r w:rsidRPr="007874E2">
        <w:t xml:space="preserve"> identified </w:t>
      </w:r>
      <w:proofErr w:type="gramStart"/>
      <w:r w:rsidRPr="007874E2">
        <w:t>the  HERV</w:t>
      </w:r>
      <w:proofErr w:type="gramEnd"/>
      <w:r w:rsidRPr="007874E2">
        <w:t>-K loci detected with 100% homology:</w:t>
      </w:r>
    </w:p>
    <w:p w:rsidR="007874E2" w:rsidRDefault="007874E2" w:rsidP="007874E2"/>
    <w:p w:rsidR="007874E2" w:rsidRDefault="007874E2" w:rsidP="007874E2"/>
    <w:p w:rsidR="007874E2" w:rsidRDefault="007874E2" w:rsidP="007874E2"/>
    <w:p w:rsidR="007874E2" w:rsidRDefault="007874E2" w:rsidP="007874E2"/>
    <w:p w:rsidR="007874E2" w:rsidRDefault="007874E2" w:rsidP="007874E2"/>
    <w:p w:rsidR="007874E2" w:rsidRDefault="007874E2" w:rsidP="007874E2"/>
    <w:p w:rsidR="007874E2" w:rsidRDefault="007874E2" w:rsidP="007874E2"/>
    <w:p w:rsidR="007874E2" w:rsidRDefault="007874E2" w:rsidP="007874E2"/>
    <w:p w:rsidR="007874E2" w:rsidRDefault="007874E2" w:rsidP="007874E2"/>
    <w:p w:rsidR="007874E2" w:rsidRDefault="007874E2" w:rsidP="007874E2"/>
    <w:p w:rsidR="007874E2" w:rsidRDefault="007874E2" w:rsidP="007874E2"/>
    <w:p w:rsidR="007874E2" w:rsidRDefault="007874E2" w:rsidP="007874E2"/>
    <w:p w:rsidR="007874E2" w:rsidRDefault="007874E2" w:rsidP="007874E2"/>
    <w:p w:rsidR="007874E2" w:rsidRDefault="007874E2" w:rsidP="007874E2"/>
    <w:p w:rsidR="007874E2" w:rsidRPr="007874E2" w:rsidRDefault="007874E2" w:rsidP="007874E2"/>
    <w:p w:rsidR="007874E2" w:rsidRPr="007874E2" w:rsidRDefault="007874E2" w:rsidP="007874E2"/>
    <w:tbl>
      <w:tblPr>
        <w:tblW w:w="67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340"/>
        <w:gridCol w:w="1530"/>
        <w:gridCol w:w="1440"/>
        <w:gridCol w:w="1440"/>
      </w:tblGrid>
      <w:tr w:rsidR="007874E2" w:rsidRPr="007874E2" w:rsidTr="00AC3AB4">
        <w:trPr>
          <w:trHeight w:val="6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/>
                <w:bCs/>
                <w:lang w:val="en-US"/>
              </w:rPr>
            </w:pPr>
            <w:r w:rsidRPr="007874E2">
              <w:rPr>
                <w:b/>
                <w:bCs/>
                <w:lang w:val="en-US"/>
              </w:rPr>
              <w:lastRenderedPageBreak/>
              <w:t>Chromosome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/>
                <w:bCs/>
                <w:lang w:val="en-US"/>
              </w:rPr>
            </w:pPr>
            <w:r w:rsidRPr="007874E2">
              <w:rPr>
                <w:b/>
                <w:bCs/>
                <w:lang w:val="en-US"/>
              </w:rPr>
              <w:t>Start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/>
                <w:bCs/>
                <w:lang w:val="en-US"/>
              </w:rPr>
            </w:pPr>
            <w:r w:rsidRPr="007874E2">
              <w:rPr>
                <w:b/>
                <w:bCs/>
                <w:lang w:val="en-US"/>
              </w:rPr>
              <w:t>End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/>
                <w:bCs/>
                <w:lang w:val="en-US"/>
              </w:rPr>
            </w:pPr>
            <w:r w:rsidRPr="007874E2">
              <w:rPr>
                <w:b/>
                <w:bCs/>
                <w:lang w:val="en-US"/>
              </w:rPr>
              <w:t>Amplicon length</w:t>
            </w:r>
          </w:p>
        </w:tc>
      </w:tr>
      <w:tr w:rsidR="007874E2" w:rsidRPr="007874E2" w:rsidTr="00AC3AB4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75382253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75382431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 xml:space="preserve">179 </w:t>
            </w:r>
            <w:proofErr w:type="spellStart"/>
            <w:r w:rsidRPr="007874E2">
              <w:rPr>
                <w:bCs/>
                <w:lang w:val="en-US"/>
              </w:rPr>
              <w:t>bp</w:t>
            </w:r>
            <w:proofErr w:type="spellEnd"/>
          </w:p>
        </w:tc>
      </w:tr>
      <w:tr w:rsidR="007874E2" w:rsidRPr="007874E2" w:rsidTr="00AC3AB4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155627693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155627871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 xml:space="preserve">179 </w:t>
            </w:r>
            <w:proofErr w:type="spellStart"/>
            <w:r w:rsidRPr="007874E2">
              <w:rPr>
                <w:bCs/>
                <w:lang w:val="en-US"/>
              </w:rPr>
              <w:t>bp</w:t>
            </w:r>
            <w:proofErr w:type="spellEnd"/>
          </w:p>
        </w:tc>
      </w:tr>
      <w:tr w:rsidR="007874E2" w:rsidRPr="007874E2" w:rsidTr="00AC3AB4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160698811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160698989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 xml:space="preserve">179 </w:t>
            </w:r>
            <w:proofErr w:type="spellStart"/>
            <w:r w:rsidRPr="007874E2">
              <w:rPr>
                <w:bCs/>
                <w:lang w:val="en-US"/>
              </w:rPr>
              <w:t>bp</w:t>
            </w:r>
            <w:proofErr w:type="spellEnd"/>
          </w:p>
        </w:tc>
      </w:tr>
      <w:tr w:rsidR="007874E2" w:rsidRPr="007874E2" w:rsidTr="00AC3AB4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129962985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129963163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 xml:space="preserve">179 </w:t>
            </w:r>
            <w:proofErr w:type="spellStart"/>
            <w:r w:rsidRPr="007874E2">
              <w:rPr>
                <w:bCs/>
                <w:lang w:val="en-US"/>
              </w:rPr>
              <w:t>bp</w:t>
            </w:r>
            <w:proofErr w:type="spellEnd"/>
          </w:p>
        </w:tc>
      </w:tr>
      <w:tr w:rsidR="007874E2" w:rsidRPr="007874E2" w:rsidTr="00AC3AB4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113025296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113025474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 xml:space="preserve">174 </w:t>
            </w:r>
            <w:proofErr w:type="spellStart"/>
            <w:r w:rsidRPr="007874E2">
              <w:rPr>
                <w:bCs/>
                <w:lang w:val="en-US"/>
              </w:rPr>
              <w:t>bp</w:t>
            </w:r>
            <w:proofErr w:type="spellEnd"/>
          </w:p>
        </w:tc>
      </w:tr>
      <w:tr w:rsidR="007874E2" w:rsidRPr="007874E2" w:rsidTr="00AC3AB4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125898560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125898733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 xml:space="preserve">179 </w:t>
            </w:r>
            <w:proofErr w:type="spellStart"/>
            <w:r w:rsidRPr="007874E2">
              <w:rPr>
                <w:bCs/>
                <w:lang w:val="en-US"/>
              </w:rPr>
              <w:t>bp</w:t>
            </w:r>
            <w:proofErr w:type="spellEnd"/>
          </w:p>
        </w:tc>
      </w:tr>
      <w:tr w:rsidR="007874E2" w:rsidRPr="007874E2" w:rsidTr="00AC3AB4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165001719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165001893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 xml:space="preserve">175 </w:t>
            </w:r>
            <w:proofErr w:type="spellStart"/>
            <w:r w:rsidRPr="007874E2">
              <w:rPr>
                <w:bCs/>
                <w:lang w:val="en-US"/>
              </w:rPr>
              <w:t>bp</w:t>
            </w:r>
            <w:proofErr w:type="spellEnd"/>
          </w:p>
        </w:tc>
      </w:tr>
      <w:tr w:rsidR="007874E2" w:rsidRPr="007874E2" w:rsidTr="00AC3AB4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156658733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156658911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 xml:space="preserve">179 </w:t>
            </w:r>
            <w:proofErr w:type="spellStart"/>
            <w:r w:rsidRPr="007874E2">
              <w:rPr>
                <w:bCs/>
                <w:lang w:val="en-US"/>
              </w:rPr>
              <w:t>bp</w:t>
            </w:r>
            <w:proofErr w:type="spellEnd"/>
          </w:p>
        </w:tc>
      </w:tr>
      <w:tr w:rsidR="007874E2" w:rsidRPr="007874E2" w:rsidTr="00AC3AB4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77717964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77718142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 xml:space="preserve">179 </w:t>
            </w:r>
            <w:proofErr w:type="spellStart"/>
            <w:r w:rsidRPr="007874E2">
              <w:rPr>
                <w:bCs/>
                <w:lang w:val="en-US"/>
              </w:rPr>
              <w:t>bp</w:t>
            </w:r>
            <w:proofErr w:type="spellEnd"/>
          </w:p>
        </w:tc>
      </w:tr>
      <w:tr w:rsidR="007874E2" w:rsidRPr="007874E2" w:rsidTr="00AC3AB4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4591957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4592153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 xml:space="preserve">179 </w:t>
            </w:r>
            <w:proofErr w:type="spellStart"/>
            <w:r w:rsidRPr="007874E2">
              <w:rPr>
                <w:bCs/>
                <w:lang w:val="en-US"/>
              </w:rPr>
              <w:t>bp</w:t>
            </w:r>
            <w:proofErr w:type="spellEnd"/>
          </w:p>
        </w:tc>
      </w:tr>
      <w:tr w:rsidR="007874E2" w:rsidRPr="007874E2" w:rsidTr="00AC3AB4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4583453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4583631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 xml:space="preserve">179 </w:t>
            </w:r>
            <w:proofErr w:type="spellStart"/>
            <w:r w:rsidRPr="007874E2">
              <w:rPr>
                <w:bCs/>
                <w:lang w:val="en-US"/>
              </w:rPr>
              <w:t>bp</w:t>
            </w:r>
            <w:proofErr w:type="spellEnd"/>
          </w:p>
        </w:tc>
      </w:tr>
      <w:tr w:rsidR="007874E2" w:rsidRPr="007874E2" w:rsidTr="00AC3AB4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7498902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7499080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 xml:space="preserve">179 </w:t>
            </w:r>
            <w:proofErr w:type="spellStart"/>
            <w:r w:rsidRPr="007874E2">
              <w:rPr>
                <w:bCs/>
                <w:lang w:val="en-US"/>
              </w:rPr>
              <w:t>bp</w:t>
            </w:r>
            <w:proofErr w:type="spellEnd"/>
          </w:p>
        </w:tc>
      </w:tr>
      <w:tr w:rsidR="007874E2" w:rsidRPr="007874E2" w:rsidTr="00AC3AB4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139460933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139461111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 xml:space="preserve">179 </w:t>
            </w:r>
            <w:proofErr w:type="spellStart"/>
            <w:r w:rsidRPr="007874E2">
              <w:rPr>
                <w:bCs/>
                <w:lang w:val="en-US"/>
              </w:rPr>
              <w:t>bp</w:t>
            </w:r>
            <w:proofErr w:type="spellEnd"/>
          </w:p>
        </w:tc>
      </w:tr>
      <w:tr w:rsidR="007874E2" w:rsidRPr="007874E2" w:rsidTr="00AC3AB4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8 KI270813v1 alt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182005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182183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 xml:space="preserve">179 </w:t>
            </w:r>
            <w:proofErr w:type="spellStart"/>
            <w:r w:rsidRPr="007874E2">
              <w:rPr>
                <w:bCs/>
                <w:lang w:val="en-US"/>
              </w:rPr>
              <w:t>bp</w:t>
            </w:r>
            <w:proofErr w:type="spellEnd"/>
          </w:p>
        </w:tc>
      </w:tr>
      <w:tr w:rsidR="007874E2" w:rsidRPr="007874E2" w:rsidTr="00AC3AB4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118722041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118722219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 xml:space="preserve">179 </w:t>
            </w:r>
            <w:proofErr w:type="spellStart"/>
            <w:r w:rsidRPr="007874E2">
              <w:rPr>
                <w:bCs/>
                <w:lang w:val="en-US"/>
              </w:rPr>
              <w:t>bp</w:t>
            </w:r>
            <w:proofErr w:type="spellEnd"/>
          </w:p>
        </w:tc>
      </w:tr>
      <w:tr w:rsidR="007874E2" w:rsidRPr="007874E2" w:rsidTr="00AC3AB4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58328486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58328664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 xml:space="preserve">179 </w:t>
            </w:r>
            <w:proofErr w:type="spellStart"/>
            <w:r w:rsidRPr="007874E2">
              <w:rPr>
                <w:bCs/>
                <w:lang w:val="en-US"/>
              </w:rPr>
              <w:t>bp</w:t>
            </w:r>
            <w:proofErr w:type="spellEnd"/>
          </w:p>
        </w:tc>
      </w:tr>
      <w:tr w:rsidR="007874E2" w:rsidRPr="007874E2" w:rsidTr="00AC3AB4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27638644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27638822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 xml:space="preserve">179 </w:t>
            </w:r>
            <w:proofErr w:type="spellStart"/>
            <w:r w:rsidRPr="007874E2">
              <w:rPr>
                <w:bCs/>
                <w:lang w:val="en-US"/>
              </w:rPr>
              <w:t>bp</w:t>
            </w:r>
            <w:proofErr w:type="spellEnd"/>
          </w:p>
        </w:tc>
      </w:tr>
      <w:tr w:rsidR="007874E2" w:rsidRPr="007874E2" w:rsidTr="00AC3AB4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35572497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35572675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 xml:space="preserve">179 </w:t>
            </w:r>
            <w:proofErr w:type="spellStart"/>
            <w:r w:rsidRPr="007874E2">
              <w:rPr>
                <w:bCs/>
                <w:lang w:val="en-US"/>
              </w:rPr>
              <w:t>bp</w:t>
            </w:r>
            <w:proofErr w:type="spellEnd"/>
          </w:p>
        </w:tc>
      </w:tr>
      <w:tr w:rsidR="007874E2" w:rsidRPr="007874E2" w:rsidTr="00AC3AB4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19 GL383576 v1 alt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76109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76287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 xml:space="preserve">179 </w:t>
            </w:r>
            <w:proofErr w:type="spellStart"/>
            <w:r w:rsidRPr="007874E2">
              <w:rPr>
                <w:bCs/>
                <w:lang w:val="en-US"/>
              </w:rPr>
              <w:t>bp</w:t>
            </w:r>
            <w:proofErr w:type="spellEnd"/>
          </w:p>
        </w:tc>
      </w:tr>
      <w:tr w:rsidR="007874E2" w:rsidRPr="007874E2" w:rsidTr="00AC3AB4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19 GL383575 v2 alt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11481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11659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 xml:space="preserve">179 </w:t>
            </w:r>
            <w:proofErr w:type="spellStart"/>
            <w:r w:rsidRPr="007874E2">
              <w:rPr>
                <w:bCs/>
                <w:lang w:val="en-US"/>
              </w:rPr>
              <w:t>bp</w:t>
            </w:r>
            <w:proofErr w:type="spellEnd"/>
          </w:p>
        </w:tc>
      </w:tr>
      <w:tr w:rsidR="007874E2" w:rsidRPr="007874E2" w:rsidTr="00AC3AB4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18946647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> 18946825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E2" w:rsidRPr="007874E2" w:rsidRDefault="007874E2" w:rsidP="007874E2">
            <w:pPr>
              <w:rPr>
                <w:bCs/>
                <w:lang w:val="en-US"/>
              </w:rPr>
            </w:pPr>
            <w:r w:rsidRPr="007874E2">
              <w:rPr>
                <w:bCs/>
                <w:lang w:val="en-US"/>
              </w:rPr>
              <w:t xml:space="preserve">179 </w:t>
            </w:r>
            <w:proofErr w:type="spellStart"/>
            <w:r w:rsidRPr="007874E2">
              <w:rPr>
                <w:bCs/>
                <w:lang w:val="en-US"/>
              </w:rPr>
              <w:t>bp</w:t>
            </w:r>
            <w:proofErr w:type="spellEnd"/>
          </w:p>
        </w:tc>
      </w:tr>
    </w:tbl>
    <w:p w:rsidR="001A6B5D" w:rsidRDefault="00F64E6A"/>
    <w:sectPr w:rsidR="001A6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7EEE"/>
    <w:multiLevelType w:val="hybridMultilevel"/>
    <w:tmpl w:val="10F2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E2"/>
    <w:rsid w:val="0039599E"/>
    <w:rsid w:val="005A35E3"/>
    <w:rsid w:val="007874E2"/>
    <w:rsid w:val="00B94576"/>
    <w:rsid w:val="00CB41FD"/>
    <w:rsid w:val="00F6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3A7A2-5598-4ED6-8566-327CE144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ast.ensembl.org/Homo_sapiens/Info/Index?db=core;r=11:62369216-62370362;tl=j8xrtBCSQ0O3yq0D-4557238-704065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GCEA_enUS769US769&amp;q=Hilden+Germany&amp;stick=H4sIAAAAAAAAAOPgE-LUz9U3sDQ2z7JQAjON401yk7S0spOt9POL0hPzMqsSSzLz81A4VhmpiSmFpYlFJalFxQBsGJzXRAAAAA&amp;sa=X&amp;ved=2ahUKEwiy_deZqczdAhVC4VMKHVisAn8QmxMoATAdegQICh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Gold</dc:creator>
  <cp:keywords/>
  <dc:description/>
  <cp:lastModifiedBy>Julian Gold</cp:lastModifiedBy>
  <cp:revision>2</cp:revision>
  <dcterms:created xsi:type="dcterms:W3CDTF">2019-04-09T07:35:00Z</dcterms:created>
  <dcterms:modified xsi:type="dcterms:W3CDTF">2019-04-09T07:37:00Z</dcterms:modified>
</cp:coreProperties>
</file>