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89" w:rsidRDefault="00E10889" w:rsidP="00E108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Appendix 1: Supplementary material</w:t>
      </w:r>
    </w:p>
    <w:p w:rsidR="00E10889" w:rsidRDefault="00E10889" w:rsidP="00E108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"/>
        </w:rPr>
      </w:pPr>
    </w:p>
    <w:p w:rsidR="00E10889" w:rsidRDefault="00E10889" w:rsidP="00E108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Table S1:</w:t>
      </w:r>
      <w:r>
        <w:rPr>
          <w:rFonts w:ascii="Times New Roman" w:hAnsi="Times New Roman" w:cs="Times New Roman"/>
          <w:lang w:val="en"/>
        </w:rPr>
        <w:t xml:space="preserve"> Proportion (%) of patients above reference values for proteins</w:t>
      </w:r>
      <w:r>
        <w:rPr>
          <w:rFonts w:ascii="Times New Roman" w:hAnsi="Times New Roman" w:cs="Times New Roman"/>
          <w:lang w:val="en"/>
        </w:rPr>
        <w:br/>
      </w:r>
    </w:p>
    <w:tbl>
      <w:tblPr>
        <w:tblW w:w="0" w:type="auto"/>
        <w:tblInd w:w="9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65"/>
        <w:gridCol w:w="1755"/>
        <w:gridCol w:w="990"/>
        <w:gridCol w:w="1275"/>
        <w:gridCol w:w="1095"/>
        <w:gridCol w:w="975"/>
      </w:tblGrid>
      <w:tr w:rsidR="00E1088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Upper reference value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Primary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Secondary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Revision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"/>
              </w:rPr>
              <w:t>P-Value</w:t>
            </w:r>
          </w:p>
        </w:tc>
      </w:tr>
      <w:tr w:rsidR="00E10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C- reactive protein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5.6 mg/L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16.7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18.5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18.6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0.91</w:t>
            </w:r>
          </w:p>
        </w:tc>
      </w:tr>
      <w:tr w:rsidR="00E10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Creatinine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/L (male)</w:t>
            </w:r>
          </w:p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/L (female)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8.3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7.8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1.5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0.28</w:t>
            </w:r>
          </w:p>
        </w:tc>
      </w:tr>
      <w:tr w:rsidR="00E10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Albumin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48 g/L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6.2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5.2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9.7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0.49</w:t>
            </w:r>
          </w:p>
        </w:tc>
      </w:tr>
      <w:tr w:rsidR="00E10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Total Protein – Plasma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80 g/L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2.5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5.2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1.6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0.26</w:t>
            </w:r>
          </w:p>
        </w:tc>
      </w:tr>
      <w:tr w:rsidR="00E10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 xml:space="preserve">Total Protein - CSF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0.5g/L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206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27.9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30.7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89" w:rsidRDefault="00E10889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"/>
              </w:rPr>
              <w:t>0.17</w:t>
            </w:r>
          </w:p>
        </w:tc>
      </w:tr>
    </w:tbl>
    <w:p w:rsidR="00E10889" w:rsidRDefault="00E10889" w:rsidP="00E1088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"/>
        </w:rPr>
      </w:pPr>
    </w:p>
    <w:p w:rsidR="00E10889" w:rsidRDefault="00E10889" w:rsidP="00E108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References</w:t>
      </w:r>
    </w:p>
    <w:p w:rsidR="00E10889" w:rsidRDefault="00E10889" w:rsidP="00E1088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"/>
        </w:rPr>
        <w:t>Koerbin</w:t>
      </w:r>
      <w:proofErr w:type="spellEnd"/>
      <w:r>
        <w:rPr>
          <w:rFonts w:ascii="Times New Roman" w:hAnsi="Times New Roman" w:cs="Times New Roman"/>
          <w:sz w:val="20"/>
          <w:szCs w:val="20"/>
          <w:lang w:val="en"/>
        </w:rPr>
        <w:t xml:space="preserve"> G, Cavanaugh JA, Potter JM, et al. ‘Aussie </w:t>
      </w:r>
      <w:proofErr w:type="spellStart"/>
      <w:r>
        <w:rPr>
          <w:rFonts w:ascii="Times New Roman" w:hAnsi="Times New Roman" w:cs="Times New Roman"/>
          <w:sz w:val="20"/>
          <w:szCs w:val="20"/>
          <w:lang w:val="en"/>
        </w:rPr>
        <w:t>normals</w:t>
      </w:r>
      <w:proofErr w:type="spellEnd"/>
      <w:r>
        <w:rPr>
          <w:rFonts w:ascii="Times New Roman" w:hAnsi="Times New Roman" w:cs="Times New Roman"/>
          <w:sz w:val="20"/>
          <w:szCs w:val="20"/>
          <w:lang w:val="en"/>
        </w:rPr>
        <w:t>’: an a priori study to develop clinical chemistry reference intervals in a healthy Australian population. Pathology 2015; 47: 138–44.</w:t>
      </w:r>
    </w:p>
    <w:p w:rsidR="00E10889" w:rsidRDefault="00E10889" w:rsidP="00E10889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Tate JR, </w:t>
      </w:r>
      <w:proofErr w:type="spellStart"/>
      <w:r>
        <w:rPr>
          <w:rFonts w:ascii="Times New Roman" w:hAnsi="Times New Roman" w:cs="Times New Roman"/>
          <w:sz w:val="20"/>
          <w:szCs w:val="20"/>
          <w:lang w:val="en"/>
        </w:rPr>
        <w:t>Sikaris</w:t>
      </w:r>
      <w:proofErr w:type="spellEnd"/>
      <w:r>
        <w:rPr>
          <w:rFonts w:ascii="Times New Roman" w:hAnsi="Times New Roman" w:cs="Times New Roman"/>
          <w:sz w:val="20"/>
          <w:szCs w:val="20"/>
          <w:lang w:val="en"/>
        </w:rPr>
        <w:t xml:space="preserve"> KA, Jones GRD, et al. Adult and </w:t>
      </w:r>
      <w:proofErr w:type="spellStart"/>
      <w:r>
        <w:rPr>
          <w:rFonts w:ascii="Times New Roman" w:hAnsi="Times New Roman" w:cs="Times New Roman"/>
          <w:sz w:val="20"/>
          <w:szCs w:val="20"/>
          <w:lang w:val="en"/>
        </w:rPr>
        <w:t>paediatric</w:t>
      </w:r>
      <w:proofErr w:type="spellEnd"/>
      <w:r>
        <w:rPr>
          <w:rFonts w:ascii="Times New Roman" w:hAnsi="Times New Roman" w:cs="Times New Roman"/>
          <w:sz w:val="20"/>
          <w:szCs w:val="20"/>
          <w:lang w:val="en"/>
        </w:rPr>
        <w:t xml:space="preserve"> common reference intervals in Australia and New Zealand for a first panel of chemistry </w:t>
      </w:r>
      <w:proofErr w:type="spellStart"/>
      <w:r>
        <w:rPr>
          <w:rFonts w:ascii="Times New Roman" w:hAnsi="Times New Roman" w:cs="Times New Roman"/>
          <w:sz w:val="20"/>
          <w:szCs w:val="20"/>
          <w:lang w:val="en"/>
        </w:rPr>
        <w:t>analytes</w:t>
      </w:r>
      <w:proofErr w:type="spellEnd"/>
      <w:r>
        <w:rPr>
          <w:rFonts w:ascii="Times New Roman" w:hAnsi="Times New Roman" w:cs="Times New Roman"/>
          <w:sz w:val="20"/>
          <w:szCs w:val="20"/>
          <w:lang w:val="en"/>
        </w:rPr>
        <w:t xml:space="preserve">. AACB Committee for Common Reference Intervals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"/>
          </w:rPr>
          <w:t>https://www.aacb.asn.au/documents/item/3201</w:t>
        </w:r>
      </w:hyperlink>
      <w:r>
        <w:rPr>
          <w:rFonts w:ascii="Times New Roman" w:hAnsi="Times New Roman" w:cs="Times New Roman"/>
          <w:sz w:val="20"/>
          <w:szCs w:val="20"/>
          <w:lang w:val="en"/>
        </w:rPr>
        <w:t>.</w:t>
      </w:r>
    </w:p>
    <w:p w:rsidR="00E10889" w:rsidRDefault="00E10889" w:rsidP="00E10889">
      <w:pPr>
        <w:pStyle w:val="ListParagraph"/>
        <w:numPr>
          <w:ilvl w:val="0"/>
          <w:numId w:val="1"/>
        </w:numPr>
      </w:pPr>
      <w:r w:rsidRPr="00E10889">
        <w:rPr>
          <w:rFonts w:ascii="Times New Roman" w:hAnsi="Times New Roman" w:cs="Times New Roman"/>
          <w:sz w:val="20"/>
          <w:szCs w:val="20"/>
          <w:lang w:val="en"/>
        </w:rPr>
        <w:t xml:space="preserve">Gray LD, </w:t>
      </w:r>
      <w:proofErr w:type="spellStart"/>
      <w:r w:rsidRPr="00E10889">
        <w:rPr>
          <w:rFonts w:ascii="Times New Roman" w:hAnsi="Times New Roman" w:cs="Times New Roman"/>
          <w:sz w:val="20"/>
          <w:szCs w:val="20"/>
          <w:lang w:val="en"/>
        </w:rPr>
        <w:t>Fedorko</w:t>
      </w:r>
      <w:proofErr w:type="spellEnd"/>
      <w:r w:rsidRPr="00E10889">
        <w:rPr>
          <w:rFonts w:ascii="Times New Roman" w:hAnsi="Times New Roman" w:cs="Times New Roman"/>
          <w:sz w:val="20"/>
          <w:szCs w:val="20"/>
          <w:lang w:val="en"/>
        </w:rPr>
        <w:t xml:space="preserve"> DP. Laboratory diagnosis of bacterial meningitis. </w:t>
      </w:r>
      <w:proofErr w:type="spellStart"/>
      <w:r w:rsidRPr="00E10889">
        <w:rPr>
          <w:rFonts w:ascii="Times New Roman" w:hAnsi="Times New Roman" w:cs="Times New Roman"/>
          <w:sz w:val="20"/>
          <w:szCs w:val="20"/>
          <w:lang w:val="en"/>
        </w:rPr>
        <w:t>Clin</w:t>
      </w:r>
      <w:proofErr w:type="spellEnd"/>
      <w:r w:rsidRPr="00E10889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E10889">
        <w:rPr>
          <w:rFonts w:ascii="Times New Roman" w:hAnsi="Times New Roman" w:cs="Times New Roman"/>
          <w:sz w:val="20"/>
          <w:szCs w:val="20"/>
          <w:lang w:val="en"/>
        </w:rPr>
        <w:t>Microbiol</w:t>
      </w:r>
      <w:proofErr w:type="spellEnd"/>
      <w:r w:rsidRPr="00E10889">
        <w:rPr>
          <w:rFonts w:ascii="Times New Roman" w:hAnsi="Times New Roman" w:cs="Times New Roman"/>
          <w:sz w:val="20"/>
          <w:szCs w:val="20"/>
          <w:lang w:val="en"/>
        </w:rPr>
        <w:t xml:space="preserve"> Rev 1992; 5: 130–45.</w:t>
      </w:r>
    </w:p>
    <w:p w:rsidR="00616C54" w:rsidRDefault="00616C54" w:rsidP="00E10889">
      <w:bookmarkStart w:id="0" w:name="_GoBack"/>
      <w:bookmarkEnd w:id="0"/>
    </w:p>
    <w:sectPr w:rsidR="0061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A81C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9"/>
    <w:rsid w:val="00616C54"/>
    <w:rsid w:val="00E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F550E-F92A-49ED-B63B-CF374675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cb.asn.au/documents/item/3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2019-07-10T11:07:00Z</dcterms:created>
  <dcterms:modified xsi:type="dcterms:W3CDTF">2019-07-10T11:10:00Z</dcterms:modified>
</cp:coreProperties>
</file>