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823B0" w14:textId="237A7B78" w:rsidR="00661045" w:rsidRDefault="00E63175" w:rsidP="00713EE2">
      <w:pPr>
        <w:pStyle w:val="Articletitle"/>
      </w:pPr>
      <w:bookmarkStart w:id="0" w:name="_GoBack"/>
      <w:bookmarkEnd w:id="0"/>
      <w:r>
        <w:t xml:space="preserve">Supplementary </w:t>
      </w:r>
      <w:r w:rsidR="00FE3ACC">
        <w:t xml:space="preserve">online </w:t>
      </w:r>
      <w:r>
        <w:t>materials</w:t>
      </w:r>
    </w:p>
    <w:sdt>
      <w:sdtPr>
        <w:rPr>
          <w:rFonts w:ascii="Times New Roman" w:eastAsia="Times New Roman" w:hAnsi="Times New Roman" w:cs="Times New Roman"/>
          <w:b w:val="0"/>
          <w:bCs w:val="0"/>
          <w:color w:val="auto"/>
          <w:sz w:val="24"/>
          <w:szCs w:val="24"/>
          <w:lang w:val="en-GB" w:eastAsia="en-GB"/>
        </w:rPr>
        <w:id w:val="562526801"/>
        <w:docPartObj>
          <w:docPartGallery w:val="Table of Contents"/>
          <w:docPartUnique/>
        </w:docPartObj>
      </w:sdtPr>
      <w:sdtEndPr>
        <w:rPr>
          <w:noProof/>
        </w:rPr>
      </w:sdtEndPr>
      <w:sdtContent>
        <w:p w14:paraId="73E2384E" w14:textId="26B00A39" w:rsidR="008D59AC" w:rsidRPr="00F92D32" w:rsidRDefault="008D59AC">
          <w:pPr>
            <w:pStyle w:val="TOCHeading"/>
            <w:rPr>
              <w:color w:val="auto"/>
            </w:rPr>
          </w:pPr>
          <w:r w:rsidRPr="00F92D32">
            <w:rPr>
              <w:color w:val="auto"/>
            </w:rPr>
            <w:t>Contents</w:t>
          </w:r>
        </w:p>
        <w:p w14:paraId="567D507D" w14:textId="23CB7DF8" w:rsidR="008D59AC" w:rsidRDefault="008D59AC">
          <w:pPr>
            <w:pStyle w:val="TOC1"/>
            <w:tabs>
              <w:tab w:val="right" w:leader="dot" w:pos="8489"/>
            </w:tabs>
            <w:rPr>
              <w:rFonts w:asciiTheme="minorHAnsi" w:eastAsiaTheme="minorEastAsia" w:hAnsiTheme="minorHAnsi" w:cstheme="minorBidi"/>
              <w:b w:val="0"/>
              <w:noProof/>
              <w:kern w:val="0"/>
              <w:sz w:val="22"/>
              <w:lang w:eastAsia="en-GB"/>
            </w:rPr>
          </w:pPr>
          <w:r>
            <w:fldChar w:fldCharType="begin"/>
          </w:r>
          <w:r>
            <w:instrText xml:space="preserve"> TOC \o "1-3" \h \z \u </w:instrText>
          </w:r>
          <w:r>
            <w:fldChar w:fldCharType="separate"/>
          </w:r>
          <w:hyperlink w:anchor="_Toc11936383" w:history="1">
            <w:r w:rsidRPr="00522E5D">
              <w:rPr>
                <w:rStyle w:val="Hyperlink"/>
                <w:noProof/>
              </w:rPr>
              <w:t>Supplementary material 1: Search strategy used for the SLR</w:t>
            </w:r>
            <w:r>
              <w:rPr>
                <w:noProof/>
                <w:webHidden/>
              </w:rPr>
              <w:tab/>
            </w:r>
            <w:r>
              <w:rPr>
                <w:noProof/>
                <w:webHidden/>
              </w:rPr>
              <w:fldChar w:fldCharType="begin"/>
            </w:r>
            <w:r>
              <w:rPr>
                <w:noProof/>
                <w:webHidden/>
              </w:rPr>
              <w:instrText xml:space="preserve"> PAGEREF _Toc11936383 \h </w:instrText>
            </w:r>
            <w:r>
              <w:rPr>
                <w:noProof/>
                <w:webHidden/>
              </w:rPr>
            </w:r>
            <w:r>
              <w:rPr>
                <w:noProof/>
                <w:webHidden/>
              </w:rPr>
              <w:fldChar w:fldCharType="separate"/>
            </w:r>
            <w:r>
              <w:rPr>
                <w:noProof/>
                <w:webHidden/>
              </w:rPr>
              <w:t>2</w:t>
            </w:r>
            <w:r>
              <w:rPr>
                <w:noProof/>
                <w:webHidden/>
              </w:rPr>
              <w:fldChar w:fldCharType="end"/>
            </w:r>
          </w:hyperlink>
        </w:p>
        <w:p w14:paraId="2085AE51" w14:textId="50AC5C39" w:rsidR="008D59AC" w:rsidRDefault="008D59AC">
          <w:pPr>
            <w:pStyle w:val="TOC1"/>
            <w:tabs>
              <w:tab w:val="right" w:leader="dot" w:pos="8489"/>
            </w:tabs>
            <w:rPr>
              <w:rFonts w:asciiTheme="minorHAnsi" w:eastAsiaTheme="minorEastAsia" w:hAnsiTheme="minorHAnsi" w:cstheme="minorBidi"/>
              <w:b w:val="0"/>
              <w:noProof/>
              <w:kern w:val="0"/>
              <w:sz w:val="22"/>
              <w:lang w:eastAsia="en-GB"/>
            </w:rPr>
          </w:pPr>
          <w:hyperlink w:anchor="_Toc11936384" w:history="1">
            <w:r w:rsidRPr="00522E5D">
              <w:rPr>
                <w:rStyle w:val="Hyperlink"/>
                <w:noProof/>
              </w:rPr>
              <w:t>Supplementary material 2: Systematic literature review eligibility criteria</w:t>
            </w:r>
            <w:r>
              <w:rPr>
                <w:noProof/>
                <w:webHidden/>
              </w:rPr>
              <w:tab/>
            </w:r>
            <w:r>
              <w:rPr>
                <w:noProof/>
                <w:webHidden/>
              </w:rPr>
              <w:fldChar w:fldCharType="begin"/>
            </w:r>
            <w:r>
              <w:rPr>
                <w:noProof/>
                <w:webHidden/>
              </w:rPr>
              <w:instrText xml:space="preserve"> PAGEREF _Toc11936384 \h </w:instrText>
            </w:r>
            <w:r>
              <w:rPr>
                <w:noProof/>
                <w:webHidden/>
              </w:rPr>
            </w:r>
            <w:r>
              <w:rPr>
                <w:noProof/>
                <w:webHidden/>
              </w:rPr>
              <w:fldChar w:fldCharType="separate"/>
            </w:r>
            <w:r>
              <w:rPr>
                <w:noProof/>
                <w:webHidden/>
              </w:rPr>
              <w:t>4</w:t>
            </w:r>
            <w:r>
              <w:rPr>
                <w:noProof/>
                <w:webHidden/>
              </w:rPr>
              <w:fldChar w:fldCharType="end"/>
            </w:r>
          </w:hyperlink>
        </w:p>
        <w:p w14:paraId="437D2A46" w14:textId="7F5ADB55" w:rsidR="008D59AC" w:rsidRDefault="008D59AC">
          <w:pPr>
            <w:pStyle w:val="TOC1"/>
            <w:tabs>
              <w:tab w:val="right" w:leader="dot" w:pos="8489"/>
            </w:tabs>
            <w:rPr>
              <w:rFonts w:asciiTheme="minorHAnsi" w:eastAsiaTheme="minorEastAsia" w:hAnsiTheme="minorHAnsi" w:cstheme="minorBidi"/>
              <w:b w:val="0"/>
              <w:noProof/>
              <w:kern w:val="0"/>
              <w:sz w:val="22"/>
              <w:lang w:eastAsia="en-GB"/>
            </w:rPr>
          </w:pPr>
          <w:hyperlink w:anchor="_Toc11936385" w:history="1">
            <w:r w:rsidRPr="00522E5D">
              <w:rPr>
                <w:rStyle w:val="Hyperlink"/>
                <w:noProof/>
              </w:rPr>
              <w:t>Supplementary material 3: Baseline demographics for each study included in the heterogeneity assessment</w:t>
            </w:r>
            <w:r>
              <w:rPr>
                <w:noProof/>
                <w:webHidden/>
              </w:rPr>
              <w:tab/>
            </w:r>
            <w:r>
              <w:rPr>
                <w:noProof/>
                <w:webHidden/>
              </w:rPr>
              <w:fldChar w:fldCharType="begin"/>
            </w:r>
            <w:r>
              <w:rPr>
                <w:noProof/>
                <w:webHidden/>
              </w:rPr>
              <w:instrText xml:space="preserve"> PAGEREF _Toc11936385 \h </w:instrText>
            </w:r>
            <w:r>
              <w:rPr>
                <w:noProof/>
                <w:webHidden/>
              </w:rPr>
            </w:r>
            <w:r>
              <w:rPr>
                <w:noProof/>
                <w:webHidden/>
              </w:rPr>
              <w:fldChar w:fldCharType="separate"/>
            </w:r>
            <w:r>
              <w:rPr>
                <w:noProof/>
                <w:webHidden/>
              </w:rPr>
              <w:t>9</w:t>
            </w:r>
            <w:r>
              <w:rPr>
                <w:noProof/>
                <w:webHidden/>
              </w:rPr>
              <w:fldChar w:fldCharType="end"/>
            </w:r>
          </w:hyperlink>
        </w:p>
        <w:p w14:paraId="33CB98E5" w14:textId="5B9D49E8" w:rsidR="008D59AC" w:rsidRDefault="008D59AC">
          <w:pPr>
            <w:pStyle w:val="TOC1"/>
            <w:tabs>
              <w:tab w:val="right" w:leader="dot" w:pos="8489"/>
            </w:tabs>
            <w:rPr>
              <w:rFonts w:asciiTheme="minorHAnsi" w:eastAsiaTheme="minorEastAsia" w:hAnsiTheme="minorHAnsi" w:cstheme="minorBidi"/>
              <w:b w:val="0"/>
              <w:noProof/>
              <w:kern w:val="0"/>
              <w:sz w:val="22"/>
              <w:lang w:eastAsia="en-GB"/>
            </w:rPr>
          </w:pPr>
          <w:hyperlink w:anchor="_Toc11936386" w:history="1">
            <w:r w:rsidRPr="00522E5D">
              <w:rPr>
                <w:rStyle w:val="Hyperlink"/>
                <w:noProof/>
              </w:rPr>
              <w:t>Supplementary material 4: Definitions of outcomes from the considered trials in the NMA</w:t>
            </w:r>
            <w:r>
              <w:rPr>
                <w:noProof/>
                <w:webHidden/>
              </w:rPr>
              <w:tab/>
            </w:r>
            <w:r>
              <w:rPr>
                <w:noProof/>
                <w:webHidden/>
              </w:rPr>
              <w:fldChar w:fldCharType="begin"/>
            </w:r>
            <w:r>
              <w:rPr>
                <w:noProof/>
                <w:webHidden/>
              </w:rPr>
              <w:instrText xml:space="preserve"> PAGEREF _Toc11936386 \h </w:instrText>
            </w:r>
            <w:r>
              <w:rPr>
                <w:noProof/>
                <w:webHidden/>
              </w:rPr>
            </w:r>
            <w:r>
              <w:rPr>
                <w:noProof/>
                <w:webHidden/>
              </w:rPr>
              <w:fldChar w:fldCharType="separate"/>
            </w:r>
            <w:r>
              <w:rPr>
                <w:noProof/>
                <w:webHidden/>
              </w:rPr>
              <w:t>31</w:t>
            </w:r>
            <w:r>
              <w:rPr>
                <w:noProof/>
                <w:webHidden/>
              </w:rPr>
              <w:fldChar w:fldCharType="end"/>
            </w:r>
          </w:hyperlink>
        </w:p>
        <w:p w14:paraId="24B55E63" w14:textId="3C293734" w:rsidR="008D59AC" w:rsidRDefault="008D59AC">
          <w:pPr>
            <w:pStyle w:val="TOC1"/>
            <w:tabs>
              <w:tab w:val="right" w:leader="dot" w:pos="8489"/>
            </w:tabs>
            <w:rPr>
              <w:rFonts w:asciiTheme="minorHAnsi" w:eastAsiaTheme="minorEastAsia" w:hAnsiTheme="minorHAnsi" w:cstheme="minorBidi"/>
              <w:b w:val="0"/>
              <w:noProof/>
              <w:kern w:val="0"/>
              <w:sz w:val="22"/>
              <w:lang w:eastAsia="en-GB"/>
            </w:rPr>
          </w:pPr>
          <w:hyperlink w:anchor="_Toc11936387" w:history="1">
            <w:r w:rsidRPr="00522E5D">
              <w:rPr>
                <w:rStyle w:val="Hyperlink"/>
                <w:noProof/>
              </w:rPr>
              <w:t>Supplementary material 5: Network diagrams for analysis</w:t>
            </w:r>
            <w:r>
              <w:rPr>
                <w:noProof/>
                <w:webHidden/>
              </w:rPr>
              <w:tab/>
            </w:r>
            <w:r>
              <w:rPr>
                <w:noProof/>
                <w:webHidden/>
              </w:rPr>
              <w:fldChar w:fldCharType="begin"/>
            </w:r>
            <w:r>
              <w:rPr>
                <w:noProof/>
                <w:webHidden/>
              </w:rPr>
              <w:instrText xml:space="preserve"> PAGEREF _Toc11936387 \h </w:instrText>
            </w:r>
            <w:r>
              <w:rPr>
                <w:noProof/>
                <w:webHidden/>
              </w:rPr>
            </w:r>
            <w:r>
              <w:rPr>
                <w:noProof/>
                <w:webHidden/>
              </w:rPr>
              <w:fldChar w:fldCharType="separate"/>
            </w:r>
            <w:r>
              <w:rPr>
                <w:noProof/>
                <w:webHidden/>
              </w:rPr>
              <w:t>34</w:t>
            </w:r>
            <w:r>
              <w:rPr>
                <w:noProof/>
                <w:webHidden/>
              </w:rPr>
              <w:fldChar w:fldCharType="end"/>
            </w:r>
          </w:hyperlink>
        </w:p>
        <w:p w14:paraId="5CF2C398" w14:textId="14378B47" w:rsidR="008D59AC" w:rsidRDefault="008D59AC">
          <w:pPr>
            <w:pStyle w:val="TOC1"/>
            <w:tabs>
              <w:tab w:val="right" w:leader="dot" w:pos="8489"/>
            </w:tabs>
            <w:rPr>
              <w:rFonts w:asciiTheme="minorHAnsi" w:eastAsiaTheme="minorEastAsia" w:hAnsiTheme="minorHAnsi" w:cstheme="minorBidi"/>
              <w:b w:val="0"/>
              <w:noProof/>
              <w:kern w:val="0"/>
              <w:sz w:val="22"/>
              <w:lang w:eastAsia="en-GB"/>
            </w:rPr>
          </w:pPr>
          <w:hyperlink w:anchor="_Toc11936388" w:history="1">
            <w:r w:rsidRPr="00522E5D">
              <w:rPr>
                <w:rStyle w:val="Hyperlink"/>
                <w:noProof/>
              </w:rPr>
              <w:t>References</w:t>
            </w:r>
            <w:r>
              <w:rPr>
                <w:noProof/>
                <w:webHidden/>
              </w:rPr>
              <w:tab/>
            </w:r>
            <w:r>
              <w:rPr>
                <w:noProof/>
                <w:webHidden/>
              </w:rPr>
              <w:fldChar w:fldCharType="begin"/>
            </w:r>
            <w:r>
              <w:rPr>
                <w:noProof/>
                <w:webHidden/>
              </w:rPr>
              <w:instrText xml:space="preserve"> PAGEREF _Toc11936388 \h </w:instrText>
            </w:r>
            <w:r>
              <w:rPr>
                <w:noProof/>
                <w:webHidden/>
              </w:rPr>
            </w:r>
            <w:r>
              <w:rPr>
                <w:noProof/>
                <w:webHidden/>
              </w:rPr>
              <w:fldChar w:fldCharType="separate"/>
            </w:r>
            <w:r>
              <w:rPr>
                <w:noProof/>
                <w:webHidden/>
              </w:rPr>
              <w:t>38</w:t>
            </w:r>
            <w:r>
              <w:rPr>
                <w:noProof/>
                <w:webHidden/>
              </w:rPr>
              <w:fldChar w:fldCharType="end"/>
            </w:r>
          </w:hyperlink>
        </w:p>
        <w:p w14:paraId="4896F37C" w14:textId="6F157ED8" w:rsidR="008D59AC" w:rsidRDefault="008D59AC">
          <w:r>
            <w:rPr>
              <w:b/>
              <w:bCs/>
              <w:noProof/>
            </w:rPr>
            <w:fldChar w:fldCharType="end"/>
          </w:r>
        </w:p>
      </w:sdtContent>
    </w:sdt>
    <w:p w14:paraId="2CDF7A05" w14:textId="77777777" w:rsidR="008D59AC" w:rsidRPr="008D59AC" w:rsidRDefault="008D59AC" w:rsidP="008D59AC"/>
    <w:p w14:paraId="4496216A" w14:textId="77777777" w:rsidR="008D59AC" w:rsidRDefault="008D59AC">
      <w:pPr>
        <w:spacing w:line="240" w:lineRule="auto"/>
        <w:rPr>
          <w:rFonts w:cs="Arial"/>
          <w:b/>
          <w:bCs/>
          <w:kern w:val="32"/>
          <w:szCs w:val="32"/>
        </w:rPr>
      </w:pPr>
      <w:bookmarkStart w:id="1" w:name="_Toc11936383"/>
      <w:r>
        <w:br w:type="page"/>
      </w:r>
    </w:p>
    <w:p w14:paraId="086E1E09" w14:textId="179EDD22" w:rsidR="00997B0F" w:rsidRDefault="00E63175" w:rsidP="00106DAF">
      <w:pPr>
        <w:pStyle w:val="Heading1"/>
      </w:pPr>
      <w:r>
        <w:lastRenderedPageBreak/>
        <w:t xml:space="preserve">Supplementary material 1: </w:t>
      </w:r>
      <w:r w:rsidRPr="00E63175">
        <w:t>Search strategy used for the SLR</w:t>
      </w:r>
      <w:bookmarkEnd w:id="1"/>
    </w:p>
    <w:p w14:paraId="038305EE" w14:textId="5E199870" w:rsidR="00E63175" w:rsidRDefault="00E63175" w:rsidP="00E63175">
      <w:pPr>
        <w:pStyle w:val="Paragraph"/>
      </w:pPr>
      <w:r>
        <w:t>EMBASE, Medline, Medline (R) In-Process search strategy (EMBASE interface). Search dates: 17 December 2016</w:t>
      </w:r>
      <w:r w:rsidR="00193F11">
        <w:t>,</w:t>
      </w:r>
      <w:r>
        <w:t xml:space="preserve"> 12 December 2017</w:t>
      </w:r>
      <w:r w:rsidR="00193F11">
        <w:t xml:space="preserve"> and 13 June 2019</w:t>
      </w:r>
      <w:r>
        <w:t xml:space="preserve"> (parentheses show number of hits on searches conducted each of these dates respectively).</w:t>
      </w:r>
    </w:p>
    <w:p w14:paraId="548739F3" w14:textId="462C84F3" w:rsidR="00E63175" w:rsidRDefault="00E63175" w:rsidP="00E63175">
      <w:pPr>
        <w:pStyle w:val="Paragraph"/>
      </w:pPr>
      <w:r>
        <w:t>(1)</w:t>
      </w:r>
      <w:r>
        <w:tab/>
        <w:t>'vein thrombosis'/exp OR 'venous thromboembolism'/exp OR 'leg thrombosis'/exp OR (((venous OR vein) NEXT/1 (thrombosis OR thrombus OR thromboembolism)) OR (</w:t>
      </w:r>
      <w:proofErr w:type="spellStart"/>
      <w:r>
        <w:t>dvt</w:t>
      </w:r>
      <w:proofErr w:type="spellEnd"/>
      <w:r>
        <w:t xml:space="preserve"> OR </w:t>
      </w:r>
      <w:proofErr w:type="spellStart"/>
      <w:r>
        <w:t>vte</w:t>
      </w:r>
      <w:proofErr w:type="spellEnd"/>
      <w:r>
        <w:t>) OR ((pulmonary or lung) NEXT/6 (embolism or emboli))):</w:t>
      </w:r>
      <w:proofErr w:type="spellStart"/>
      <w:r>
        <w:t>ti,ab</w:t>
      </w:r>
      <w:proofErr w:type="spellEnd"/>
      <w:r>
        <w:t xml:space="preserve"> AND ('primary prevention'/de OR 'prophylaxis'/de OR 'thrombosis prevention'/de OR 'embolism prevention'/de OR </w:t>
      </w:r>
      <w:proofErr w:type="spellStart"/>
      <w:r>
        <w:t>thromboprophyla</w:t>
      </w:r>
      <w:proofErr w:type="spellEnd"/>
      <w:r>
        <w:t>*:</w:t>
      </w:r>
      <w:proofErr w:type="spellStart"/>
      <w:r>
        <w:t>ti,ab</w:t>
      </w:r>
      <w:proofErr w:type="spellEnd"/>
      <w:r>
        <w:t xml:space="preserve"> OR </w:t>
      </w:r>
      <w:proofErr w:type="spellStart"/>
      <w:r>
        <w:t>prophylaxis:ab,ti</w:t>
      </w:r>
      <w:proofErr w:type="spellEnd"/>
      <w:r>
        <w:t xml:space="preserve"> OR </w:t>
      </w:r>
      <w:proofErr w:type="spellStart"/>
      <w:r>
        <w:t>prevention:ti,ab</w:t>
      </w:r>
      <w:proofErr w:type="spellEnd"/>
      <w:r>
        <w:t>) (26,704, 28,602</w:t>
      </w:r>
      <w:r w:rsidR="00193F11">
        <w:t>, 31,798</w:t>
      </w:r>
      <w:r>
        <w:t>)</w:t>
      </w:r>
    </w:p>
    <w:p w14:paraId="62C70BD9" w14:textId="58C5CF87" w:rsidR="00E63175" w:rsidRDefault="00E63175" w:rsidP="00E63175">
      <w:pPr>
        <w:pStyle w:val="Paragraph"/>
      </w:pPr>
      <w:r>
        <w:t>(2)</w:t>
      </w:r>
      <w:r>
        <w:tab/>
        <w:t>'heparin'/exp OR 'low molecular weight heparin'/exp OR 'betrixaban'/exp OR heparinoid/exp OR (</w:t>
      </w:r>
      <w:proofErr w:type="spellStart"/>
      <w:r>
        <w:t>calciparine</w:t>
      </w:r>
      <w:proofErr w:type="spellEnd"/>
      <w:r>
        <w:t xml:space="preserve"> OR </w:t>
      </w:r>
      <w:proofErr w:type="spellStart"/>
      <w:r>
        <w:t>monoparin</w:t>
      </w:r>
      <w:proofErr w:type="spellEnd"/>
      <w:r>
        <w:t xml:space="preserve"> OR calcium </w:t>
      </w:r>
      <w:proofErr w:type="spellStart"/>
      <w:r>
        <w:t>multiparin</w:t>
      </w:r>
      <w:proofErr w:type="spellEnd"/>
      <w:r>
        <w:t xml:space="preserve"> OR </w:t>
      </w:r>
      <w:proofErr w:type="spellStart"/>
      <w:r>
        <w:t>bemiparin</w:t>
      </w:r>
      <w:proofErr w:type="spellEnd"/>
      <w:r>
        <w:t xml:space="preserve"> OR </w:t>
      </w:r>
      <w:proofErr w:type="spellStart"/>
      <w:r>
        <w:t>zibor</w:t>
      </w:r>
      <w:proofErr w:type="spellEnd"/>
      <w:r>
        <w:t xml:space="preserve"> OR </w:t>
      </w:r>
      <w:proofErr w:type="spellStart"/>
      <w:r>
        <w:t>dalteparin</w:t>
      </w:r>
      <w:proofErr w:type="spellEnd"/>
      <w:r>
        <w:t xml:space="preserve"> OR </w:t>
      </w:r>
      <w:proofErr w:type="spellStart"/>
      <w:r>
        <w:t>fragmin</w:t>
      </w:r>
      <w:proofErr w:type="spellEnd"/>
      <w:r>
        <w:t xml:space="preserve"> OR enoxaparin OR </w:t>
      </w:r>
      <w:proofErr w:type="spellStart"/>
      <w:r>
        <w:t>clexane</w:t>
      </w:r>
      <w:proofErr w:type="spellEnd"/>
      <w:r>
        <w:t xml:space="preserve"> OR </w:t>
      </w:r>
      <w:proofErr w:type="spellStart"/>
      <w:r>
        <w:t>lovenox</w:t>
      </w:r>
      <w:proofErr w:type="spellEnd"/>
      <w:r>
        <w:t xml:space="preserve"> OR tinzaparin OR </w:t>
      </w:r>
      <w:proofErr w:type="spellStart"/>
      <w:r>
        <w:t>innohep</w:t>
      </w:r>
      <w:proofErr w:type="spellEnd"/>
      <w:r>
        <w:t xml:space="preserve"> OR </w:t>
      </w:r>
      <w:proofErr w:type="spellStart"/>
      <w:r>
        <w:t>antixarin</w:t>
      </w:r>
      <w:proofErr w:type="spellEnd"/>
      <w:r>
        <w:t xml:space="preserve"> OR ‘CY 222’ OR </w:t>
      </w:r>
      <w:proofErr w:type="spellStart"/>
      <w:r>
        <w:t>embolex</w:t>
      </w:r>
      <w:proofErr w:type="spellEnd"/>
      <w:r>
        <w:t xml:space="preserve"> OR </w:t>
      </w:r>
      <w:proofErr w:type="spellStart"/>
      <w:r>
        <w:t>monoembolex</w:t>
      </w:r>
      <w:proofErr w:type="spellEnd"/>
      <w:r>
        <w:t xml:space="preserve"> OR tinzaparin OR </w:t>
      </w:r>
      <w:proofErr w:type="spellStart"/>
      <w:r>
        <w:t>suleparoide</w:t>
      </w:r>
      <w:proofErr w:type="spellEnd"/>
      <w:r>
        <w:t xml:space="preserve"> OR ardeparin OR certoparin OR nadroparin OR parnaparin OR reviparin OR </w:t>
      </w:r>
      <w:proofErr w:type="spellStart"/>
      <w:r>
        <w:t>tedelparin</w:t>
      </w:r>
      <w:proofErr w:type="spellEnd"/>
      <w:r>
        <w:t xml:space="preserve"> OR betrixaban OR fondaparinux OR </w:t>
      </w:r>
      <w:proofErr w:type="spellStart"/>
      <w:r>
        <w:t>arixtra</w:t>
      </w:r>
      <w:proofErr w:type="spellEnd"/>
      <w:r>
        <w:t xml:space="preserve"> OR danaparoid OR </w:t>
      </w:r>
      <w:proofErr w:type="spellStart"/>
      <w:r>
        <w:t>adomiparin</w:t>
      </w:r>
      <w:proofErr w:type="spellEnd"/>
      <w:r>
        <w:t xml:space="preserve"> OR </w:t>
      </w:r>
      <w:proofErr w:type="spellStart"/>
      <w:r>
        <w:t>deligoparin</w:t>
      </w:r>
      <w:proofErr w:type="spellEnd"/>
      <w:r>
        <w:t xml:space="preserve"> OR </w:t>
      </w:r>
      <w:proofErr w:type="spellStart"/>
      <w:r>
        <w:t>idrabiotaparinux</w:t>
      </w:r>
      <w:proofErr w:type="spellEnd"/>
      <w:r>
        <w:t xml:space="preserve"> OR </w:t>
      </w:r>
      <w:proofErr w:type="spellStart"/>
      <w:r>
        <w:t>idraparinux</w:t>
      </w:r>
      <w:proofErr w:type="spellEnd"/>
      <w:r>
        <w:t xml:space="preserve"> OR </w:t>
      </w:r>
      <w:proofErr w:type="spellStart"/>
      <w:r>
        <w:t>livaraparin</w:t>
      </w:r>
      <w:proofErr w:type="spellEnd"/>
      <w:r>
        <w:t xml:space="preserve"> OR ‘calcium </w:t>
      </w:r>
      <w:proofErr w:type="spellStart"/>
      <w:r>
        <w:t>minolteparin</w:t>
      </w:r>
      <w:proofErr w:type="spellEnd"/>
      <w:r>
        <w:t xml:space="preserve">’ OR </w:t>
      </w:r>
      <w:proofErr w:type="spellStart"/>
      <w:r>
        <w:t>necuparanib</w:t>
      </w:r>
      <w:proofErr w:type="spellEnd"/>
      <w:r>
        <w:t xml:space="preserve"> OR ‘</w:t>
      </w:r>
      <w:proofErr w:type="spellStart"/>
      <w:r>
        <w:t>rd</w:t>
      </w:r>
      <w:proofErr w:type="spellEnd"/>
      <w:r>
        <w:t xml:space="preserve"> 11885’ OR </w:t>
      </w:r>
      <w:proofErr w:type="spellStart"/>
      <w:r>
        <w:t>semuloparin</w:t>
      </w:r>
      <w:proofErr w:type="spellEnd"/>
      <w:r>
        <w:t xml:space="preserve"> OR </w:t>
      </w:r>
      <w:proofErr w:type="spellStart"/>
      <w:r>
        <w:t>sevuparin</w:t>
      </w:r>
      <w:proofErr w:type="spellEnd"/>
      <w:r>
        <w:t>):</w:t>
      </w:r>
      <w:proofErr w:type="spellStart"/>
      <w:r>
        <w:t>ab,ti</w:t>
      </w:r>
      <w:proofErr w:type="spellEnd"/>
      <w:r>
        <w:t xml:space="preserve"> (162,562, 170,067</w:t>
      </w:r>
      <w:r w:rsidR="00193F11">
        <w:t>, 181,668</w:t>
      </w:r>
      <w:r>
        <w:t>)</w:t>
      </w:r>
    </w:p>
    <w:p w14:paraId="091E653E" w14:textId="21156859" w:rsidR="00E63175" w:rsidRDefault="00E63175" w:rsidP="00E63175">
      <w:pPr>
        <w:pStyle w:val="Paragraph"/>
      </w:pPr>
      <w:r>
        <w:t>(3)</w:t>
      </w:r>
      <w:r>
        <w:tab/>
        <w:t>#1 AND #2 (13,353, 14,093</w:t>
      </w:r>
      <w:r w:rsidR="00193F11">
        <w:t>, 15,334</w:t>
      </w:r>
      <w:r>
        <w:t>)</w:t>
      </w:r>
    </w:p>
    <w:p w14:paraId="6E1EB418" w14:textId="585FCD8E" w:rsidR="00E63175" w:rsidRDefault="00E63175" w:rsidP="00E63175">
      <w:pPr>
        <w:pStyle w:val="Paragraph"/>
      </w:pPr>
      <w:r>
        <w:t>(4)</w:t>
      </w:r>
      <w:r>
        <w:tab/>
        <w:t xml:space="preserve">#3 AND ('crossover </w:t>
      </w:r>
      <w:proofErr w:type="spellStart"/>
      <w:r>
        <w:t>procedure':de</w:t>
      </w:r>
      <w:proofErr w:type="spellEnd"/>
      <w:r>
        <w:t xml:space="preserve"> OR 'double-blind </w:t>
      </w:r>
      <w:proofErr w:type="spellStart"/>
      <w:r>
        <w:t>procedure':de</w:t>
      </w:r>
      <w:proofErr w:type="spellEnd"/>
      <w:r>
        <w:t xml:space="preserve"> OR 'randomized controlled </w:t>
      </w:r>
      <w:proofErr w:type="spellStart"/>
      <w:r>
        <w:t>trial':de</w:t>
      </w:r>
      <w:proofErr w:type="spellEnd"/>
      <w:r>
        <w:t xml:space="preserve"> OR 'single-blind </w:t>
      </w:r>
      <w:proofErr w:type="spellStart"/>
      <w:r>
        <w:t>procedure':de</w:t>
      </w:r>
      <w:proofErr w:type="spellEnd"/>
      <w:r>
        <w:t xml:space="preserve"> OR random*:</w:t>
      </w:r>
      <w:proofErr w:type="spellStart"/>
      <w:r>
        <w:t>de,ab,ti</w:t>
      </w:r>
      <w:proofErr w:type="spellEnd"/>
      <w:r>
        <w:t xml:space="preserve"> OR factorial*:</w:t>
      </w:r>
      <w:proofErr w:type="spellStart"/>
      <w:r>
        <w:t>de,ab,ti</w:t>
      </w:r>
      <w:proofErr w:type="spellEnd"/>
      <w:r>
        <w:t xml:space="preserve"> OR crossover*:</w:t>
      </w:r>
      <w:proofErr w:type="spellStart"/>
      <w:r>
        <w:t>de,ab,ti</w:t>
      </w:r>
      <w:proofErr w:type="spellEnd"/>
      <w:r>
        <w:t xml:space="preserve"> OR (cross NEXT/1 over*):</w:t>
      </w:r>
      <w:proofErr w:type="spellStart"/>
      <w:r>
        <w:t>de,ab,ti</w:t>
      </w:r>
      <w:proofErr w:type="spellEnd"/>
      <w:r>
        <w:t xml:space="preserve"> OR </w:t>
      </w:r>
      <w:r>
        <w:lastRenderedPageBreak/>
        <w:t>placebo*:</w:t>
      </w:r>
      <w:proofErr w:type="spellStart"/>
      <w:r>
        <w:t>de,ab,ti</w:t>
      </w:r>
      <w:proofErr w:type="spellEnd"/>
      <w:r>
        <w:t xml:space="preserve"> OR (</w:t>
      </w:r>
      <w:proofErr w:type="spellStart"/>
      <w:r>
        <w:t>doubl</w:t>
      </w:r>
      <w:proofErr w:type="spellEnd"/>
      <w:r>
        <w:t>* NEAR/1 blind*):</w:t>
      </w:r>
      <w:proofErr w:type="spellStart"/>
      <w:r>
        <w:t>de,ab,ti</w:t>
      </w:r>
      <w:proofErr w:type="spellEnd"/>
      <w:r>
        <w:t xml:space="preserve"> OR (</w:t>
      </w:r>
      <w:proofErr w:type="spellStart"/>
      <w:r>
        <w:t>singl</w:t>
      </w:r>
      <w:proofErr w:type="spellEnd"/>
      <w:r>
        <w:t>* NEAR/1 blind*):</w:t>
      </w:r>
      <w:proofErr w:type="spellStart"/>
      <w:r>
        <w:t>de,ab,ti</w:t>
      </w:r>
      <w:proofErr w:type="spellEnd"/>
      <w:r>
        <w:t xml:space="preserve"> OR assign*:</w:t>
      </w:r>
      <w:proofErr w:type="spellStart"/>
      <w:r>
        <w:t>de,ab,ti</w:t>
      </w:r>
      <w:proofErr w:type="spellEnd"/>
      <w:r>
        <w:t xml:space="preserve"> OR </w:t>
      </w:r>
      <w:proofErr w:type="spellStart"/>
      <w:r>
        <w:t>allocat</w:t>
      </w:r>
      <w:proofErr w:type="spellEnd"/>
      <w:r>
        <w:t>*:</w:t>
      </w:r>
      <w:proofErr w:type="spellStart"/>
      <w:r>
        <w:t>de,ab,ti</w:t>
      </w:r>
      <w:proofErr w:type="spellEnd"/>
      <w:r>
        <w:t xml:space="preserve"> OR volunteer*:</w:t>
      </w:r>
      <w:proofErr w:type="spellStart"/>
      <w:r>
        <w:t>de,ab,ti</w:t>
      </w:r>
      <w:proofErr w:type="spellEnd"/>
      <w:r>
        <w:t>) NOT ('</w:t>
      </w:r>
      <w:proofErr w:type="spellStart"/>
      <w:r>
        <w:t>meta analysis</w:t>
      </w:r>
      <w:proofErr w:type="spellEnd"/>
      <w:r>
        <w:t>'/de OR 'systematic review'/de) (3,146, 3,290</w:t>
      </w:r>
      <w:r w:rsidR="00193F11">
        <w:t>, 3,509</w:t>
      </w:r>
      <w:r>
        <w:t>)</w:t>
      </w:r>
    </w:p>
    <w:p w14:paraId="2AEFDBE1" w14:textId="16F9EEAF" w:rsidR="00E63175" w:rsidRDefault="00E63175" w:rsidP="00E63175">
      <w:pPr>
        <w:pStyle w:val="Paragraph"/>
      </w:pPr>
      <w:r>
        <w:t>(5</w:t>
      </w:r>
      <w:r w:rsidR="001603CA">
        <w:t xml:space="preserve"> - original</w:t>
      </w:r>
      <w:r>
        <w:t>)</w:t>
      </w:r>
      <w:r>
        <w:tab/>
        <w:t xml:space="preserve">#4 AND (2008:py OR 2009:py OR 2010:py OR 2011:py OR 2012:py OR 2013:py OR 2014:py OR 2015:py OR 2016:py) (1,875, </w:t>
      </w:r>
      <w:r w:rsidR="00193F11">
        <w:t>N</w:t>
      </w:r>
      <w:r w:rsidR="001603CA">
        <w:t>/</w:t>
      </w:r>
      <w:r w:rsidR="00193F11">
        <w:t>A, N</w:t>
      </w:r>
      <w:r w:rsidR="001603CA">
        <w:t>/</w:t>
      </w:r>
      <w:r w:rsidR="00193F11">
        <w:t>A</w:t>
      </w:r>
      <w:r>
        <w:t>)</w:t>
      </w:r>
    </w:p>
    <w:p w14:paraId="4ABAAD38" w14:textId="5D134CED" w:rsidR="00193F11" w:rsidRDefault="00193F11" w:rsidP="00193F11">
      <w:pPr>
        <w:pStyle w:val="Paragraph"/>
      </w:pPr>
      <w:r>
        <w:t>(5</w:t>
      </w:r>
      <w:r w:rsidR="001603CA">
        <w:t xml:space="preserve"> – first update</w:t>
      </w:r>
      <w:r>
        <w:t>)</w:t>
      </w:r>
      <w:r>
        <w:tab/>
        <w:t>#4 AND (2008:py OR 2009:py OR 2010:py OR 2011:py OR 2012:py OR 2013:py OR 2014:py OR 2015:py OR 2016:py OR 2017:py) (N</w:t>
      </w:r>
      <w:r w:rsidR="001603CA">
        <w:t>/</w:t>
      </w:r>
      <w:r>
        <w:t>A, 2,020, N</w:t>
      </w:r>
      <w:r w:rsidR="001603CA">
        <w:t>/</w:t>
      </w:r>
      <w:r>
        <w:t>A)</w:t>
      </w:r>
    </w:p>
    <w:p w14:paraId="59BD3582" w14:textId="5D2F6CB1" w:rsidR="00193F11" w:rsidRPr="00193F11" w:rsidRDefault="00193F11" w:rsidP="00193F11">
      <w:pPr>
        <w:pStyle w:val="Paragraph"/>
      </w:pPr>
      <w:r>
        <w:t>(5</w:t>
      </w:r>
      <w:r w:rsidR="001603CA">
        <w:t xml:space="preserve"> – second update</w:t>
      </w:r>
      <w:r>
        <w:t>)</w:t>
      </w:r>
      <w:r>
        <w:tab/>
        <w:t>#4 AND (2008:py OR 2009:py OR 2010:py OR 2011:py OR 2012:py OR 2013:py OR 2014:py OR 2015:py OR 2016:py OR 2017:py OR 2018:py or 2019:py) (N</w:t>
      </w:r>
      <w:r w:rsidR="001603CA">
        <w:t>/</w:t>
      </w:r>
      <w:r>
        <w:t>A, N</w:t>
      </w:r>
      <w:r w:rsidR="001603CA">
        <w:t>/</w:t>
      </w:r>
      <w:r>
        <w:t>A, 2,240)</w:t>
      </w:r>
    </w:p>
    <w:p w14:paraId="4ED31497" w14:textId="746BC8E3" w:rsidR="00E63175" w:rsidRDefault="00E63175" w:rsidP="00E63175">
      <w:pPr>
        <w:pStyle w:val="Paragraph"/>
      </w:pPr>
      <w:r>
        <w:t>(6)</w:t>
      </w:r>
      <w:r>
        <w:tab/>
        <w:t>#5 NOT (</w:t>
      </w:r>
      <w:proofErr w:type="spellStart"/>
      <w:r>
        <w:t>letter:it</w:t>
      </w:r>
      <w:proofErr w:type="spellEnd"/>
      <w:r>
        <w:t xml:space="preserve"> OR </w:t>
      </w:r>
      <w:proofErr w:type="spellStart"/>
      <w:r>
        <w:t>editorial:it</w:t>
      </w:r>
      <w:proofErr w:type="spellEnd"/>
      <w:r>
        <w:t xml:space="preserve"> OR </w:t>
      </w:r>
      <w:proofErr w:type="spellStart"/>
      <w:r>
        <w:t>note:it</w:t>
      </w:r>
      <w:proofErr w:type="spellEnd"/>
      <w:r>
        <w:t xml:space="preserve"> OR </w:t>
      </w:r>
      <w:proofErr w:type="spellStart"/>
      <w:r>
        <w:t>review:IT</w:t>
      </w:r>
      <w:proofErr w:type="spellEnd"/>
      <w:r>
        <w:t>) (1,161, 1,264</w:t>
      </w:r>
      <w:r w:rsidR="00193F11">
        <w:t>, 1,416</w:t>
      </w:r>
      <w:r>
        <w:t>)</w:t>
      </w:r>
    </w:p>
    <w:p w14:paraId="12C9B422" w14:textId="6363E59A" w:rsidR="00E63175" w:rsidRDefault="00E63175" w:rsidP="00E63175">
      <w:pPr>
        <w:pStyle w:val="Paragraph"/>
      </w:pPr>
      <w:r>
        <w:t>(7)</w:t>
      </w:r>
      <w:r>
        <w:tab/>
        <w:t>#6 not (hip or knee</w:t>
      </w:r>
      <w:proofErr w:type="gramStart"/>
      <w:r>
        <w:t>):</w:t>
      </w:r>
      <w:proofErr w:type="spellStart"/>
      <w:r>
        <w:t>ti</w:t>
      </w:r>
      <w:proofErr w:type="spellEnd"/>
      <w:proofErr w:type="gramEnd"/>
      <w:r>
        <w:t xml:space="preserve"> (970, 1,062</w:t>
      </w:r>
      <w:r w:rsidR="00193F11">
        <w:t>, 1,198</w:t>
      </w:r>
      <w:r>
        <w:t>)</w:t>
      </w:r>
    </w:p>
    <w:p w14:paraId="5F103692" w14:textId="77573C5F" w:rsidR="00E63175" w:rsidRDefault="00E63175" w:rsidP="00E63175">
      <w:pPr>
        <w:pStyle w:val="Paragraph"/>
      </w:pPr>
      <w:r>
        <w:t>(8</w:t>
      </w:r>
      <w:r w:rsidR="001603CA">
        <w:t xml:space="preserve"> – first update</w:t>
      </w:r>
      <w:r>
        <w:t>)</w:t>
      </w:r>
      <w:r>
        <w:tab/>
        <w:t>#7 AND [17-12-2016]/</w:t>
      </w:r>
      <w:proofErr w:type="spellStart"/>
      <w:r>
        <w:t>sd</w:t>
      </w:r>
      <w:proofErr w:type="spellEnd"/>
      <w:r>
        <w:t xml:space="preserve"> (N/A, 97</w:t>
      </w:r>
      <w:r w:rsidR="00193F11">
        <w:t>, N</w:t>
      </w:r>
      <w:r w:rsidR="001603CA">
        <w:t>/</w:t>
      </w:r>
      <w:r w:rsidR="00193F11">
        <w:t>A</w:t>
      </w:r>
      <w:r>
        <w:t>)</w:t>
      </w:r>
    </w:p>
    <w:p w14:paraId="659E1F53" w14:textId="2A541931" w:rsidR="00193F11" w:rsidRPr="00193F11" w:rsidRDefault="00193F11" w:rsidP="00F92D32">
      <w:pPr>
        <w:pStyle w:val="Newparagraph"/>
        <w:ind w:firstLine="0"/>
      </w:pPr>
      <w:r>
        <w:t>(8</w:t>
      </w:r>
      <w:r w:rsidR="001603CA">
        <w:t xml:space="preserve"> – second update</w:t>
      </w:r>
      <w:r>
        <w:t xml:space="preserve">) </w:t>
      </w:r>
      <w:r>
        <w:tab/>
        <w:t>#7 AND [12-12-2017]/</w:t>
      </w:r>
      <w:proofErr w:type="spellStart"/>
      <w:r>
        <w:t>sd</w:t>
      </w:r>
      <w:proofErr w:type="spellEnd"/>
      <w:r>
        <w:t xml:space="preserve"> (N</w:t>
      </w:r>
      <w:r w:rsidR="001603CA">
        <w:t>/</w:t>
      </w:r>
      <w:r>
        <w:t>A,</w:t>
      </w:r>
      <w:r w:rsidR="001603CA">
        <w:t xml:space="preserve"> </w:t>
      </w:r>
      <w:r>
        <w:t>N</w:t>
      </w:r>
      <w:r w:rsidR="001603CA">
        <w:t>/</w:t>
      </w:r>
      <w:r>
        <w:t>A, 162)</w:t>
      </w:r>
    </w:p>
    <w:p w14:paraId="0C0A5E0D" w14:textId="0D467BEE" w:rsidR="00E63175" w:rsidRDefault="00E63175" w:rsidP="00E63175">
      <w:pPr>
        <w:pStyle w:val="Paragraph"/>
      </w:pPr>
      <w:r>
        <w:t>The Cochrane Central Register of Controlled Trials, HTA Database, NHS Economic Evaluation Database search strategy (Cochrane Library interface). Search dates: 17 December 2016</w:t>
      </w:r>
      <w:r w:rsidR="00193F11">
        <w:t>,</w:t>
      </w:r>
      <w:r>
        <w:t xml:space="preserve"> 12 December 2017</w:t>
      </w:r>
      <w:r w:rsidR="00193F11">
        <w:t xml:space="preserve"> and 13 June 2019</w:t>
      </w:r>
      <w:r>
        <w:t xml:space="preserve"> (parentheses show number of hits on searches conducted each of these dates respectively).</w:t>
      </w:r>
    </w:p>
    <w:p w14:paraId="04C6D87E" w14:textId="53510692" w:rsidR="00E63175" w:rsidRDefault="00E63175" w:rsidP="00E63175">
      <w:pPr>
        <w:pStyle w:val="Paragraph"/>
      </w:pPr>
      <w:r>
        <w:t>(1)</w:t>
      </w:r>
      <w:r>
        <w:tab/>
        <w:t>(</w:t>
      </w:r>
      <w:proofErr w:type="spellStart"/>
      <w:r>
        <w:t>MeSH</w:t>
      </w:r>
      <w:proofErr w:type="spellEnd"/>
      <w:r>
        <w:t xml:space="preserve"> descriptor: [Pulmonary Embolism] explode all trees OR </w:t>
      </w:r>
      <w:proofErr w:type="spellStart"/>
      <w:r>
        <w:t>MeSH</w:t>
      </w:r>
      <w:proofErr w:type="spellEnd"/>
      <w:r>
        <w:t xml:space="preserve"> descriptor: [Venous Thrombosis] explode all trees OR </w:t>
      </w:r>
      <w:proofErr w:type="spellStart"/>
      <w:r>
        <w:t>MeSH</w:t>
      </w:r>
      <w:proofErr w:type="spellEnd"/>
      <w:r>
        <w:t xml:space="preserve"> descriptor: [Venous Thromboembolism] explode all trees OR ((*venous OR *vein) NEXT (thrombosis OR </w:t>
      </w:r>
      <w:r>
        <w:lastRenderedPageBreak/>
        <w:t xml:space="preserve">thrombus OR thromboembolism) OR </w:t>
      </w:r>
      <w:proofErr w:type="spellStart"/>
      <w:r>
        <w:t>dvt</w:t>
      </w:r>
      <w:proofErr w:type="spellEnd"/>
      <w:r>
        <w:t xml:space="preserve"> OR </w:t>
      </w:r>
      <w:proofErr w:type="spellStart"/>
      <w:r>
        <w:t>vte</w:t>
      </w:r>
      <w:proofErr w:type="spellEnd"/>
      <w:r>
        <w:t xml:space="preserve"> OR (pulmonary OR lung) NEAR (embolism or emboli)):</w:t>
      </w:r>
      <w:proofErr w:type="spellStart"/>
      <w:r>
        <w:t>ti,ab</w:t>
      </w:r>
      <w:proofErr w:type="spellEnd"/>
      <w:r>
        <w:t>) AND (</w:t>
      </w:r>
      <w:proofErr w:type="spellStart"/>
      <w:r>
        <w:t>MeSH</w:t>
      </w:r>
      <w:proofErr w:type="spellEnd"/>
      <w:r>
        <w:t xml:space="preserve"> descriptor: [Primary Prevention] explode all trees OR </w:t>
      </w:r>
      <w:proofErr w:type="spellStart"/>
      <w:r>
        <w:t>prophylaxis:ti,ab</w:t>
      </w:r>
      <w:proofErr w:type="spellEnd"/>
      <w:r>
        <w:t xml:space="preserve"> OR </w:t>
      </w:r>
      <w:proofErr w:type="spellStart"/>
      <w:r>
        <w:t>prevention:ti,ab</w:t>
      </w:r>
      <w:proofErr w:type="spellEnd"/>
      <w:r>
        <w:t xml:space="preserve"> OR </w:t>
      </w:r>
      <w:proofErr w:type="spellStart"/>
      <w:r>
        <w:t>thromboprophyla</w:t>
      </w:r>
      <w:proofErr w:type="spellEnd"/>
      <w:r>
        <w:t>*:</w:t>
      </w:r>
      <w:proofErr w:type="spellStart"/>
      <w:r>
        <w:t>ti,ab</w:t>
      </w:r>
      <w:proofErr w:type="spellEnd"/>
      <w:r>
        <w:t>) (2,827, 3,084</w:t>
      </w:r>
      <w:r w:rsidR="00193F11">
        <w:t>, 5,282</w:t>
      </w:r>
      <w:r>
        <w:t>)</w:t>
      </w:r>
    </w:p>
    <w:p w14:paraId="5B6BFCFD" w14:textId="08376FEA" w:rsidR="00E63175" w:rsidRDefault="00E63175" w:rsidP="00E63175">
      <w:pPr>
        <w:pStyle w:val="Paragraph"/>
      </w:pPr>
      <w:r>
        <w:t>(2)</w:t>
      </w:r>
      <w:r>
        <w:tab/>
      </w:r>
      <w:proofErr w:type="spellStart"/>
      <w:r>
        <w:t>MeSH</w:t>
      </w:r>
      <w:proofErr w:type="spellEnd"/>
      <w:r>
        <w:t xml:space="preserve"> descriptor: [Heparin] explode all trees OR (</w:t>
      </w:r>
      <w:proofErr w:type="spellStart"/>
      <w:r>
        <w:t>calciparine</w:t>
      </w:r>
      <w:proofErr w:type="spellEnd"/>
      <w:r>
        <w:t xml:space="preserve"> OR </w:t>
      </w:r>
      <w:proofErr w:type="spellStart"/>
      <w:r>
        <w:t>monoparin</w:t>
      </w:r>
      <w:proofErr w:type="spellEnd"/>
      <w:r>
        <w:t xml:space="preserve"> OR calcium </w:t>
      </w:r>
      <w:proofErr w:type="spellStart"/>
      <w:r>
        <w:t>multiparin</w:t>
      </w:r>
      <w:proofErr w:type="spellEnd"/>
      <w:r>
        <w:t xml:space="preserve"> OR </w:t>
      </w:r>
      <w:proofErr w:type="spellStart"/>
      <w:r>
        <w:t>bemiparin</w:t>
      </w:r>
      <w:proofErr w:type="spellEnd"/>
      <w:r>
        <w:t xml:space="preserve"> OR </w:t>
      </w:r>
      <w:proofErr w:type="spellStart"/>
      <w:r>
        <w:t>zibor</w:t>
      </w:r>
      <w:proofErr w:type="spellEnd"/>
      <w:r>
        <w:t xml:space="preserve"> OR </w:t>
      </w:r>
      <w:proofErr w:type="spellStart"/>
      <w:r>
        <w:t>dalteparin</w:t>
      </w:r>
      <w:proofErr w:type="spellEnd"/>
      <w:r>
        <w:t xml:space="preserve"> OR </w:t>
      </w:r>
      <w:proofErr w:type="spellStart"/>
      <w:r>
        <w:t>fragmin</w:t>
      </w:r>
      <w:proofErr w:type="spellEnd"/>
      <w:r>
        <w:t xml:space="preserve"> OR enoxaparin OR </w:t>
      </w:r>
      <w:proofErr w:type="spellStart"/>
      <w:r>
        <w:t>clexane</w:t>
      </w:r>
      <w:proofErr w:type="spellEnd"/>
      <w:r>
        <w:t xml:space="preserve"> OR </w:t>
      </w:r>
      <w:proofErr w:type="spellStart"/>
      <w:r>
        <w:t>lovenox</w:t>
      </w:r>
      <w:proofErr w:type="spellEnd"/>
      <w:r>
        <w:t xml:space="preserve"> OR tinzaparin OR </w:t>
      </w:r>
      <w:proofErr w:type="spellStart"/>
      <w:r>
        <w:t>innohep</w:t>
      </w:r>
      <w:proofErr w:type="spellEnd"/>
      <w:r>
        <w:t xml:space="preserve"> OR </w:t>
      </w:r>
      <w:proofErr w:type="spellStart"/>
      <w:r>
        <w:t>antixarin</w:t>
      </w:r>
      <w:proofErr w:type="spellEnd"/>
      <w:r>
        <w:t xml:space="preserve"> OR “CY 222” OR </w:t>
      </w:r>
      <w:proofErr w:type="spellStart"/>
      <w:r>
        <w:t>embolex</w:t>
      </w:r>
      <w:proofErr w:type="spellEnd"/>
      <w:r>
        <w:t xml:space="preserve"> OR </w:t>
      </w:r>
      <w:proofErr w:type="spellStart"/>
      <w:r>
        <w:t>monoembolex</w:t>
      </w:r>
      <w:proofErr w:type="spellEnd"/>
      <w:r>
        <w:t xml:space="preserve"> OR </w:t>
      </w:r>
      <w:proofErr w:type="spellStart"/>
      <w:r>
        <w:t>fragmin</w:t>
      </w:r>
      <w:proofErr w:type="spellEnd"/>
      <w:r>
        <w:t xml:space="preserve"> OR tinzaparin OR </w:t>
      </w:r>
      <w:proofErr w:type="spellStart"/>
      <w:r>
        <w:t>suleparoide</w:t>
      </w:r>
      <w:proofErr w:type="spellEnd"/>
      <w:r>
        <w:t xml:space="preserve"> OR ardeparin OR certoparin OR nadroparin OR parnaparin OR reviparin OR </w:t>
      </w:r>
      <w:proofErr w:type="spellStart"/>
      <w:r>
        <w:t>tedelparin</w:t>
      </w:r>
      <w:proofErr w:type="spellEnd"/>
      <w:r>
        <w:t xml:space="preserve"> OR betrixaban OR fondaparinux OR </w:t>
      </w:r>
      <w:proofErr w:type="spellStart"/>
      <w:r>
        <w:t>arixtra</w:t>
      </w:r>
      <w:proofErr w:type="spellEnd"/>
      <w:r>
        <w:t xml:space="preserve"> OR danaparoid OR </w:t>
      </w:r>
      <w:proofErr w:type="spellStart"/>
      <w:r>
        <w:t>adomiparin</w:t>
      </w:r>
      <w:proofErr w:type="spellEnd"/>
      <w:r>
        <w:t xml:space="preserve"> OR </w:t>
      </w:r>
      <w:proofErr w:type="spellStart"/>
      <w:r>
        <w:t>deligoparin</w:t>
      </w:r>
      <w:proofErr w:type="spellEnd"/>
      <w:r>
        <w:t xml:space="preserve"> OR </w:t>
      </w:r>
      <w:proofErr w:type="spellStart"/>
      <w:r>
        <w:t>idrabiotaparinux</w:t>
      </w:r>
      <w:proofErr w:type="spellEnd"/>
      <w:r>
        <w:t xml:space="preserve"> OR </w:t>
      </w:r>
      <w:proofErr w:type="spellStart"/>
      <w:r>
        <w:t>idraparinux</w:t>
      </w:r>
      <w:proofErr w:type="spellEnd"/>
      <w:r>
        <w:t xml:space="preserve"> OR </w:t>
      </w:r>
      <w:proofErr w:type="spellStart"/>
      <w:r>
        <w:t>livaraparin</w:t>
      </w:r>
      <w:proofErr w:type="spellEnd"/>
      <w:r>
        <w:t xml:space="preserve"> OR “calcium </w:t>
      </w:r>
      <w:proofErr w:type="spellStart"/>
      <w:r>
        <w:t>minolteparin</w:t>
      </w:r>
      <w:proofErr w:type="spellEnd"/>
      <w:r>
        <w:t xml:space="preserve">” OR </w:t>
      </w:r>
      <w:proofErr w:type="spellStart"/>
      <w:r>
        <w:t>necuparanib</w:t>
      </w:r>
      <w:proofErr w:type="spellEnd"/>
      <w:r>
        <w:t xml:space="preserve"> OR “</w:t>
      </w:r>
      <w:proofErr w:type="spellStart"/>
      <w:r>
        <w:t>rd</w:t>
      </w:r>
      <w:proofErr w:type="spellEnd"/>
      <w:r>
        <w:t xml:space="preserve"> 11885” OR </w:t>
      </w:r>
      <w:proofErr w:type="spellStart"/>
      <w:r>
        <w:t>semuloparin</w:t>
      </w:r>
      <w:proofErr w:type="spellEnd"/>
      <w:r>
        <w:t xml:space="preserve"> OR </w:t>
      </w:r>
      <w:proofErr w:type="spellStart"/>
      <w:r>
        <w:t>sevuparin</w:t>
      </w:r>
      <w:proofErr w:type="spellEnd"/>
      <w:r>
        <w:t>):</w:t>
      </w:r>
      <w:proofErr w:type="spellStart"/>
      <w:r>
        <w:t>ab,ti</w:t>
      </w:r>
      <w:proofErr w:type="spellEnd"/>
      <w:r>
        <w:t xml:space="preserve"> (5,616, 5,857</w:t>
      </w:r>
      <w:r w:rsidR="00193F11">
        <w:t>, 6,599</w:t>
      </w:r>
      <w:r>
        <w:t>)</w:t>
      </w:r>
    </w:p>
    <w:p w14:paraId="58D55DFC" w14:textId="704D53FC" w:rsidR="00E63175" w:rsidRDefault="00E63175" w:rsidP="00E63175">
      <w:pPr>
        <w:pStyle w:val="Paragraph"/>
      </w:pPr>
      <w:r>
        <w:t>(3 – original)</w:t>
      </w:r>
      <w:r>
        <w:tab/>
        <w:t>#1 AND #2, publication year from 2008-2016, in trials (321, N/A</w:t>
      </w:r>
      <w:r w:rsidR="001603CA">
        <w:t>, N/A</w:t>
      </w:r>
      <w:r>
        <w:t>)</w:t>
      </w:r>
    </w:p>
    <w:p w14:paraId="0C8371DA" w14:textId="640D1075" w:rsidR="00E63175" w:rsidRDefault="00E63175" w:rsidP="00E63175">
      <w:pPr>
        <w:pStyle w:val="Paragraph"/>
      </w:pPr>
      <w:r>
        <w:t xml:space="preserve">(3 </w:t>
      </w:r>
      <w:r w:rsidR="001603CA">
        <w:t>–</w:t>
      </w:r>
      <w:r>
        <w:t xml:space="preserve"> </w:t>
      </w:r>
      <w:r w:rsidR="001603CA">
        <w:t xml:space="preserve">first </w:t>
      </w:r>
      <w:r>
        <w:t>update)</w:t>
      </w:r>
      <w:r>
        <w:tab/>
        <w:t>#1 AND #2, publication year from 2016-2017, in trials (N/A, 88</w:t>
      </w:r>
      <w:r w:rsidR="001603CA">
        <w:t>, N/A</w:t>
      </w:r>
      <w:r>
        <w:t>)</w:t>
      </w:r>
    </w:p>
    <w:p w14:paraId="21948D97" w14:textId="0AE3B1AD" w:rsidR="001603CA" w:rsidRPr="001603CA" w:rsidRDefault="001603CA" w:rsidP="00F92D32">
      <w:pPr>
        <w:pStyle w:val="Newparagraph"/>
        <w:ind w:firstLine="0"/>
      </w:pPr>
      <w:r>
        <w:t>(3 – second update)</w:t>
      </w:r>
      <w:r>
        <w:tab/>
        <w:t>#1 and #2, publication year from 2017-2019, in trials (N/A, N/A, 139</w:t>
      </w:r>
      <w:r w:rsidR="00154532">
        <w:t>)</w:t>
      </w:r>
    </w:p>
    <w:p w14:paraId="29B381DA" w14:textId="428E9B05" w:rsidR="00E63175" w:rsidRDefault="00E63175" w:rsidP="00E63175">
      <w:pPr>
        <w:pStyle w:val="Paragraph"/>
      </w:pPr>
      <w:r>
        <w:t xml:space="preserve">(4) </w:t>
      </w:r>
      <w:r>
        <w:tab/>
        <w:t>#3 not (hip or knee</w:t>
      </w:r>
      <w:proofErr w:type="gramStart"/>
      <w:r>
        <w:t>):</w:t>
      </w:r>
      <w:proofErr w:type="spellStart"/>
      <w:r>
        <w:t>ti</w:t>
      </w:r>
      <w:proofErr w:type="spellEnd"/>
      <w:proofErr w:type="gramEnd"/>
      <w:r>
        <w:t xml:space="preserve"> (228, 69</w:t>
      </w:r>
      <w:r w:rsidR="001603CA">
        <w:t>, 118</w:t>
      </w:r>
      <w:r>
        <w:t>)</w:t>
      </w:r>
    </w:p>
    <w:p w14:paraId="403DEF84" w14:textId="77777777" w:rsidR="00D11989" w:rsidRDefault="00D11989">
      <w:pPr>
        <w:spacing w:line="240" w:lineRule="auto"/>
        <w:rPr>
          <w:rFonts w:cs="Arial"/>
          <w:b/>
          <w:bCs/>
          <w:kern w:val="32"/>
          <w:szCs w:val="32"/>
        </w:rPr>
      </w:pPr>
      <w:bookmarkStart w:id="2" w:name="_Toc11936384"/>
      <w:r>
        <w:br w:type="page"/>
      </w:r>
    </w:p>
    <w:p w14:paraId="668950E0" w14:textId="48C171F7" w:rsidR="00E63175" w:rsidRDefault="00E63175" w:rsidP="00E63175">
      <w:pPr>
        <w:pStyle w:val="Heading1"/>
      </w:pPr>
      <w:r>
        <w:lastRenderedPageBreak/>
        <w:t xml:space="preserve">Supplementary material 2: </w:t>
      </w:r>
      <w:r w:rsidRPr="00E63175">
        <w:t>Systematic literature review eligibility criteria</w:t>
      </w:r>
      <w:bookmarkEnd w:id="2"/>
    </w:p>
    <w:p w14:paraId="3CF0828F" w14:textId="77777777" w:rsidR="00E63175" w:rsidRPr="00791990" w:rsidRDefault="00E63175" w:rsidP="00E63175">
      <w:pPr>
        <w:pStyle w:val="Tabletitle"/>
      </w:pPr>
      <w:bookmarkStart w:id="3" w:name="_Ref499114784"/>
      <w:r w:rsidRPr="00791990">
        <w:t xml:space="preserve">Table </w:t>
      </w:r>
      <w:r>
        <w:t>S1</w:t>
      </w:r>
      <w:bookmarkEnd w:id="3"/>
      <w:r>
        <w:t>.</w:t>
      </w:r>
      <w:r w:rsidRPr="00791990">
        <w:t xml:space="preserve"> Eligibility criteria used </w:t>
      </w:r>
    </w:p>
    <w:tbl>
      <w:tblPr>
        <w:tblpPr w:leftFromText="180" w:rightFromText="180" w:vertAnchor="text" w:tblpX="74" w:tblpY="1"/>
        <w:tblOverlap w:val="never"/>
        <w:tblW w:w="5000" w:type="pct"/>
        <w:tblLook w:val="04A0" w:firstRow="1" w:lastRow="0" w:firstColumn="1" w:lastColumn="0" w:noHBand="0" w:noVBand="1"/>
      </w:tblPr>
      <w:tblGrid>
        <w:gridCol w:w="1805"/>
        <w:gridCol w:w="3179"/>
        <w:gridCol w:w="3515"/>
      </w:tblGrid>
      <w:tr w:rsidR="00E63175" w:rsidRPr="00791990" w14:paraId="563159B5" w14:textId="77777777" w:rsidTr="006536C2">
        <w:trPr>
          <w:trHeight w:val="416"/>
        </w:trPr>
        <w:tc>
          <w:tcPr>
            <w:tcW w:w="1062" w:type="pct"/>
            <w:tcBorders>
              <w:top w:val="single" w:sz="4" w:space="0" w:color="auto"/>
              <w:bottom w:val="single" w:sz="4" w:space="0" w:color="auto"/>
            </w:tcBorders>
            <w:shd w:val="clear" w:color="auto" w:fill="auto"/>
          </w:tcPr>
          <w:p w14:paraId="71CD71FA" w14:textId="77777777" w:rsidR="00E63175" w:rsidRPr="00791990" w:rsidRDefault="00E63175" w:rsidP="006536C2">
            <w:pPr>
              <w:pStyle w:val="Paragraph"/>
            </w:pPr>
            <w:r w:rsidRPr="00791990">
              <w:t>Selection criteria</w:t>
            </w:r>
          </w:p>
        </w:tc>
        <w:tc>
          <w:tcPr>
            <w:tcW w:w="1870" w:type="pct"/>
            <w:tcBorders>
              <w:top w:val="single" w:sz="4" w:space="0" w:color="auto"/>
              <w:bottom w:val="single" w:sz="4" w:space="0" w:color="auto"/>
            </w:tcBorders>
            <w:shd w:val="clear" w:color="auto" w:fill="auto"/>
          </w:tcPr>
          <w:p w14:paraId="719A6F57" w14:textId="77777777" w:rsidR="00E63175" w:rsidRPr="00791990" w:rsidRDefault="00E63175" w:rsidP="006536C2">
            <w:pPr>
              <w:pStyle w:val="Paragraph"/>
            </w:pPr>
            <w:r w:rsidRPr="00791990">
              <w:t>Inclusion</w:t>
            </w:r>
          </w:p>
        </w:tc>
        <w:tc>
          <w:tcPr>
            <w:tcW w:w="2068" w:type="pct"/>
            <w:tcBorders>
              <w:top w:val="single" w:sz="4" w:space="0" w:color="auto"/>
              <w:bottom w:val="single" w:sz="4" w:space="0" w:color="auto"/>
            </w:tcBorders>
            <w:shd w:val="clear" w:color="auto" w:fill="auto"/>
          </w:tcPr>
          <w:p w14:paraId="4CAE4F9F" w14:textId="77777777" w:rsidR="00E63175" w:rsidRPr="00791990" w:rsidRDefault="00E63175" w:rsidP="006536C2">
            <w:pPr>
              <w:pStyle w:val="Paragraph"/>
            </w:pPr>
            <w:r w:rsidRPr="00791990">
              <w:t>Exclusion</w:t>
            </w:r>
          </w:p>
        </w:tc>
      </w:tr>
      <w:tr w:rsidR="00E63175" w:rsidRPr="00C60074" w14:paraId="040B1F67" w14:textId="77777777" w:rsidTr="006536C2">
        <w:trPr>
          <w:trHeight w:val="416"/>
        </w:trPr>
        <w:tc>
          <w:tcPr>
            <w:tcW w:w="1062" w:type="pct"/>
            <w:tcBorders>
              <w:top w:val="single" w:sz="4" w:space="0" w:color="auto"/>
            </w:tcBorders>
          </w:tcPr>
          <w:p w14:paraId="3E4B5184" w14:textId="77777777" w:rsidR="00E63175" w:rsidRPr="00C60074" w:rsidRDefault="00E63175" w:rsidP="006536C2">
            <w:pPr>
              <w:pStyle w:val="Paragraph"/>
            </w:pPr>
            <w:r w:rsidRPr="00C60074">
              <w:t>Population</w:t>
            </w:r>
          </w:p>
        </w:tc>
        <w:tc>
          <w:tcPr>
            <w:tcW w:w="1870" w:type="pct"/>
            <w:tcBorders>
              <w:top w:val="single" w:sz="4" w:space="0" w:color="auto"/>
            </w:tcBorders>
          </w:tcPr>
          <w:p w14:paraId="6A8309D8" w14:textId="77777777" w:rsidR="00E63175" w:rsidRPr="00C60074" w:rsidRDefault="00E63175" w:rsidP="006536C2">
            <w:pPr>
              <w:pStyle w:val="Paragraph"/>
            </w:pPr>
            <w:r w:rsidRPr="00C60074">
              <w:t>Acute, medically ill hospitali</w:t>
            </w:r>
            <w:r>
              <w:t>z</w:t>
            </w:r>
            <w:r w:rsidRPr="00C60074">
              <w:t>ed adults (aged 18 or older) at risk of VTE</w:t>
            </w:r>
            <w:r w:rsidRPr="00C60074">
              <w:rPr>
                <w:vertAlign w:val="superscript"/>
              </w:rPr>
              <w:t>§</w:t>
            </w:r>
            <w:r w:rsidRPr="00C60074">
              <w:t>.</w:t>
            </w:r>
          </w:p>
          <w:p w14:paraId="401D9BF4" w14:textId="77777777" w:rsidR="00E63175" w:rsidRPr="00C60074" w:rsidRDefault="00E63175" w:rsidP="006536C2">
            <w:pPr>
              <w:pStyle w:val="Paragraph"/>
            </w:pPr>
            <w:r w:rsidRPr="00C60074">
              <w:t>Acute medically ill is defined as at least one of the following:</w:t>
            </w:r>
          </w:p>
          <w:p w14:paraId="4AF4BC7A" w14:textId="77777777" w:rsidR="00E63175" w:rsidRPr="00C60074" w:rsidRDefault="00E63175" w:rsidP="006536C2">
            <w:pPr>
              <w:pStyle w:val="Paragraph"/>
            </w:pPr>
          </w:p>
          <w:p w14:paraId="29EF702F" w14:textId="77777777" w:rsidR="00E63175" w:rsidRPr="00C60074" w:rsidRDefault="00E63175" w:rsidP="006536C2">
            <w:pPr>
              <w:pStyle w:val="Paragraph"/>
              <w:rPr>
                <w:b/>
              </w:rPr>
            </w:pPr>
            <w:r w:rsidRPr="00C60074">
              <w:rPr>
                <w:b/>
              </w:rPr>
              <w:t>Acute myocardial infarction</w:t>
            </w:r>
          </w:p>
          <w:p w14:paraId="61AF8913" w14:textId="77777777" w:rsidR="00E63175" w:rsidRPr="00C60074" w:rsidRDefault="00E63175" w:rsidP="006536C2">
            <w:pPr>
              <w:pStyle w:val="Paragraph"/>
            </w:pPr>
          </w:p>
          <w:p w14:paraId="262A7B1D" w14:textId="77777777" w:rsidR="00E63175" w:rsidRPr="00C60074" w:rsidRDefault="00E63175" w:rsidP="006536C2">
            <w:pPr>
              <w:pStyle w:val="Paragraph"/>
            </w:pPr>
            <w:r w:rsidRPr="00C60074">
              <w:rPr>
                <w:b/>
                <w:bCs/>
              </w:rPr>
              <w:t>Acute heart failure</w:t>
            </w:r>
          </w:p>
          <w:p w14:paraId="46C1DFE0" w14:textId="77777777" w:rsidR="00E63175" w:rsidRPr="00C60074" w:rsidRDefault="00E63175" w:rsidP="006536C2">
            <w:pPr>
              <w:pStyle w:val="Paragraph"/>
            </w:pPr>
          </w:p>
          <w:p w14:paraId="16B67423" w14:textId="77777777" w:rsidR="00E63175" w:rsidRPr="00C60074" w:rsidRDefault="00E63175" w:rsidP="006536C2">
            <w:pPr>
              <w:pStyle w:val="Paragraph"/>
              <w:rPr>
                <w:b/>
                <w:bCs/>
              </w:rPr>
            </w:pPr>
            <w:r w:rsidRPr="00C60074">
              <w:rPr>
                <w:b/>
                <w:bCs/>
              </w:rPr>
              <w:t>Acute respiratory failure or exacerbation of chronic respiratory disease</w:t>
            </w:r>
          </w:p>
          <w:p w14:paraId="70921B6F" w14:textId="77777777" w:rsidR="00E63175" w:rsidRPr="00C60074" w:rsidRDefault="00E63175" w:rsidP="006536C2">
            <w:pPr>
              <w:pStyle w:val="Paragraph"/>
              <w:rPr>
                <w:b/>
                <w:bCs/>
              </w:rPr>
            </w:pPr>
          </w:p>
          <w:p w14:paraId="30335E6C" w14:textId="77777777" w:rsidR="00E63175" w:rsidRPr="00C60074" w:rsidRDefault="00E63175" w:rsidP="006536C2">
            <w:pPr>
              <w:pStyle w:val="Paragraph"/>
              <w:rPr>
                <w:b/>
                <w:bCs/>
              </w:rPr>
            </w:pPr>
            <w:r w:rsidRPr="00C60074">
              <w:rPr>
                <w:b/>
                <w:bCs/>
              </w:rPr>
              <w:t>Acute infection</w:t>
            </w:r>
          </w:p>
          <w:p w14:paraId="3DBA1AB2" w14:textId="77777777" w:rsidR="00E63175" w:rsidRPr="00C60074" w:rsidRDefault="00E63175" w:rsidP="006536C2">
            <w:pPr>
              <w:pStyle w:val="Paragraph"/>
              <w:rPr>
                <w:b/>
                <w:bCs/>
              </w:rPr>
            </w:pPr>
          </w:p>
          <w:p w14:paraId="279EE0C1" w14:textId="77777777" w:rsidR="00E63175" w:rsidRPr="00C60074" w:rsidRDefault="00E63175" w:rsidP="006536C2">
            <w:pPr>
              <w:pStyle w:val="Paragraph"/>
              <w:rPr>
                <w:bCs/>
              </w:rPr>
            </w:pPr>
            <w:r w:rsidRPr="00C60074">
              <w:rPr>
                <w:b/>
                <w:bCs/>
              </w:rPr>
              <w:t xml:space="preserve">Acute rheumatic disorders </w:t>
            </w:r>
            <w:r w:rsidRPr="00C60074">
              <w:rPr>
                <w:bCs/>
              </w:rPr>
              <w:t>including acute lumbar pain, sciatica, vertebral compression, rheumatoid arthritis, systemic lupus erythematosus, etc.</w:t>
            </w:r>
          </w:p>
          <w:p w14:paraId="15210789" w14:textId="77777777" w:rsidR="00E63175" w:rsidRPr="00C60074" w:rsidRDefault="00E63175" w:rsidP="006536C2">
            <w:pPr>
              <w:pStyle w:val="Paragraph"/>
              <w:rPr>
                <w:b/>
                <w:bCs/>
              </w:rPr>
            </w:pPr>
          </w:p>
          <w:p w14:paraId="2F2AC7D2" w14:textId="77777777" w:rsidR="00E63175" w:rsidRPr="00C60074" w:rsidRDefault="00E63175" w:rsidP="006536C2">
            <w:pPr>
              <w:pStyle w:val="Paragraph"/>
              <w:rPr>
                <w:b/>
                <w:bCs/>
              </w:rPr>
            </w:pPr>
            <w:r w:rsidRPr="00C60074">
              <w:rPr>
                <w:b/>
                <w:bCs/>
              </w:rPr>
              <w:t xml:space="preserve">Acute ischaemic stroke </w:t>
            </w:r>
          </w:p>
          <w:p w14:paraId="17408DD8" w14:textId="77777777" w:rsidR="00E63175" w:rsidRPr="00C60074" w:rsidRDefault="00E63175" w:rsidP="006536C2">
            <w:pPr>
              <w:pStyle w:val="Paragraph"/>
              <w:rPr>
                <w:b/>
                <w:bCs/>
              </w:rPr>
            </w:pPr>
          </w:p>
          <w:p w14:paraId="228E670B" w14:textId="77777777" w:rsidR="00E63175" w:rsidRPr="00C60074" w:rsidRDefault="00E63175" w:rsidP="006536C2">
            <w:pPr>
              <w:pStyle w:val="Paragraph"/>
              <w:rPr>
                <w:b/>
                <w:bCs/>
              </w:rPr>
            </w:pPr>
            <w:r w:rsidRPr="00C60074">
              <w:rPr>
                <w:b/>
                <w:bCs/>
              </w:rPr>
              <w:t>Paraplegia</w:t>
            </w:r>
          </w:p>
          <w:p w14:paraId="4C13E717" w14:textId="77777777" w:rsidR="00E63175" w:rsidRPr="00C60074" w:rsidRDefault="00E63175" w:rsidP="006536C2">
            <w:pPr>
              <w:pStyle w:val="Paragraph"/>
              <w:rPr>
                <w:b/>
                <w:bCs/>
              </w:rPr>
            </w:pPr>
          </w:p>
          <w:p w14:paraId="32952BE2" w14:textId="77777777" w:rsidR="00E63175" w:rsidRPr="00C60074" w:rsidRDefault="00E63175" w:rsidP="006536C2">
            <w:pPr>
              <w:pStyle w:val="Paragraph"/>
            </w:pPr>
            <w:r w:rsidRPr="00C60074">
              <w:rPr>
                <w:b/>
                <w:bCs/>
              </w:rPr>
              <w:t xml:space="preserve">Inflammatory bowel disease </w:t>
            </w:r>
            <w:r w:rsidRPr="00C60074">
              <w:rPr>
                <w:bCs/>
              </w:rPr>
              <w:t>including ulcerative colitis and Crohn’s disease</w:t>
            </w:r>
          </w:p>
          <w:p w14:paraId="1FC13E5E" w14:textId="77777777" w:rsidR="00E63175" w:rsidRPr="00C60074" w:rsidRDefault="00E63175" w:rsidP="006536C2">
            <w:pPr>
              <w:pStyle w:val="Paragraph"/>
            </w:pPr>
          </w:p>
          <w:p w14:paraId="538257A4" w14:textId="77777777" w:rsidR="00E63175" w:rsidRPr="00C60074" w:rsidRDefault="00E63175" w:rsidP="006536C2">
            <w:pPr>
              <w:pStyle w:val="Paragraph"/>
            </w:pPr>
            <w:r w:rsidRPr="00C60074">
              <w:rPr>
                <w:b/>
                <w:bCs/>
              </w:rPr>
              <w:t>Inflammatory disorder with immobility</w:t>
            </w:r>
          </w:p>
        </w:tc>
        <w:tc>
          <w:tcPr>
            <w:tcW w:w="2068" w:type="pct"/>
            <w:tcBorders>
              <w:top w:val="single" w:sz="4" w:space="0" w:color="auto"/>
            </w:tcBorders>
          </w:tcPr>
          <w:p w14:paraId="4A6910F5" w14:textId="77777777" w:rsidR="00E63175" w:rsidRPr="00C60074" w:rsidRDefault="00E63175" w:rsidP="006536C2">
            <w:pPr>
              <w:pStyle w:val="Paragraph"/>
            </w:pPr>
            <w:r w:rsidRPr="00C60074">
              <w:lastRenderedPageBreak/>
              <w:t>Entirely comprised of non-acute or non-hospitali</w:t>
            </w:r>
            <w:r>
              <w:t>z</w:t>
            </w:r>
            <w:r w:rsidRPr="00C60074">
              <w:t>ed, medically ill patients (e.g. patients with atrial fibrillation or with previous acute coronary syndrome requiring therapeutic anticoagulation)</w:t>
            </w:r>
          </w:p>
          <w:p w14:paraId="3BBC73CD" w14:textId="77777777" w:rsidR="00E63175" w:rsidRPr="00C60074" w:rsidRDefault="00E63175" w:rsidP="006536C2">
            <w:pPr>
              <w:pStyle w:val="Paragraph"/>
            </w:pPr>
            <w:r w:rsidRPr="00C60074">
              <w:t>Entirely comprised of patients aged under 18 years</w:t>
            </w:r>
          </w:p>
          <w:p w14:paraId="47B34F6C" w14:textId="77777777" w:rsidR="00E63175" w:rsidRPr="00C60074" w:rsidRDefault="00E63175" w:rsidP="006536C2">
            <w:pPr>
              <w:pStyle w:val="Paragraph"/>
            </w:pPr>
            <w:r w:rsidRPr="00C60074">
              <w:t>Entirely comprised of surgical patients, trauma patients, cancer patients, pregnant patients</w:t>
            </w:r>
          </w:p>
          <w:p w14:paraId="44FAB4CE" w14:textId="77777777" w:rsidR="00E63175" w:rsidRPr="00C60074" w:rsidRDefault="00E63175" w:rsidP="006536C2">
            <w:pPr>
              <w:pStyle w:val="Paragraph"/>
            </w:pPr>
            <w:r w:rsidRPr="00C60074">
              <w:t>Entirely comprised of individuals with conditions requiring therapeutic anti-coagulation for VTE</w:t>
            </w:r>
          </w:p>
          <w:p w14:paraId="60F7231E" w14:textId="77777777" w:rsidR="00E63175" w:rsidRPr="00C60074" w:rsidRDefault="00E63175" w:rsidP="006536C2">
            <w:pPr>
              <w:pStyle w:val="Paragraph"/>
            </w:pPr>
          </w:p>
        </w:tc>
      </w:tr>
      <w:tr w:rsidR="00E63175" w:rsidRPr="00C60074" w14:paraId="2EE5B709" w14:textId="77777777" w:rsidTr="006536C2">
        <w:trPr>
          <w:trHeight w:val="699"/>
        </w:trPr>
        <w:tc>
          <w:tcPr>
            <w:tcW w:w="1062" w:type="pct"/>
          </w:tcPr>
          <w:p w14:paraId="39C05C4E" w14:textId="77777777" w:rsidR="00E63175" w:rsidRPr="00C60074" w:rsidRDefault="00E63175" w:rsidP="006536C2">
            <w:pPr>
              <w:pStyle w:val="Paragraph"/>
            </w:pPr>
            <w:r w:rsidRPr="00C60074">
              <w:t>Interventions/ comparators</w:t>
            </w:r>
          </w:p>
        </w:tc>
        <w:tc>
          <w:tcPr>
            <w:tcW w:w="1870" w:type="pct"/>
          </w:tcPr>
          <w:p w14:paraId="23A1E46B" w14:textId="77777777" w:rsidR="00E63175" w:rsidRPr="00C60074" w:rsidRDefault="00E63175" w:rsidP="006536C2">
            <w:pPr>
              <w:pStyle w:val="Paragraph"/>
            </w:pPr>
            <w:r w:rsidRPr="00C60074">
              <w:t>Betrixaban</w:t>
            </w:r>
          </w:p>
          <w:p w14:paraId="14C4ACAC" w14:textId="77777777" w:rsidR="00E63175" w:rsidRPr="00C60074" w:rsidRDefault="00E63175" w:rsidP="006536C2">
            <w:pPr>
              <w:pStyle w:val="Paragraph"/>
            </w:pPr>
            <w:r w:rsidRPr="00C60074">
              <w:t>Fondaparinux sodium</w:t>
            </w:r>
          </w:p>
          <w:p w14:paraId="5821071E" w14:textId="77777777" w:rsidR="00E63175" w:rsidRPr="00C60074" w:rsidRDefault="00E63175" w:rsidP="006536C2">
            <w:pPr>
              <w:pStyle w:val="Paragraph"/>
            </w:pPr>
            <w:r w:rsidRPr="00C60074">
              <w:lastRenderedPageBreak/>
              <w:t>Low molecular weight heparin</w:t>
            </w:r>
          </w:p>
          <w:p w14:paraId="061AF26D" w14:textId="77777777" w:rsidR="00E63175" w:rsidRPr="00C60074" w:rsidRDefault="00E63175" w:rsidP="006536C2">
            <w:pPr>
              <w:pStyle w:val="Paragraph"/>
            </w:pPr>
            <w:r w:rsidRPr="00C60074">
              <w:t>dalteparin</w:t>
            </w:r>
          </w:p>
          <w:p w14:paraId="52D301FC" w14:textId="77777777" w:rsidR="00E63175" w:rsidRPr="00C60074" w:rsidRDefault="00E63175" w:rsidP="006536C2">
            <w:pPr>
              <w:pStyle w:val="Paragraph"/>
            </w:pPr>
            <w:r w:rsidRPr="00C60074">
              <w:t>enoxaparin</w:t>
            </w:r>
          </w:p>
          <w:p w14:paraId="03FFF7D8" w14:textId="77777777" w:rsidR="00E63175" w:rsidRPr="00C60074" w:rsidRDefault="00E63175" w:rsidP="006536C2">
            <w:pPr>
              <w:pStyle w:val="Paragraph"/>
            </w:pPr>
            <w:r w:rsidRPr="00C60074">
              <w:t>tinzaparin</w:t>
            </w:r>
          </w:p>
          <w:p w14:paraId="0DD3BE0A" w14:textId="77777777" w:rsidR="00E63175" w:rsidRPr="00C60074" w:rsidRDefault="00E63175" w:rsidP="006536C2">
            <w:pPr>
              <w:pStyle w:val="Paragraph"/>
            </w:pPr>
            <w:r w:rsidRPr="00C60074">
              <w:t>nadroparin</w:t>
            </w:r>
          </w:p>
          <w:p w14:paraId="0F2E2B53" w14:textId="77777777" w:rsidR="00E63175" w:rsidRPr="00C60074" w:rsidRDefault="00E63175" w:rsidP="006536C2">
            <w:pPr>
              <w:pStyle w:val="Paragraph"/>
            </w:pPr>
            <w:r w:rsidRPr="00C60074">
              <w:t>certoparin</w:t>
            </w:r>
          </w:p>
          <w:p w14:paraId="7940D0A3" w14:textId="77777777" w:rsidR="00E63175" w:rsidRPr="00C60074" w:rsidRDefault="00E63175" w:rsidP="006536C2">
            <w:pPr>
              <w:pStyle w:val="Paragraph"/>
            </w:pPr>
            <w:proofErr w:type="spellStart"/>
            <w:r w:rsidRPr="00C60074">
              <w:t>bemiparin</w:t>
            </w:r>
            <w:proofErr w:type="spellEnd"/>
          </w:p>
          <w:p w14:paraId="4690F3FA" w14:textId="77777777" w:rsidR="00E63175" w:rsidRPr="00C60074" w:rsidRDefault="00E63175" w:rsidP="006536C2">
            <w:pPr>
              <w:pStyle w:val="Paragraph"/>
            </w:pPr>
            <w:r w:rsidRPr="00C60074">
              <w:t>UFH</w:t>
            </w:r>
          </w:p>
          <w:p w14:paraId="41EC93EA" w14:textId="77777777" w:rsidR="00E63175" w:rsidRPr="00CC348F" w:rsidRDefault="00E63175" w:rsidP="006536C2">
            <w:pPr>
              <w:pStyle w:val="Paragraph"/>
            </w:pPr>
            <w:r w:rsidRPr="00CC348F">
              <w:t>No treatment/ placebo</w:t>
            </w:r>
          </w:p>
        </w:tc>
        <w:tc>
          <w:tcPr>
            <w:tcW w:w="2068" w:type="pct"/>
          </w:tcPr>
          <w:p w14:paraId="2BF34689" w14:textId="77777777" w:rsidR="00E63175" w:rsidRPr="00C60074" w:rsidRDefault="00E63175" w:rsidP="006536C2">
            <w:pPr>
              <w:pStyle w:val="Paragraph"/>
              <w:rPr>
                <w:rFonts w:cs="Arial"/>
              </w:rPr>
            </w:pPr>
            <w:r w:rsidRPr="00C60074">
              <w:rPr>
                <w:rFonts w:cs="Arial"/>
              </w:rPr>
              <w:lastRenderedPageBreak/>
              <w:t>Non-pharmacological prophylaxis</w:t>
            </w:r>
          </w:p>
        </w:tc>
      </w:tr>
      <w:tr w:rsidR="00E63175" w:rsidRPr="00C60074" w14:paraId="58D4DBC4" w14:textId="77777777" w:rsidTr="006536C2">
        <w:trPr>
          <w:trHeight w:val="802"/>
        </w:trPr>
        <w:tc>
          <w:tcPr>
            <w:tcW w:w="1062" w:type="pct"/>
          </w:tcPr>
          <w:p w14:paraId="3DAB8FC3" w14:textId="77777777" w:rsidR="00E63175" w:rsidRPr="00C60074" w:rsidRDefault="00E63175" w:rsidP="006536C2">
            <w:pPr>
              <w:pStyle w:val="Paragraph"/>
            </w:pPr>
            <w:r w:rsidRPr="00C60074">
              <w:t>Outcomes</w:t>
            </w:r>
          </w:p>
        </w:tc>
        <w:tc>
          <w:tcPr>
            <w:tcW w:w="1870" w:type="pct"/>
          </w:tcPr>
          <w:p w14:paraId="79B70E38" w14:textId="77777777" w:rsidR="00E63175" w:rsidRPr="00C60074" w:rsidRDefault="00E63175" w:rsidP="006536C2">
            <w:pPr>
              <w:pStyle w:val="Paragraph"/>
              <w:rPr>
                <w:rFonts w:cs="Arial"/>
              </w:rPr>
            </w:pPr>
            <w:r w:rsidRPr="00C60074">
              <w:rPr>
                <w:rFonts w:cs="Arial"/>
              </w:rPr>
              <w:t xml:space="preserve">Mortality </w:t>
            </w:r>
          </w:p>
          <w:p w14:paraId="7EA96723" w14:textId="77777777" w:rsidR="00E63175" w:rsidRPr="00C60074" w:rsidRDefault="00E63175" w:rsidP="006536C2">
            <w:pPr>
              <w:pStyle w:val="Paragraph"/>
              <w:rPr>
                <w:rFonts w:cs="Arial"/>
              </w:rPr>
            </w:pPr>
            <w:r w:rsidRPr="00C60074">
              <w:rPr>
                <w:rFonts w:cs="Arial"/>
              </w:rPr>
              <w:t>Incidence of DVT</w:t>
            </w:r>
          </w:p>
          <w:p w14:paraId="43E6A007" w14:textId="77777777" w:rsidR="00E63175" w:rsidRPr="00C60074" w:rsidRDefault="00E63175" w:rsidP="006536C2">
            <w:pPr>
              <w:pStyle w:val="Paragraph"/>
              <w:rPr>
                <w:rFonts w:cs="Arial"/>
              </w:rPr>
            </w:pPr>
            <w:r w:rsidRPr="00C60074">
              <w:rPr>
                <w:rFonts w:cs="Arial"/>
              </w:rPr>
              <w:t>Incidence of PE</w:t>
            </w:r>
          </w:p>
          <w:p w14:paraId="0195FF31" w14:textId="77777777" w:rsidR="00E63175" w:rsidRPr="00C60074" w:rsidRDefault="00E63175" w:rsidP="006536C2">
            <w:pPr>
              <w:pStyle w:val="Paragraph"/>
              <w:rPr>
                <w:rFonts w:cs="Arial"/>
              </w:rPr>
            </w:pPr>
            <w:r w:rsidRPr="00C60074">
              <w:rPr>
                <w:rFonts w:cs="Arial"/>
              </w:rPr>
              <w:t>Adverse effects of treatment including bleeding events</w:t>
            </w:r>
          </w:p>
          <w:p w14:paraId="726BBBB0" w14:textId="77777777" w:rsidR="00E63175" w:rsidRPr="00C60074" w:rsidRDefault="00E63175" w:rsidP="006536C2">
            <w:pPr>
              <w:pStyle w:val="Paragraph"/>
            </w:pPr>
            <w:r w:rsidRPr="00C60074">
              <w:rPr>
                <w:rFonts w:cs="Arial"/>
              </w:rPr>
              <w:t>HRQOL</w:t>
            </w:r>
          </w:p>
          <w:p w14:paraId="2A0C3451" w14:textId="77777777" w:rsidR="00E63175" w:rsidRPr="00C60074" w:rsidRDefault="00E63175" w:rsidP="006536C2">
            <w:pPr>
              <w:pStyle w:val="Paragraph"/>
            </w:pPr>
            <w:r w:rsidRPr="00C60074">
              <w:rPr>
                <w:rFonts w:cs="Arial"/>
              </w:rPr>
              <w:t xml:space="preserve">Treatment adherence </w:t>
            </w:r>
          </w:p>
        </w:tc>
        <w:tc>
          <w:tcPr>
            <w:tcW w:w="2068" w:type="pct"/>
          </w:tcPr>
          <w:p w14:paraId="313FE3AA" w14:textId="77777777" w:rsidR="00E63175" w:rsidRPr="00C60074" w:rsidRDefault="00E63175" w:rsidP="006536C2">
            <w:pPr>
              <w:pStyle w:val="Paragraph"/>
              <w:rPr>
                <w:rFonts w:cs="Arial"/>
              </w:rPr>
            </w:pPr>
            <w:r w:rsidRPr="00C60074">
              <w:rPr>
                <w:rFonts w:cs="Arial"/>
              </w:rPr>
              <w:t>No reported outcomes of interest, i.e., only reporting pharmacodynamics, pharmacokinetics, genetic, cellular, or molecular outcomes</w:t>
            </w:r>
          </w:p>
          <w:p w14:paraId="7B0DBB3C" w14:textId="77777777" w:rsidR="00E63175" w:rsidRPr="00C60074" w:rsidRDefault="00E63175" w:rsidP="006536C2">
            <w:pPr>
              <w:pStyle w:val="Paragraph"/>
              <w:rPr>
                <w:rFonts w:cs="Arial"/>
              </w:rPr>
            </w:pPr>
            <w:r w:rsidRPr="00C60074">
              <w:rPr>
                <w:rFonts w:cs="Arial"/>
              </w:rPr>
              <w:t>Outcomes reported only in studies with a mixed population</w:t>
            </w:r>
          </w:p>
        </w:tc>
      </w:tr>
      <w:tr w:rsidR="00E63175" w:rsidRPr="00C60074" w14:paraId="7685095B" w14:textId="77777777" w:rsidTr="006536C2">
        <w:trPr>
          <w:trHeight w:val="1692"/>
        </w:trPr>
        <w:tc>
          <w:tcPr>
            <w:tcW w:w="1062" w:type="pct"/>
          </w:tcPr>
          <w:p w14:paraId="78FFC87D" w14:textId="77777777" w:rsidR="00E63175" w:rsidRPr="00C60074" w:rsidRDefault="00E63175" w:rsidP="006536C2">
            <w:pPr>
              <w:pStyle w:val="Paragraph"/>
            </w:pPr>
            <w:r w:rsidRPr="00C60074">
              <w:lastRenderedPageBreak/>
              <w:t>Study type</w:t>
            </w:r>
          </w:p>
        </w:tc>
        <w:tc>
          <w:tcPr>
            <w:tcW w:w="1870" w:type="pct"/>
          </w:tcPr>
          <w:p w14:paraId="07BB5EE5" w14:textId="77777777" w:rsidR="00E63175" w:rsidRPr="00C60074" w:rsidRDefault="00E63175" w:rsidP="006536C2">
            <w:pPr>
              <w:pStyle w:val="Paragraph"/>
            </w:pPr>
            <w:r w:rsidRPr="00C60074">
              <w:t>RCT</w:t>
            </w:r>
          </w:p>
        </w:tc>
        <w:tc>
          <w:tcPr>
            <w:tcW w:w="2068" w:type="pct"/>
          </w:tcPr>
          <w:p w14:paraId="3A3437DB" w14:textId="77777777" w:rsidR="00E63175" w:rsidRPr="00C60074" w:rsidRDefault="00E63175" w:rsidP="006536C2">
            <w:pPr>
              <w:pStyle w:val="Paragraph"/>
              <w:rPr>
                <w:rFonts w:cs="Arial"/>
              </w:rPr>
            </w:pPr>
            <w:r w:rsidRPr="00C60074">
              <w:rPr>
                <w:rFonts w:cs="Arial"/>
              </w:rPr>
              <w:t>Non- randomi</w:t>
            </w:r>
            <w:r>
              <w:rPr>
                <w:rFonts w:cs="Arial"/>
              </w:rPr>
              <w:t>z</w:t>
            </w:r>
            <w:r w:rsidRPr="00C60074">
              <w:rPr>
                <w:rFonts w:cs="Arial"/>
              </w:rPr>
              <w:t>ed studies</w:t>
            </w:r>
          </w:p>
          <w:p w14:paraId="004F9D09" w14:textId="77777777" w:rsidR="00E63175" w:rsidRPr="00C60074" w:rsidRDefault="00E63175" w:rsidP="006536C2">
            <w:pPr>
              <w:pStyle w:val="Paragraph"/>
              <w:rPr>
                <w:rFonts w:cs="Arial"/>
              </w:rPr>
            </w:pPr>
            <w:r w:rsidRPr="00C60074">
              <w:rPr>
                <w:rFonts w:cs="Arial"/>
              </w:rPr>
              <w:t>Observational studies (including patient registries)</w:t>
            </w:r>
          </w:p>
          <w:p w14:paraId="094818E5" w14:textId="77777777" w:rsidR="00E63175" w:rsidRPr="00C60074" w:rsidRDefault="00E63175" w:rsidP="006536C2">
            <w:pPr>
              <w:pStyle w:val="Paragraph"/>
              <w:rPr>
                <w:rFonts w:cs="Arial"/>
              </w:rPr>
            </w:pPr>
            <w:r w:rsidRPr="00C60074">
              <w:rPr>
                <w:rFonts w:cs="Arial"/>
              </w:rPr>
              <w:t>Retrospective analyses</w:t>
            </w:r>
          </w:p>
          <w:p w14:paraId="2DEFCCA1" w14:textId="77777777" w:rsidR="00E63175" w:rsidRPr="00C60074" w:rsidRDefault="00E63175" w:rsidP="006536C2">
            <w:pPr>
              <w:pStyle w:val="Paragraph"/>
              <w:rPr>
                <w:rFonts w:cs="Arial"/>
              </w:rPr>
            </w:pPr>
            <w:proofErr w:type="spellStart"/>
            <w:r w:rsidRPr="00C60074">
              <w:rPr>
                <w:rFonts w:cs="Arial"/>
              </w:rPr>
              <w:t>Modeling</w:t>
            </w:r>
            <w:proofErr w:type="spellEnd"/>
            <w:r w:rsidRPr="00C60074">
              <w:rPr>
                <w:rFonts w:cs="Arial"/>
              </w:rPr>
              <w:t xml:space="preserve"> studies</w:t>
            </w:r>
          </w:p>
          <w:p w14:paraId="638A109F" w14:textId="77777777" w:rsidR="00E63175" w:rsidRPr="00C60074" w:rsidRDefault="00E63175" w:rsidP="006536C2">
            <w:pPr>
              <w:pStyle w:val="Paragraph"/>
              <w:rPr>
                <w:rFonts w:cs="Arial"/>
              </w:rPr>
            </w:pPr>
            <w:r w:rsidRPr="00C60074">
              <w:rPr>
                <w:rFonts w:cs="Arial"/>
              </w:rPr>
              <w:t>Economic analyses</w:t>
            </w:r>
          </w:p>
          <w:p w14:paraId="42AC940B" w14:textId="77777777" w:rsidR="00E63175" w:rsidRPr="00C60074" w:rsidRDefault="00E63175" w:rsidP="006536C2">
            <w:pPr>
              <w:pStyle w:val="Paragraph"/>
              <w:rPr>
                <w:rFonts w:cs="Arial"/>
              </w:rPr>
            </w:pPr>
            <w:r w:rsidRPr="00C60074">
              <w:rPr>
                <w:rFonts w:cs="Arial"/>
              </w:rPr>
              <w:t>Narrative literature reviews, expert opinions, letters to the editor, editorials, or consensus reports</w:t>
            </w:r>
          </w:p>
          <w:p w14:paraId="71B837EB" w14:textId="77777777" w:rsidR="00E63175" w:rsidRDefault="00E63175" w:rsidP="006536C2">
            <w:pPr>
              <w:pStyle w:val="Paragraph"/>
              <w:rPr>
                <w:rFonts w:cs="Arial"/>
              </w:rPr>
            </w:pPr>
            <w:r>
              <w:rPr>
                <w:rFonts w:cs="Arial"/>
              </w:rPr>
              <w:t xml:space="preserve">Case reports or case series </w:t>
            </w:r>
            <w:r w:rsidRPr="00C60074">
              <w:rPr>
                <w:rFonts w:cs="Arial"/>
              </w:rPr>
              <w:t>of fewer than 10 patients</w:t>
            </w:r>
          </w:p>
          <w:p w14:paraId="43462EFA" w14:textId="77777777" w:rsidR="00E63175" w:rsidRPr="00C60074" w:rsidRDefault="00E63175" w:rsidP="006536C2">
            <w:pPr>
              <w:pStyle w:val="Paragraph"/>
            </w:pPr>
            <w:r w:rsidRPr="00C60074">
              <w:t>In vitro, animal, or foetal studies</w:t>
            </w:r>
          </w:p>
        </w:tc>
      </w:tr>
      <w:tr w:rsidR="00E63175" w:rsidRPr="00C60074" w14:paraId="3567DABD" w14:textId="77777777" w:rsidTr="006536C2">
        <w:trPr>
          <w:trHeight w:val="923"/>
        </w:trPr>
        <w:tc>
          <w:tcPr>
            <w:tcW w:w="1062" w:type="pct"/>
          </w:tcPr>
          <w:p w14:paraId="68C4CE69" w14:textId="77777777" w:rsidR="00E63175" w:rsidRPr="00C60074" w:rsidRDefault="00E63175" w:rsidP="006536C2">
            <w:pPr>
              <w:pStyle w:val="Paragraph"/>
            </w:pPr>
            <w:r w:rsidRPr="00C60074">
              <w:t>Publication type</w:t>
            </w:r>
          </w:p>
        </w:tc>
        <w:tc>
          <w:tcPr>
            <w:tcW w:w="1870" w:type="pct"/>
          </w:tcPr>
          <w:p w14:paraId="612F70C7" w14:textId="77777777" w:rsidR="00E63175" w:rsidRPr="00C60074" w:rsidRDefault="00E63175" w:rsidP="006536C2">
            <w:pPr>
              <w:pStyle w:val="Paragraph"/>
            </w:pPr>
            <w:r w:rsidRPr="00C60074">
              <w:t>Article, conference abstract, conference paper, article in press</w:t>
            </w:r>
          </w:p>
        </w:tc>
        <w:tc>
          <w:tcPr>
            <w:tcW w:w="2068" w:type="pct"/>
          </w:tcPr>
          <w:p w14:paraId="74066BF0" w14:textId="77777777" w:rsidR="00E63175" w:rsidRPr="00C60074" w:rsidRDefault="00E63175" w:rsidP="006536C2">
            <w:pPr>
              <w:pStyle w:val="Paragraph"/>
              <w:rPr>
                <w:rFonts w:cs="Arial"/>
              </w:rPr>
            </w:pPr>
            <w:r w:rsidRPr="00C60074">
              <w:rPr>
                <w:rFonts w:cs="Arial"/>
              </w:rPr>
              <w:t>Short survey, letter, editorial, review*</w:t>
            </w:r>
          </w:p>
        </w:tc>
      </w:tr>
      <w:tr w:rsidR="00E63175" w:rsidRPr="00C60074" w14:paraId="6399ADF1" w14:textId="77777777" w:rsidTr="006536C2">
        <w:trPr>
          <w:trHeight w:val="990"/>
        </w:trPr>
        <w:tc>
          <w:tcPr>
            <w:tcW w:w="1062" w:type="pct"/>
            <w:tcBorders>
              <w:bottom w:val="single" w:sz="4" w:space="0" w:color="auto"/>
            </w:tcBorders>
          </w:tcPr>
          <w:p w14:paraId="6C3F4492" w14:textId="77777777" w:rsidR="00E63175" w:rsidRPr="00C60074" w:rsidRDefault="00E63175" w:rsidP="006536C2">
            <w:pPr>
              <w:pStyle w:val="Paragraph"/>
            </w:pPr>
            <w:r w:rsidRPr="00C60074">
              <w:t>Language</w:t>
            </w:r>
          </w:p>
        </w:tc>
        <w:tc>
          <w:tcPr>
            <w:tcW w:w="1870" w:type="pct"/>
            <w:tcBorders>
              <w:bottom w:val="single" w:sz="4" w:space="0" w:color="auto"/>
            </w:tcBorders>
          </w:tcPr>
          <w:p w14:paraId="523692EB" w14:textId="77777777" w:rsidR="00E63175" w:rsidRPr="00C60074" w:rsidRDefault="00E63175" w:rsidP="006536C2">
            <w:pPr>
              <w:pStyle w:val="Paragraph"/>
            </w:pPr>
            <w:r w:rsidRPr="00C60074">
              <w:t>Article or abstract available in English</w:t>
            </w:r>
          </w:p>
        </w:tc>
        <w:tc>
          <w:tcPr>
            <w:tcW w:w="2068" w:type="pct"/>
            <w:tcBorders>
              <w:bottom w:val="single" w:sz="4" w:space="0" w:color="auto"/>
            </w:tcBorders>
          </w:tcPr>
          <w:p w14:paraId="12AF2135" w14:textId="77777777" w:rsidR="00E63175" w:rsidRPr="00C60074" w:rsidRDefault="00E63175" w:rsidP="006536C2">
            <w:pPr>
              <w:pStyle w:val="Paragraph"/>
              <w:rPr>
                <w:rFonts w:cs="Arial"/>
              </w:rPr>
            </w:pPr>
            <w:proofErr w:type="spellStart"/>
            <w:r w:rsidRPr="00C60074">
              <w:rPr>
                <w:rFonts w:cs="Arial"/>
              </w:rPr>
              <w:t>Non-english</w:t>
            </w:r>
            <w:proofErr w:type="spellEnd"/>
            <w:r w:rsidRPr="00C60074">
              <w:rPr>
                <w:rFonts w:cs="Arial"/>
              </w:rPr>
              <w:t xml:space="preserve"> language articles (no abstract available in English)</w:t>
            </w:r>
          </w:p>
        </w:tc>
      </w:tr>
    </w:tbl>
    <w:p w14:paraId="19B2DF87" w14:textId="77777777" w:rsidR="00E63175" w:rsidRPr="00C60074" w:rsidRDefault="00E63175" w:rsidP="00E63175">
      <w:pPr>
        <w:pStyle w:val="Footnotes"/>
      </w:pPr>
      <w:r w:rsidRPr="00C60074">
        <w:t>DVT – Deep vein thrombosis; HRQOL – Health-related quality of life; PE – Pulmonary embolism; RCT – Randomi</w:t>
      </w:r>
      <w:r>
        <w:t>z</w:t>
      </w:r>
      <w:r w:rsidRPr="00C60074">
        <w:t>ed controlled trial; UFH – Unfractionated heparin; VTE – Venous thromboembolism</w:t>
      </w:r>
    </w:p>
    <w:p w14:paraId="7E3603DF" w14:textId="77777777" w:rsidR="00E63175" w:rsidRPr="00B27263" w:rsidRDefault="00E63175" w:rsidP="00E63175">
      <w:pPr>
        <w:pStyle w:val="Footnotes"/>
      </w:pPr>
      <w:r w:rsidRPr="00C60074">
        <w:rPr>
          <w:vertAlign w:val="superscript"/>
        </w:rPr>
        <w:lastRenderedPageBreak/>
        <w:t>§</w:t>
      </w:r>
      <w:r w:rsidRPr="00C60074">
        <w:t>Patients at risk and eligible for treatment defined in accordance with current guidelines and the APEX study.</w:t>
      </w:r>
      <w:r w:rsidR="00B5636B">
        <w:fldChar w:fldCharType="begin"/>
      </w:r>
      <w:r w:rsidR="00B5636B">
        <w:instrText xml:space="preserve"> ADDIN ZOTERO_ITEM CSL_CITATION {"citationID":"UEQyaIIG","properties":{"formattedCitation":"[1\\uc0\\u8211{}3]","plainCitation":"[1–3]","noteIndex":0},"citationItems":[{"id":362,"uris":["http://zotero.org/groups/765988/items/VX52XG9X"],"uri":["http://zotero.org/groups/765988/items/VX52XG9X"],"itemData":{"id":362,"type":"article-journal","title":"Extended thromboprophylaxis with betrixaban in acutely ill medical patients","container-title":"New England Journal of Medicine","page":"534-544","volume":"375","issue":"6","source":"Taylor and Francis+NEJM","abstract":"Patients who are hospitalized for acute medical illnesses such as pneumonia, stroke, and heart failure are at increased risk for venous thromboembolism.1 Prolonged immobilization and risk factors such as an elevated d-dimer level, an age of 75 years or older, cancer, or a history of venous thromboembolism increase this risk.2–5 Randomized, controlled trials of parenteral anticoagulants versus placebo in such hospitalized medical patients have shown a reduction of more than 50% in the rate of venous thromboembolism, including fatal pulmonary embolism, without an increase in major bleeding.6–10 Guidelines recommend the use of low-dose parenteral anticoagulants among patients at . . .","DOI":"10.1056/NEJMoa1601747","ISSN":"0028-4793","note":"PMID: 27232649","journalAbbreviation":"N Engl J Med","author":[{"family":"Cohen","given":"Alexander T."},{"family":"Harrington","given":"Robert A."},{"family":"Goldhaber","given":"Samuel Z."},{"family":"Hull","given":"Russell D."},{"family":"Wiens","given":"Brian L."},{"family":"Gold","given":"Alex"},{"family":"Hernandez","given":"Adrian F."},{"family":"Gibson","given":"C. Michael"}],"issued":{"date-parts":[["2016",8,11]]}}},{"id":10520,"uris":["http://zotero.org/groups/1847699/items/XRC6AKAV"],"uri":["http://zotero.org/groups/1847699/items/XRC6AKAV"],"itemData":{"id":10520,"type":"article-journal","title":"Assessment of venous thromboembolism risk and the benefits of thromboprophylaxis in medical patients","container-title":"Thrombosis and Haemostasis","page":"750-759","volume":"94","issue":"4","source":"PubMed","abstract":"Hospitalized patients with acute medical conditions are at significant risk of venous thromboembolism (VTE): approximately 10-30% of general medical patients may develop deep-vein thrombosis or pulmonary embolism, and the latter is a leading contributor to deaths in hospital. Despite consensus-group recommendations that at-risk medical patients should receive thromboprophylaxis, there is currently no consensus as to which patients are at risk, and many patients may not receive appropriate thromboprophylaxis. This paper reviews evidence for the risk of VTE associated with different medical conditions and risk factors, and presents a risk-assessment model for risk stratification in medical patients. Medical conditions associated with a moderate to high risk of VTE include cardiac disease, cancer, respiratory disease, inflammatory bowel disease, and infectious diseases. Importantly, analyses of data from the MEDENOX study show that thromboprophylaxis significantly reduces the risk of VTE in these patient subgroups. Risk factors in medical patients include a history of VTE, history of malignancy, increasing age, thrombophilia, prolonged immobility, and obesity. These medical conditions and risk factors are included in a risk-assessment model which is hoped will provide a simple means of assisting clinicians in deciding whether thromboprophylaxis should be used in an individual patient.","ISSN":"0340-6245","note":"PMID: 16270626","journalAbbreviation":"Thromb. Haemost.","language":"ENG","author":[{"family":"Cohen","given":"Alexander T."},{"family":"Alikhan","given":"Raza"},{"family":"Arcelus","given":"Juan I."},{"family":"Bergmann","given":"Jean-François"},{"family":"Haas","given":"Sylvia"},{"family":"Merli","given":"Geno J."},{"family":"Spyropoulos","given":"Alex C."},{"family":"Tapson","given":"Victor F."},{"family":"Turpie","given":"Alexander G. G."}],"issued":{"date-parts":[["2005",10]]}}},{"id":10522,"uris":["http://zotero.org/groups/1847699/items/Y8W9UVZ9"],"uri":["http://zotero.org/groups/1847699/items/Y8W9UVZ9"],"itemData":{"id":10522,"type":"article","title":"Department of Health. Risk assessment for venous thromboembolism (VTE) (2010). https://www.nice.org.uk/guidance/ng89/resources (accessed 2016 October 31).","author":[{"family":"Department of Health","given":""}],"issued":{"date-parts":[["2010"]]}}}],"schema":"https://github.com/citation-style-language/schema/raw/master/csl-citation.json"} </w:instrText>
      </w:r>
      <w:r w:rsidR="00B5636B">
        <w:fldChar w:fldCharType="separate"/>
      </w:r>
      <w:r w:rsidR="00B5636B" w:rsidRPr="00B5636B">
        <w:t>[1–3]</w:t>
      </w:r>
      <w:r w:rsidR="00B5636B">
        <w:fldChar w:fldCharType="end"/>
      </w:r>
      <w:r w:rsidRPr="00C60074">
        <w:t xml:space="preserve"> *Reviews will be identifi</w:t>
      </w:r>
      <w:r>
        <w:t xml:space="preserve">ed for cross-checking purposes </w:t>
      </w:r>
    </w:p>
    <w:p w14:paraId="7E7FDA72" w14:textId="77777777" w:rsidR="008D59AC" w:rsidRDefault="008D59AC" w:rsidP="00E63175">
      <w:pPr>
        <w:pStyle w:val="Heading1"/>
        <w:sectPr w:rsidR="008D59AC" w:rsidSect="00074B81">
          <w:headerReference w:type="even" r:id="rId8"/>
          <w:headerReference w:type="default" r:id="rId9"/>
          <w:footerReference w:type="even" r:id="rId10"/>
          <w:footerReference w:type="default" r:id="rId11"/>
          <w:headerReference w:type="first" r:id="rId12"/>
          <w:footerReference w:type="first" r:id="rId13"/>
          <w:pgSz w:w="11901" w:h="16840" w:code="9"/>
          <w:pgMar w:top="1418" w:right="1701" w:bottom="1418" w:left="1701" w:header="709" w:footer="709" w:gutter="0"/>
          <w:cols w:space="708"/>
          <w:docGrid w:linePitch="360"/>
        </w:sectPr>
      </w:pPr>
    </w:p>
    <w:p w14:paraId="7984F9F6" w14:textId="08729F3C" w:rsidR="008D59AC" w:rsidRDefault="008D59AC" w:rsidP="008D59AC">
      <w:pPr>
        <w:pStyle w:val="Heading1"/>
      </w:pPr>
      <w:bookmarkStart w:id="4" w:name="_Toc11936385"/>
      <w:r>
        <w:lastRenderedPageBreak/>
        <w:t>Supplementary material 3: Baseline demographics for each study included in the heterogeneity assessment</w:t>
      </w:r>
      <w:bookmarkEnd w:id="4"/>
    </w:p>
    <w:p w14:paraId="7D76557D" w14:textId="6CDDCACD" w:rsidR="008D59AC" w:rsidRPr="000E1C66" w:rsidRDefault="008D59AC" w:rsidP="008D59AC">
      <w:pPr>
        <w:pStyle w:val="Paragraph"/>
      </w:pPr>
      <w:r>
        <w:t>Table S</w:t>
      </w:r>
      <w:r w:rsidR="00D11989">
        <w:t>2</w:t>
      </w:r>
      <w:r>
        <w:t xml:space="preserve"> shows the baseline demographic information for the studies included in the heterogeneity assessment, which was part of the feasibility assessment.</w:t>
      </w:r>
    </w:p>
    <w:p w14:paraId="3FBA97D1" w14:textId="13BA174E" w:rsidR="008D59AC" w:rsidRPr="00791990" w:rsidRDefault="008D59AC" w:rsidP="008D59AC">
      <w:pPr>
        <w:pStyle w:val="Paragraph"/>
        <w:rPr>
          <w:vertAlign w:val="superscript"/>
        </w:rPr>
      </w:pPr>
      <w:r w:rsidRPr="00D11989">
        <w:t>Table S</w:t>
      </w:r>
      <w:r w:rsidR="00D11989">
        <w:t>2</w:t>
      </w:r>
      <w:r w:rsidRPr="00D11989">
        <w:t>.</w:t>
      </w:r>
      <w:r>
        <w:t xml:space="preserve"> Baseline demographic data for studies considered for inclusion in the network meta-analysis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81"/>
        <w:gridCol w:w="1520"/>
        <w:gridCol w:w="1408"/>
        <w:gridCol w:w="1055"/>
        <w:gridCol w:w="1209"/>
        <w:gridCol w:w="1019"/>
        <w:gridCol w:w="1811"/>
        <w:gridCol w:w="1802"/>
        <w:gridCol w:w="1797"/>
      </w:tblGrid>
      <w:tr w:rsidR="008D59AC" w:rsidRPr="00B050EA" w14:paraId="3E5519D8" w14:textId="77777777" w:rsidTr="00D11989">
        <w:trPr>
          <w:cantSplit/>
          <w:trHeight w:val="1612"/>
          <w:tblHeader/>
        </w:trPr>
        <w:tc>
          <w:tcPr>
            <w:tcW w:w="426" w:type="pct"/>
            <w:textDirection w:val="btLr"/>
            <w:vAlign w:val="center"/>
          </w:tcPr>
          <w:p w14:paraId="745F0D0E" w14:textId="77777777" w:rsidR="008D59AC" w:rsidRPr="00B050EA" w:rsidRDefault="008D59AC" w:rsidP="00D11989">
            <w:pPr>
              <w:tabs>
                <w:tab w:val="left" w:pos="4806"/>
              </w:tabs>
              <w:spacing w:line="240" w:lineRule="auto"/>
              <w:ind w:left="113" w:right="113"/>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Trial</w:t>
            </w:r>
          </w:p>
        </w:tc>
        <w:tc>
          <w:tcPr>
            <w:tcW w:w="422" w:type="pct"/>
            <w:textDirection w:val="btLr"/>
            <w:vAlign w:val="center"/>
          </w:tcPr>
          <w:p w14:paraId="7D84D402" w14:textId="77777777" w:rsidR="008D59AC" w:rsidRPr="00B050EA" w:rsidRDefault="008D59AC" w:rsidP="00D11989">
            <w:pPr>
              <w:tabs>
                <w:tab w:val="left" w:pos="4806"/>
              </w:tabs>
              <w:spacing w:line="240" w:lineRule="auto"/>
              <w:ind w:left="113" w:right="113"/>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Treatment arm</w:t>
            </w:r>
          </w:p>
        </w:tc>
        <w:tc>
          <w:tcPr>
            <w:tcW w:w="543" w:type="pct"/>
            <w:textDirection w:val="btLr"/>
            <w:vAlign w:val="center"/>
          </w:tcPr>
          <w:p w14:paraId="6BC64FBA" w14:textId="77777777" w:rsidR="008D59AC" w:rsidRPr="00B050EA" w:rsidRDefault="008D59AC" w:rsidP="00D11989">
            <w:pPr>
              <w:tabs>
                <w:tab w:val="left" w:pos="4806"/>
              </w:tabs>
              <w:spacing w:line="240" w:lineRule="auto"/>
              <w:ind w:left="113" w:right="113"/>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Eligible population</w:t>
            </w:r>
          </w:p>
        </w:tc>
        <w:tc>
          <w:tcPr>
            <w:tcW w:w="503" w:type="pct"/>
            <w:textDirection w:val="btLr"/>
            <w:vAlign w:val="center"/>
          </w:tcPr>
          <w:p w14:paraId="31ED8E47" w14:textId="77777777" w:rsidR="008D59AC" w:rsidRPr="00B050EA" w:rsidRDefault="008D59AC" w:rsidP="00D11989">
            <w:pPr>
              <w:tabs>
                <w:tab w:val="left" w:pos="4806"/>
              </w:tabs>
              <w:spacing w:line="240" w:lineRule="auto"/>
              <w:ind w:left="113" w:right="113"/>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 (mean (SD))</w:t>
            </w:r>
          </w:p>
        </w:tc>
        <w:tc>
          <w:tcPr>
            <w:tcW w:w="377" w:type="pct"/>
            <w:textDirection w:val="btLr"/>
            <w:vAlign w:val="center"/>
          </w:tcPr>
          <w:p w14:paraId="01780F71" w14:textId="77777777" w:rsidR="008D59AC" w:rsidRPr="00B050EA" w:rsidRDefault="008D59AC" w:rsidP="00D11989">
            <w:pPr>
              <w:tabs>
                <w:tab w:val="left" w:pos="4806"/>
              </w:tabs>
              <w:spacing w:line="240" w:lineRule="auto"/>
              <w:ind w:left="113" w:right="113"/>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Gender (% male)</w:t>
            </w:r>
          </w:p>
        </w:tc>
        <w:tc>
          <w:tcPr>
            <w:tcW w:w="432" w:type="pct"/>
            <w:textDirection w:val="btLr"/>
            <w:vAlign w:val="center"/>
          </w:tcPr>
          <w:p w14:paraId="75F506C3" w14:textId="77777777" w:rsidR="008D59AC" w:rsidRPr="00B050EA" w:rsidRDefault="008D59AC" w:rsidP="00D11989">
            <w:pPr>
              <w:tabs>
                <w:tab w:val="left" w:pos="4806"/>
              </w:tabs>
              <w:spacing w:line="240" w:lineRule="auto"/>
              <w:ind w:left="113" w:right="113"/>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Ethnicity</w:t>
            </w:r>
          </w:p>
        </w:tc>
        <w:tc>
          <w:tcPr>
            <w:tcW w:w="364" w:type="pct"/>
            <w:textDirection w:val="btLr"/>
            <w:vAlign w:val="center"/>
          </w:tcPr>
          <w:p w14:paraId="54116731" w14:textId="77777777" w:rsidR="008D59AC" w:rsidRPr="00B050EA" w:rsidRDefault="008D59AC" w:rsidP="00D11989">
            <w:pPr>
              <w:tabs>
                <w:tab w:val="left" w:pos="4806"/>
              </w:tabs>
              <w:spacing w:line="240" w:lineRule="auto"/>
              <w:ind w:left="113" w:right="113"/>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Weight (mean (SD))</w:t>
            </w:r>
          </w:p>
        </w:tc>
        <w:tc>
          <w:tcPr>
            <w:tcW w:w="647" w:type="pct"/>
            <w:textDirection w:val="btLr"/>
            <w:vAlign w:val="center"/>
          </w:tcPr>
          <w:p w14:paraId="3AB0AE06" w14:textId="77777777" w:rsidR="008D59AC" w:rsidRPr="00B050EA" w:rsidRDefault="008D59AC" w:rsidP="00D11989">
            <w:pPr>
              <w:tabs>
                <w:tab w:val="left" w:pos="4806"/>
              </w:tabs>
              <w:spacing w:line="240" w:lineRule="auto"/>
              <w:ind w:left="113" w:right="113"/>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Primary enrolment diagnoses</w:t>
            </w:r>
          </w:p>
        </w:tc>
        <w:tc>
          <w:tcPr>
            <w:tcW w:w="644" w:type="pct"/>
            <w:textDirection w:val="btLr"/>
            <w:vAlign w:val="center"/>
          </w:tcPr>
          <w:p w14:paraId="2710F340" w14:textId="77777777" w:rsidR="008D59AC" w:rsidRPr="00B050EA" w:rsidRDefault="008D59AC" w:rsidP="00D11989">
            <w:pPr>
              <w:tabs>
                <w:tab w:val="left" w:pos="4806"/>
              </w:tabs>
              <w:spacing w:line="240" w:lineRule="auto"/>
              <w:ind w:left="113" w:right="113"/>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Additional risk factors for VTE</w:t>
            </w:r>
          </w:p>
        </w:tc>
        <w:tc>
          <w:tcPr>
            <w:tcW w:w="643" w:type="pct"/>
            <w:textDirection w:val="btLr"/>
            <w:vAlign w:val="center"/>
          </w:tcPr>
          <w:p w14:paraId="50509446" w14:textId="77777777" w:rsidR="008D59AC" w:rsidRPr="00B050EA" w:rsidRDefault="008D59AC" w:rsidP="00D11989">
            <w:pPr>
              <w:tabs>
                <w:tab w:val="left" w:pos="4806"/>
              </w:tabs>
              <w:spacing w:line="240" w:lineRule="auto"/>
              <w:ind w:left="113" w:right="113"/>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Concomitant therapy </w:t>
            </w:r>
          </w:p>
        </w:tc>
      </w:tr>
      <w:tr w:rsidR="008D59AC" w:rsidRPr="00B050EA" w14:paraId="656F52EB" w14:textId="77777777" w:rsidTr="00D11989">
        <w:tc>
          <w:tcPr>
            <w:tcW w:w="426" w:type="pct"/>
            <w:vMerge w:val="restart"/>
          </w:tcPr>
          <w:p w14:paraId="61CD5A32" w14:textId="77777777" w:rsidR="008D59AC" w:rsidRPr="00B050EA" w:rsidRDefault="008D59AC" w:rsidP="00D11989">
            <w:pPr>
              <w:spacing w:before="120"/>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APEX</w:t>
            </w:r>
          </w:p>
        </w:tc>
        <w:tc>
          <w:tcPr>
            <w:tcW w:w="422" w:type="pct"/>
          </w:tcPr>
          <w:p w14:paraId="1E0A0B2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Betrixaban</w:t>
            </w:r>
          </w:p>
        </w:tc>
        <w:tc>
          <w:tcPr>
            <w:tcW w:w="543" w:type="pct"/>
            <w:vMerge w:val="restart"/>
          </w:tcPr>
          <w:p w14:paraId="0259B819" w14:textId="77777777" w:rsidR="008D59AC" w:rsidRPr="00B050EA" w:rsidRDefault="008D59AC" w:rsidP="00D11989">
            <w:pPr>
              <w:spacing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Aged ≥ 40</w:t>
            </w:r>
          </w:p>
          <w:p w14:paraId="46F85905" w14:textId="77777777" w:rsidR="008D59AC" w:rsidRPr="00B050EA" w:rsidRDefault="008D59AC" w:rsidP="00D11989">
            <w:pPr>
              <w:spacing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Acutely ill and hospitalised</w:t>
            </w:r>
          </w:p>
          <w:p w14:paraId="407BE8AA" w14:textId="77777777" w:rsidR="008D59AC" w:rsidRPr="00B050EA" w:rsidRDefault="008D59AC" w:rsidP="00D11989">
            <w:pPr>
              <w:spacing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Immobilised, or anticipated to be so, for at least 24 hours</w:t>
            </w:r>
          </w:p>
          <w:p w14:paraId="6C99960D" w14:textId="77777777" w:rsidR="008D59AC" w:rsidRPr="00B050EA" w:rsidRDefault="008D59AC" w:rsidP="00D11989">
            <w:pPr>
              <w:spacing w:afterLines="60" w:after="144" w:line="240" w:lineRule="auto"/>
              <w:rPr>
                <w:rFonts w:ascii="Times New Roman" w:eastAsia="Times New Roman" w:hAnsi="Times New Roman" w:cs="Times New Roman"/>
                <w:vertAlign w:val="superscript"/>
                <w:lang w:eastAsia="en-GB"/>
              </w:rPr>
            </w:pPr>
          </w:p>
        </w:tc>
        <w:tc>
          <w:tcPr>
            <w:tcW w:w="503" w:type="pct"/>
          </w:tcPr>
          <w:p w14:paraId="5B1E57D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76.6 (8.46)</w:t>
            </w:r>
          </w:p>
        </w:tc>
        <w:tc>
          <w:tcPr>
            <w:tcW w:w="377" w:type="pct"/>
          </w:tcPr>
          <w:p w14:paraId="361C111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45.40%</w:t>
            </w:r>
          </w:p>
        </w:tc>
        <w:tc>
          <w:tcPr>
            <w:tcW w:w="432" w:type="pct"/>
          </w:tcPr>
          <w:p w14:paraId="6DC89E95"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White 93.2%; Asian 0.2%; Black 2.0%; Other 4.6%</w:t>
            </w:r>
          </w:p>
        </w:tc>
        <w:tc>
          <w:tcPr>
            <w:tcW w:w="364" w:type="pct"/>
          </w:tcPr>
          <w:p w14:paraId="4478A44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BMI 29.21 (6.60)</w:t>
            </w:r>
          </w:p>
          <w:p w14:paraId="634406A5"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79.84kg</w:t>
            </w:r>
          </w:p>
        </w:tc>
        <w:tc>
          <w:tcPr>
            <w:tcW w:w="647" w:type="pct"/>
          </w:tcPr>
          <w:p w14:paraId="43BFDEA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Heart failure 44.6%;  </w:t>
            </w:r>
          </w:p>
          <w:p w14:paraId="32CC958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Infection 29.6%;</w:t>
            </w:r>
          </w:p>
          <w:p w14:paraId="6D919AC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Respiratory failure 11.9%;</w:t>
            </w:r>
          </w:p>
          <w:p w14:paraId="05ECE29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Ischemic stroke 10.9%;</w:t>
            </w:r>
          </w:p>
          <w:p w14:paraId="6BBCE01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Rheumatic disorder 2.9%</w:t>
            </w:r>
          </w:p>
        </w:tc>
        <w:tc>
          <w:tcPr>
            <w:tcW w:w="644" w:type="pct"/>
          </w:tcPr>
          <w:p w14:paraId="47EEBA0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Level of d-dimer ≥2 × ULN 62.3%;</w:t>
            </w:r>
          </w:p>
          <w:p w14:paraId="2C62DA2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Age ≥75 </w:t>
            </w:r>
            <w:proofErr w:type="spellStart"/>
            <w:r w:rsidRPr="00B050EA">
              <w:rPr>
                <w:rFonts w:ascii="Times New Roman" w:hAnsi="Times New Roman" w:cs="Times New Roman"/>
                <w:vertAlign w:val="superscript"/>
              </w:rPr>
              <w:t>yr</w:t>
            </w:r>
            <w:proofErr w:type="spellEnd"/>
            <w:r w:rsidRPr="00B050EA">
              <w:rPr>
                <w:rFonts w:ascii="Times New Roman" w:hAnsi="Times New Roman" w:cs="Times New Roman"/>
                <w:vertAlign w:val="superscript"/>
              </w:rPr>
              <w:t xml:space="preserve"> 68.5%;</w:t>
            </w:r>
          </w:p>
          <w:p w14:paraId="67572A6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History of cancer 12.4%;</w:t>
            </w:r>
          </w:p>
          <w:p w14:paraId="1602D2B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History of DVT or PE 8.3%;</w:t>
            </w:r>
          </w:p>
          <w:p w14:paraId="055B794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History of New York Heart Association class III or IV heart</w:t>
            </w:r>
          </w:p>
          <w:p w14:paraId="2148396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failure 22.7%;</w:t>
            </w:r>
          </w:p>
          <w:p w14:paraId="6ACE655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Concurrent acute infectious disease 16.0%;</w:t>
            </w:r>
          </w:p>
          <w:p w14:paraId="0B12239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Severe varicosities 18.7%</w:t>
            </w:r>
          </w:p>
        </w:tc>
        <w:tc>
          <w:tcPr>
            <w:tcW w:w="643" w:type="pct"/>
          </w:tcPr>
          <w:p w14:paraId="51ECADE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Concomitant P-glycoprotein inhibitor 18.0%</w:t>
            </w:r>
          </w:p>
          <w:p w14:paraId="7FD934E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The following were prohibited:</w:t>
            </w:r>
          </w:p>
          <w:p w14:paraId="4ACFCA5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Concomitant dual anti platelet therapy</w:t>
            </w:r>
          </w:p>
          <w:p w14:paraId="2092B45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Anticoagulants in addition to study drug</w:t>
            </w:r>
          </w:p>
          <w:p w14:paraId="371D38A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Aspirin ≥165mg </w:t>
            </w:r>
            <w:proofErr w:type="spellStart"/>
            <w:r w:rsidRPr="00B050EA">
              <w:rPr>
                <w:rFonts w:ascii="Times New Roman" w:hAnsi="Times New Roman" w:cs="Times New Roman"/>
                <w:vertAlign w:val="superscript"/>
              </w:rPr>
              <w:t>qd</w:t>
            </w:r>
            <w:proofErr w:type="spellEnd"/>
            <w:r w:rsidRPr="00B050EA">
              <w:rPr>
                <w:rFonts w:ascii="Times New Roman" w:hAnsi="Times New Roman" w:cs="Times New Roman"/>
                <w:vertAlign w:val="superscript"/>
              </w:rPr>
              <w:t xml:space="preserve"> unless patient has indication for TIA/stroke</w:t>
            </w:r>
          </w:p>
          <w:p w14:paraId="77146B8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Concomitant use of mechanical thromboprophylaxis other than compression stockings</w:t>
            </w:r>
          </w:p>
        </w:tc>
      </w:tr>
      <w:tr w:rsidR="008D59AC" w:rsidRPr="00B050EA" w14:paraId="13AE4D7D" w14:textId="77777777" w:rsidTr="00D11989">
        <w:tc>
          <w:tcPr>
            <w:tcW w:w="426" w:type="pct"/>
            <w:vMerge/>
          </w:tcPr>
          <w:p w14:paraId="7ACCF8E1" w14:textId="77777777" w:rsidR="008D59AC" w:rsidRPr="00B050EA" w:rsidRDefault="008D59AC" w:rsidP="00D11989">
            <w:pPr>
              <w:spacing w:before="120"/>
              <w:rPr>
                <w:rFonts w:ascii="Times New Roman" w:eastAsia="Times New Roman" w:hAnsi="Times New Roman" w:cs="Times New Roman"/>
                <w:vertAlign w:val="superscript"/>
                <w:lang w:eastAsia="en-GB"/>
              </w:rPr>
            </w:pPr>
          </w:p>
        </w:tc>
        <w:tc>
          <w:tcPr>
            <w:tcW w:w="422" w:type="pct"/>
          </w:tcPr>
          <w:p w14:paraId="2474C514"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Enoxaparin</w:t>
            </w:r>
          </w:p>
        </w:tc>
        <w:tc>
          <w:tcPr>
            <w:tcW w:w="543" w:type="pct"/>
            <w:vMerge/>
          </w:tcPr>
          <w:p w14:paraId="2EB95520"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170383B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76.2 (8.31)</w:t>
            </w:r>
          </w:p>
        </w:tc>
        <w:tc>
          <w:tcPr>
            <w:tcW w:w="377" w:type="pct"/>
          </w:tcPr>
          <w:p w14:paraId="7CDFF9A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45.80%</w:t>
            </w:r>
          </w:p>
        </w:tc>
        <w:tc>
          <w:tcPr>
            <w:tcW w:w="432" w:type="pct"/>
          </w:tcPr>
          <w:p w14:paraId="377AAD5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White 93.7%; Asian 0.2%; Black 1.9%; Other 4.2%</w:t>
            </w:r>
          </w:p>
        </w:tc>
        <w:tc>
          <w:tcPr>
            <w:tcW w:w="364" w:type="pct"/>
          </w:tcPr>
          <w:p w14:paraId="78593C6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BMI 29.54 (6.67)</w:t>
            </w:r>
          </w:p>
          <w:p w14:paraId="126FD63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80.74kg</w:t>
            </w:r>
          </w:p>
        </w:tc>
        <w:tc>
          <w:tcPr>
            <w:tcW w:w="647" w:type="pct"/>
          </w:tcPr>
          <w:p w14:paraId="677929C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44.5%;</w:t>
            </w:r>
          </w:p>
          <w:p w14:paraId="2E44D3E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Infection 28.2%;</w:t>
            </w:r>
          </w:p>
          <w:p w14:paraId="2181C3C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Respiratory failure 12.6%;</w:t>
            </w:r>
          </w:p>
          <w:p w14:paraId="0A41272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Ischemic stroke 11.5%;</w:t>
            </w:r>
          </w:p>
          <w:p w14:paraId="0087C5E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Rheumatic disorder 3.1%</w:t>
            </w:r>
          </w:p>
        </w:tc>
        <w:tc>
          <w:tcPr>
            <w:tcW w:w="644" w:type="pct"/>
          </w:tcPr>
          <w:p w14:paraId="73C10F3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Level of d-dimer ≥2 × ULN 62.1%;</w:t>
            </w:r>
          </w:p>
          <w:p w14:paraId="5072271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Age ≥75 </w:t>
            </w:r>
            <w:proofErr w:type="spellStart"/>
            <w:r w:rsidRPr="00B050EA">
              <w:rPr>
                <w:rFonts w:ascii="Times New Roman" w:hAnsi="Times New Roman" w:cs="Times New Roman"/>
                <w:vertAlign w:val="superscript"/>
              </w:rPr>
              <w:t>yr</w:t>
            </w:r>
            <w:proofErr w:type="spellEnd"/>
            <w:r w:rsidRPr="00B050EA">
              <w:rPr>
                <w:rFonts w:ascii="Times New Roman" w:hAnsi="Times New Roman" w:cs="Times New Roman"/>
                <w:vertAlign w:val="superscript"/>
              </w:rPr>
              <w:t xml:space="preserve"> 67.0%;</w:t>
            </w:r>
          </w:p>
          <w:p w14:paraId="4653A9C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History of cancer 11.8%;</w:t>
            </w:r>
          </w:p>
          <w:p w14:paraId="12A5F9A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History of DVT or PE 7.9%;</w:t>
            </w:r>
          </w:p>
          <w:p w14:paraId="0466A5B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History of New York Heart Association class III or IV heart</w:t>
            </w:r>
          </w:p>
          <w:p w14:paraId="70F09D4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failure 23.0%;</w:t>
            </w:r>
          </w:p>
          <w:p w14:paraId="59CF467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Concurrent acute infectious disease 16.5%;</w:t>
            </w:r>
          </w:p>
          <w:p w14:paraId="7FCE7B8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Severe varicosities 18.4%</w:t>
            </w:r>
          </w:p>
        </w:tc>
        <w:tc>
          <w:tcPr>
            <w:tcW w:w="643" w:type="pct"/>
          </w:tcPr>
          <w:p w14:paraId="2F65A40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Concomitant P-glycoprotein inhibitor 17.3%</w:t>
            </w:r>
          </w:p>
          <w:p w14:paraId="6952DDE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The following were prohibited:</w:t>
            </w:r>
          </w:p>
          <w:p w14:paraId="2B17278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Concomitant dual anti platelet therapy</w:t>
            </w:r>
          </w:p>
          <w:p w14:paraId="32544C9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Anticoagulants in addition to study drug</w:t>
            </w:r>
          </w:p>
          <w:p w14:paraId="670C3CC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Aspirin ≥165mg </w:t>
            </w:r>
            <w:proofErr w:type="spellStart"/>
            <w:r w:rsidRPr="00B050EA">
              <w:rPr>
                <w:rFonts w:ascii="Times New Roman" w:hAnsi="Times New Roman" w:cs="Times New Roman"/>
                <w:vertAlign w:val="superscript"/>
              </w:rPr>
              <w:t>qd</w:t>
            </w:r>
            <w:proofErr w:type="spellEnd"/>
            <w:r w:rsidRPr="00B050EA">
              <w:rPr>
                <w:rFonts w:ascii="Times New Roman" w:hAnsi="Times New Roman" w:cs="Times New Roman"/>
                <w:vertAlign w:val="superscript"/>
              </w:rPr>
              <w:t xml:space="preserve"> unless patient has indication for TIA/stroke</w:t>
            </w:r>
          </w:p>
          <w:p w14:paraId="5B84E0B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Concomitant use of mechanical thromboprophylaxis other than compression stockings</w:t>
            </w:r>
          </w:p>
        </w:tc>
      </w:tr>
      <w:tr w:rsidR="008D59AC" w:rsidRPr="00B050EA" w14:paraId="42404B70" w14:textId="77777777" w:rsidTr="00D11989">
        <w:tc>
          <w:tcPr>
            <w:tcW w:w="426" w:type="pct"/>
            <w:vMerge w:val="restart"/>
          </w:tcPr>
          <w:p w14:paraId="20DF68F0" w14:textId="77777777" w:rsidR="008D59AC" w:rsidRPr="00B050EA" w:rsidRDefault="008D59AC" w:rsidP="00D11989">
            <w:pPr>
              <w:spacing w:before="120"/>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ARTEMIS</w:t>
            </w:r>
          </w:p>
        </w:tc>
        <w:tc>
          <w:tcPr>
            <w:tcW w:w="422" w:type="pct"/>
          </w:tcPr>
          <w:p w14:paraId="35C97F54"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Fondaparinux</w:t>
            </w:r>
          </w:p>
        </w:tc>
        <w:tc>
          <w:tcPr>
            <w:tcW w:w="543" w:type="pct"/>
            <w:vMerge w:val="restart"/>
          </w:tcPr>
          <w:p w14:paraId="0E267F9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Aged ≥60</w:t>
            </w:r>
          </w:p>
          <w:p w14:paraId="75F8FDD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Expected to remain in bed for at least four days</w:t>
            </w:r>
          </w:p>
          <w:p w14:paraId="6C303B3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Patients with congestive heart failure class III/IV, acute respiratory illness with chronic lung disease, acute infections, inflammatory disorders such as arthritis, connective tissue diseases, or inflammatory bowel disease</w:t>
            </w:r>
          </w:p>
        </w:tc>
        <w:tc>
          <w:tcPr>
            <w:tcW w:w="503" w:type="pct"/>
          </w:tcPr>
          <w:p w14:paraId="115B7EE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75.0 (8.3; range 60 to 93)</w:t>
            </w:r>
          </w:p>
        </w:tc>
        <w:tc>
          <w:tcPr>
            <w:tcW w:w="377" w:type="pct"/>
          </w:tcPr>
          <w:p w14:paraId="7E20FF85"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40.6%</w:t>
            </w:r>
          </w:p>
        </w:tc>
        <w:tc>
          <w:tcPr>
            <w:tcW w:w="432" w:type="pct"/>
          </w:tcPr>
          <w:p w14:paraId="52F77EB6"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7BC4ED7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BMI 25.9 (5.5)</w:t>
            </w:r>
          </w:p>
          <w:p w14:paraId="4CD62CBE"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70.1kg (15.2; range 32 to 111)</w:t>
            </w:r>
          </w:p>
        </w:tc>
        <w:tc>
          <w:tcPr>
            <w:tcW w:w="647" w:type="pct"/>
          </w:tcPr>
          <w:p w14:paraId="4F7F587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Acute infectious or inflammatory disease 24.9%; </w:t>
            </w:r>
          </w:p>
          <w:p w14:paraId="6371356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Acute respiratory disease 17.2%;</w:t>
            </w:r>
          </w:p>
          <w:p w14:paraId="091A936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Congestive heart failure (class III/IV) 24.7%;</w:t>
            </w:r>
          </w:p>
          <w:p w14:paraId="5B9587D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More than 1 reason 33.1%</w:t>
            </w:r>
          </w:p>
        </w:tc>
        <w:tc>
          <w:tcPr>
            <w:tcW w:w="644" w:type="pct"/>
          </w:tcPr>
          <w:p w14:paraId="128A4B5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 ≥75 years 52.0%</w:t>
            </w:r>
          </w:p>
          <w:p w14:paraId="5E79B7A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History of VTE 4.2%</w:t>
            </w:r>
          </w:p>
          <w:p w14:paraId="7E865F9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Previous or current cancer 14.5%</w:t>
            </w:r>
          </w:p>
        </w:tc>
        <w:tc>
          <w:tcPr>
            <w:tcW w:w="643" w:type="pct"/>
            <w:vMerge w:val="restart"/>
          </w:tcPr>
          <w:p w14:paraId="040E4EB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Use of aspirin or non-steroidal anti-inflammatory drugs discouraged.</w:t>
            </w:r>
          </w:p>
          <w:p w14:paraId="33EDBB8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Compression stockings and physiotherapy allowed.</w:t>
            </w:r>
          </w:p>
        </w:tc>
      </w:tr>
      <w:tr w:rsidR="008D59AC" w:rsidRPr="00B050EA" w14:paraId="44C5321A" w14:textId="77777777" w:rsidTr="00D11989">
        <w:tc>
          <w:tcPr>
            <w:tcW w:w="426" w:type="pct"/>
            <w:vMerge/>
          </w:tcPr>
          <w:p w14:paraId="379AEB45" w14:textId="77777777" w:rsidR="008D59AC" w:rsidRPr="00B050EA" w:rsidRDefault="008D59AC" w:rsidP="00D11989">
            <w:pPr>
              <w:spacing w:before="120"/>
              <w:rPr>
                <w:rFonts w:ascii="Times New Roman" w:eastAsia="Times New Roman" w:hAnsi="Times New Roman" w:cs="Times New Roman"/>
                <w:vertAlign w:val="superscript"/>
                <w:lang w:eastAsia="en-GB"/>
              </w:rPr>
            </w:pPr>
          </w:p>
        </w:tc>
        <w:tc>
          <w:tcPr>
            <w:tcW w:w="422" w:type="pct"/>
          </w:tcPr>
          <w:p w14:paraId="4D4078E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Placebo</w:t>
            </w:r>
          </w:p>
        </w:tc>
        <w:tc>
          <w:tcPr>
            <w:tcW w:w="543" w:type="pct"/>
            <w:vMerge/>
          </w:tcPr>
          <w:p w14:paraId="3D6B10A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4F6AD59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74.4 (8.3; range 53 to 96)</w:t>
            </w:r>
          </w:p>
        </w:tc>
        <w:tc>
          <w:tcPr>
            <w:tcW w:w="377" w:type="pct"/>
          </w:tcPr>
          <w:p w14:paraId="50911CE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44.3%</w:t>
            </w:r>
          </w:p>
        </w:tc>
        <w:tc>
          <w:tcPr>
            <w:tcW w:w="432" w:type="pct"/>
          </w:tcPr>
          <w:p w14:paraId="6A0DDCD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30DD528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BMI 25.8 (5.7)</w:t>
            </w:r>
          </w:p>
          <w:p w14:paraId="35B3267C"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70.1kg (16.8; range 35 to 150)</w:t>
            </w:r>
          </w:p>
        </w:tc>
        <w:tc>
          <w:tcPr>
            <w:tcW w:w="647" w:type="pct"/>
          </w:tcPr>
          <w:p w14:paraId="34D8340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Acute infectious or inflammatory disease 25.5%; </w:t>
            </w:r>
          </w:p>
          <w:p w14:paraId="6551716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Acute respiratory disease 22.1%;</w:t>
            </w:r>
          </w:p>
          <w:p w14:paraId="0078230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Congestive heart failure (class III/IV) 25.2%;</w:t>
            </w:r>
          </w:p>
          <w:p w14:paraId="1BE3CC1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More than 1 reason 27.1%</w:t>
            </w:r>
          </w:p>
        </w:tc>
        <w:tc>
          <w:tcPr>
            <w:tcW w:w="644" w:type="pct"/>
          </w:tcPr>
          <w:p w14:paraId="0D1A137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 ≥75 years 51.4%</w:t>
            </w:r>
          </w:p>
          <w:p w14:paraId="3C6A3BB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History of VTE 5.0%</w:t>
            </w:r>
          </w:p>
          <w:p w14:paraId="5281145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Previous or current cancer 16.4%</w:t>
            </w:r>
          </w:p>
        </w:tc>
        <w:tc>
          <w:tcPr>
            <w:tcW w:w="643" w:type="pct"/>
            <w:vMerge/>
          </w:tcPr>
          <w:p w14:paraId="3CF6025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r>
      <w:tr w:rsidR="008D59AC" w:rsidRPr="00B050EA" w14:paraId="127D9A3A" w14:textId="77777777" w:rsidTr="00D11989">
        <w:tc>
          <w:tcPr>
            <w:tcW w:w="426" w:type="pct"/>
            <w:vMerge w:val="restart"/>
          </w:tcPr>
          <w:p w14:paraId="5C1FEF81" w14:textId="77777777" w:rsidR="008D59AC" w:rsidRPr="00B050EA" w:rsidRDefault="008D59AC" w:rsidP="00D11989">
            <w:pPr>
              <w:spacing w:before="120"/>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Belch 1981</w:t>
            </w:r>
          </w:p>
        </w:tc>
        <w:tc>
          <w:tcPr>
            <w:tcW w:w="422" w:type="pct"/>
          </w:tcPr>
          <w:p w14:paraId="5033FC75"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Heparin</w:t>
            </w:r>
          </w:p>
        </w:tc>
        <w:tc>
          <w:tcPr>
            <w:tcW w:w="543" w:type="pct"/>
            <w:vMerge w:val="restart"/>
          </w:tcPr>
          <w:p w14:paraId="7568F11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Aged 40-80</w:t>
            </w:r>
          </w:p>
          <w:p w14:paraId="55F6D2D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Admitted with diagnosis of heart failure or chest infection</w:t>
            </w:r>
          </w:p>
        </w:tc>
        <w:tc>
          <w:tcPr>
            <w:tcW w:w="503" w:type="pct"/>
          </w:tcPr>
          <w:p w14:paraId="7903F5FE"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66.6</w:t>
            </w:r>
          </w:p>
        </w:tc>
        <w:tc>
          <w:tcPr>
            <w:tcW w:w="377" w:type="pct"/>
          </w:tcPr>
          <w:p w14:paraId="28011AB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70%</w:t>
            </w:r>
          </w:p>
        </w:tc>
        <w:tc>
          <w:tcPr>
            <w:tcW w:w="432" w:type="pct"/>
          </w:tcPr>
          <w:p w14:paraId="4D69D73C"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7072F7F4"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22% obese</w:t>
            </w:r>
          </w:p>
        </w:tc>
        <w:tc>
          <w:tcPr>
            <w:tcW w:w="647" w:type="pct"/>
          </w:tcPr>
          <w:p w14:paraId="059F3FB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42%;</w:t>
            </w:r>
          </w:p>
          <w:p w14:paraId="495BC42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Chest infection 36%;</w:t>
            </w:r>
          </w:p>
          <w:p w14:paraId="60816F0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Both 22%</w:t>
            </w:r>
          </w:p>
        </w:tc>
        <w:tc>
          <w:tcPr>
            <w:tcW w:w="644" w:type="pct"/>
          </w:tcPr>
          <w:p w14:paraId="608E1FD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22% obese;</w:t>
            </w:r>
          </w:p>
          <w:p w14:paraId="4769287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Varicose veins 8%; 64% smokers</w:t>
            </w:r>
          </w:p>
        </w:tc>
        <w:tc>
          <w:tcPr>
            <w:tcW w:w="643" w:type="pct"/>
          </w:tcPr>
          <w:p w14:paraId="28424C8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Digoxin 14%; Diuretic 38%; Antibiotic 14%; Bronchodilator 30%</w:t>
            </w:r>
          </w:p>
        </w:tc>
      </w:tr>
      <w:tr w:rsidR="008D59AC" w:rsidRPr="00B050EA" w14:paraId="1F611999" w14:textId="77777777" w:rsidTr="00D11989">
        <w:tc>
          <w:tcPr>
            <w:tcW w:w="426" w:type="pct"/>
            <w:vMerge/>
          </w:tcPr>
          <w:p w14:paraId="779260BC" w14:textId="77777777" w:rsidR="008D59AC" w:rsidRPr="00B050EA" w:rsidRDefault="008D59AC" w:rsidP="00D11989">
            <w:pPr>
              <w:spacing w:before="120"/>
              <w:rPr>
                <w:rFonts w:ascii="Times New Roman" w:eastAsia="Times New Roman" w:hAnsi="Times New Roman" w:cs="Times New Roman"/>
                <w:vertAlign w:val="superscript"/>
                <w:lang w:eastAsia="en-GB"/>
              </w:rPr>
            </w:pPr>
          </w:p>
        </w:tc>
        <w:tc>
          <w:tcPr>
            <w:tcW w:w="422" w:type="pct"/>
          </w:tcPr>
          <w:p w14:paraId="4595F8F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 prophylaxis</w:t>
            </w:r>
          </w:p>
        </w:tc>
        <w:tc>
          <w:tcPr>
            <w:tcW w:w="543" w:type="pct"/>
            <w:vMerge/>
          </w:tcPr>
          <w:p w14:paraId="257C1E14"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259AA7A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65.0</w:t>
            </w:r>
          </w:p>
        </w:tc>
        <w:tc>
          <w:tcPr>
            <w:tcW w:w="377" w:type="pct"/>
          </w:tcPr>
          <w:p w14:paraId="391E88F6"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68%</w:t>
            </w:r>
          </w:p>
        </w:tc>
        <w:tc>
          <w:tcPr>
            <w:tcW w:w="432" w:type="pct"/>
          </w:tcPr>
          <w:p w14:paraId="6379104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3672FFA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22% obese</w:t>
            </w:r>
          </w:p>
        </w:tc>
        <w:tc>
          <w:tcPr>
            <w:tcW w:w="647" w:type="pct"/>
          </w:tcPr>
          <w:p w14:paraId="74C6DE3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34%;</w:t>
            </w:r>
          </w:p>
          <w:p w14:paraId="0C48E74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Chest infection 38%;</w:t>
            </w:r>
          </w:p>
          <w:p w14:paraId="63DDB19C"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Both 28%</w:t>
            </w:r>
          </w:p>
        </w:tc>
        <w:tc>
          <w:tcPr>
            <w:tcW w:w="644" w:type="pct"/>
          </w:tcPr>
          <w:p w14:paraId="4AF3A28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22% obese;</w:t>
            </w:r>
          </w:p>
          <w:p w14:paraId="7FB02F9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Varicose veins 10%; 58% smokers</w:t>
            </w:r>
          </w:p>
          <w:p w14:paraId="251DFC43" w14:textId="77777777" w:rsidR="008D59AC" w:rsidRPr="00B050EA" w:rsidRDefault="008D59AC" w:rsidP="00D11989">
            <w:pPr>
              <w:ind w:firstLine="720"/>
              <w:rPr>
                <w:rFonts w:ascii="Times New Roman" w:eastAsia="Times New Roman" w:hAnsi="Times New Roman" w:cs="Times New Roman"/>
                <w:vertAlign w:val="superscript"/>
                <w:lang w:eastAsia="en-GB"/>
              </w:rPr>
            </w:pPr>
          </w:p>
        </w:tc>
        <w:tc>
          <w:tcPr>
            <w:tcW w:w="643" w:type="pct"/>
          </w:tcPr>
          <w:p w14:paraId="0A63528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Digoxin 18%; Diuretic 42%; Antibiotic 20%; Bronchodilator 20%</w:t>
            </w:r>
          </w:p>
        </w:tc>
      </w:tr>
      <w:tr w:rsidR="008D59AC" w:rsidRPr="00B050EA" w14:paraId="1AF78244" w14:textId="77777777" w:rsidTr="00D11989">
        <w:trPr>
          <w:trHeight w:val="380"/>
        </w:trPr>
        <w:tc>
          <w:tcPr>
            <w:tcW w:w="426" w:type="pct"/>
            <w:vMerge w:val="restart"/>
          </w:tcPr>
          <w:p w14:paraId="6B1FCA49" w14:textId="77777777" w:rsidR="008D59AC" w:rsidRPr="00B050EA" w:rsidRDefault="008D59AC" w:rsidP="00D11989">
            <w:pPr>
              <w:spacing w:before="120"/>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Bergmann 1996</w:t>
            </w:r>
          </w:p>
        </w:tc>
        <w:tc>
          <w:tcPr>
            <w:tcW w:w="422" w:type="pct"/>
          </w:tcPr>
          <w:p w14:paraId="3DA04C34"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Enoxaparin</w:t>
            </w:r>
          </w:p>
        </w:tc>
        <w:tc>
          <w:tcPr>
            <w:tcW w:w="543" w:type="pct"/>
            <w:vMerge w:val="restart"/>
          </w:tcPr>
          <w:p w14:paraId="4998402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Aged ≥65</w:t>
            </w:r>
          </w:p>
          <w:p w14:paraId="70E118A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Acute medical illness which has led to inability to walk 10m unassisted</w:t>
            </w:r>
          </w:p>
          <w:p w14:paraId="067B1F94"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3C7715B5"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83.8 (0.51 SEM)</w:t>
            </w:r>
          </w:p>
        </w:tc>
        <w:tc>
          <w:tcPr>
            <w:tcW w:w="377" w:type="pct"/>
          </w:tcPr>
          <w:p w14:paraId="3F88894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29%</w:t>
            </w:r>
          </w:p>
        </w:tc>
        <w:tc>
          <w:tcPr>
            <w:tcW w:w="432" w:type="pct"/>
          </w:tcPr>
          <w:p w14:paraId="740788C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6016997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57.8kg (0.70 SEM)</w:t>
            </w:r>
          </w:p>
        </w:tc>
        <w:tc>
          <w:tcPr>
            <w:tcW w:w="647" w:type="pct"/>
          </w:tcPr>
          <w:p w14:paraId="5E0AA1E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18.5%;</w:t>
            </w:r>
          </w:p>
          <w:p w14:paraId="58F1164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Chest infection 22.7%;</w:t>
            </w:r>
          </w:p>
          <w:p w14:paraId="33F1281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Ischaemic stroke 8.3%;</w:t>
            </w:r>
          </w:p>
          <w:p w14:paraId="459CDDD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5.1%;</w:t>
            </w:r>
          </w:p>
          <w:p w14:paraId="2DF6696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Malnutrition 6.9%;</w:t>
            </w:r>
          </w:p>
          <w:p w14:paraId="6135688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Dehydration 18.1%;</w:t>
            </w:r>
          </w:p>
          <w:p w14:paraId="58F80F6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Systemic infection 3.7%;</w:t>
            </w:r>
          </w:p>
          <w:p w14:paraId="3F73049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Other 57.9%</w:t>
            </w:r>
          </w:p>
        </w:tc>
        <w:tc>
          <w:tcPr>
            <w:tcW w:w="644" w:type="pct"/>
          </w:tcPr>
          <w:p w14:paraId="3A849EA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Cardiac failure 35.0%;</w:t>
            </w:r>
          </w:p>
          <w:p w14:paraId="0CC644A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Respiratory failure 10.0%;</w:t>
            </w:r>
          </w:p>
          <w:p w14:paraId="2D4597E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History of VTE 15.0%;</w:t>
            </w:r>
          </w:p>
          <w:p w14:paraId="61E1912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20.0%;</w:t>
            </w:r>
          </w:p>
          <w:p w14:paraId="258B226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Obesity 16.7%;</w:t>
            </w:r>
          </w:p>
          <w:p w14:paraId="65B4501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Varicose veins 35.0%;</w:t>
            </w:r>
          </w:p>
          <w:p w14:paraId="5172624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Completely bedridden 65.0%;</w:t>
            </w:r>
          </w:p>
          <w:p w14:paraId="2C31B77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Infectious disease 20.0%;</w:t>
            </w:r>
          </w:p>
          <w:p w14:paraId="0A57BFA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Paralysis of lower limbs 5.0%</w:t>
            </w:r>
          </w:p>
        </w:tc>
        <w:tc>
          <w:tcPr>
            <w:tcW w:w="643" w:type="pct"/>
          </w:tcPr>
          <w:p w14:paraId="6360FDD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r>
      <w:tr w:rsidR="008D59AC" w:rsidRPr="00B050EA" w14:paraId="4CCAA268" w14:textId="77777777" w:rsidTr="00D11989">
        <w:tc>
          <w:tcPr>
            <w:tcW w:w="426" w:type="pct"/>
            <w:vMerge/>
          </w:tcPr>
          <w:p w14:paraId="244D3E07" w14:textId="77777777" w:rsidR="008D59AC" w:rsidRPr="00B050EA" w:rsidRDefault="008D59AC" w:rsidP="00D11989">
            <w:pPr>
              <w:spacing w:before="120"/>
              <w:rPr>
                <w:rFonts w:ascii="Times New Roman" w:eastAsia="Times New Roman" w:hAnsi="Times New Roman" w:cs="Times New Roman"/>
                <w:vertAlign w:val="superscript"/>
                <w:lang w:eastAsia="en-GB"/>
              </w:rPr>
            </w:pPr>
          </w:p>
        </w:tc>
        <w:tc>
          <w:tcPr>
            <w:tcW w:w="422" w:type="pct"/>
          </w:tcPr>
          <w:p w14:paraId="4251456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UFH</w:t>
            </w:r>
          </w:p>
        </w:tc>
        <w:tc>
          <w:tcPr>
            <w:tcW w:w="543" w:type="pct"/>
            <w:vMerge/>
          </w:tcPr>
          <w:p w14:paraId="42E10086"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4CDDE8A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82.6 (0.46 SEM)</w:t>
            </w:r>
          </w:p>
        </w:tc>
        <w:tc>
          <w:tcPr>
            <w:tcW w:w="377" w:type="pct"/>
          </w:tcPr>
          <w:p w14:paraId="7834001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27%</w:t>
            </w:r>
          </w:p>
        </w:tc>
        <w:tc>
          <w:tcPr>
            <w:tcW w:w="432" w:type="pct"/>
          </w:tcPr>
          <w:p w14:paraId="7DF3C0D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0B395C76"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57.0kg (0.78 SEM)</w:t>
            </w:r>
          </w:p>
        </w:tc>
        <w:tc>
          <w:tcPr>
            <w:tcW w:w="647" w:type="pct"/>
          </w:tcPr>
          <w:p w14:paraId="329CCD7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20.8%;</w:t>
            </w:r>
          </w:p>
          <w:p w14:paraId="4482593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Chest infection 26.0%;</w:t>
            </w:r>
          </w:p>
          <w:p w14:paraId="57A4914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Ischaemic stroke 19.6%;</w:t>
            </w:r>
          </w:p>
          <w:p w14:paraId="5F6640E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8.5%;</w:t>
            </w:r>
          </w:p>
          <w:p w14:paraId="70D4141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Malnutrition 8.1%;</w:t>
            </w:r>
          </w:p>
          <w:p w14:paraId="1314799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Dehydration 18.4%;</w:t>
            </w:r>
          </w:p>
          <w:p w14:paraId="1389AD2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Systemic infection 3.1%;</w:t>
            </w:r>
          </w:p>
          <w:p w14:paraId="23C3E74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Other 54.3%</w:t>
            </w:r>
          </w:p>
        </w:tc>
        <w:tc>
          <w:tcPr>
            <w:tcW w:w="644" w:type="pct"/>
          </w:tcPr>
          <w:p w14:paraId="2D8CD7F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Cardiac failure 29.3%;</w:t>
            </w:r>
          </w:p>
          <w:p w14:paraId="0F46605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Respiratory failure 14.6%;</w:t>
            </w:r>
          </w:p>
          <w:p w14:paraId="19EAF79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History of VTE 8.0%;</w:t>
            </w:r>
          </w:p>
          <w:p w14:paraId="6629641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14.6%;</w:t>
            </w:r>
          </w:p>
          <w:p w14:paraId="5CF10F4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Obesity 14.2%;</w:t>
            </w:r>
          </w:p>
          <w:p w14:paraId="26E429F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Varicose veins 23.8%;</w:t>
            </w:r>
          </w:p>
          <w:p w14:paraId="1A2A459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Completely bedridden 52.1%;</w:t>
            </w:r>
          </w:p>
          <w:p w14:paraId="62BC846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Infectious disease 33.5%;</w:t>
            </w:r>
          </w:p>
          <w:p w14:paraId="753129E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Paralysis of lower limbs 9.7%</w:t>
            </w:r>
          </w:p>
        </w:tc>
        <w:tc>
          <w:tcPr>
            <w:tcW w:w="643" w:type="pct"/>
          </w:tcPr>
          <w:p w14:paraId="7A20863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Not reported</w:t>
            </w:r>
          </w:p>
        </w:tc>
      </w:tr>
      <w:tr w:rsidR="008D59AC" w:rsidRPr="00B050EA" w14:paraId="694C2299" w14:textId="77777777" w:rsidTr="00D11989">
        <w:tc>
          <w:tcPr>
            <w:tcW w:w="426" w:type="pct"/>
            <w:vMerge w:val="restart"/>
          </w:tcPr>
          <w:p w14:paraId="14C55E4E" w14:textId="77777777" w:rsidR="008D59AC" w:rsidRPr="00B050EA" w:rsidRDefault="008D59AC" w:rsidP="00D11989">
            <w:pPr>
              <w:spacing w:before="120"/>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CERTAIN</w:t>
            </w:r>
          </w:p>
        </w:tc>
        <w:tc>
          <w:tcPr>
            <w:tcW w:w="422" w:type="pct"/>
          </w:tcPr>
          <w:p w14:paraId="72BF86B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Certoparin</w:t>
            </w:r>
          </w:p>
        </w:tc>
        <w:tc>
          <w:tcPr>
            <w:tcW w:w="543" w:type="pct"/>
            <w:vMerge w:val="restart"/>
          </w:tcPr>
          <w:p w14:paraId="38A0E78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Aged &gt;40</w:t>
            </w:r>
          </w:p>
          <w:p w14:paraId="0FDF5BB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Hospitalisation due to acute non-surgical disease</w:t>
            </w:r>
          </w:p>
          <w:p w14:paraId="06CF743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Completely bedridden or only able to walk short distances with the support of a nurse</w:t>
            </w:r>
          </w:p>
        </w:tc>
        <w:tc>
          <w:tcPr>
            <w:tcW w:w="503" w:type="pct"/>
          </w:tcPr>
          <w:p w14:paraId="5FAA6D45"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70.2 (12.2)</w:t>
            </w:r>
          </w:p>
        </w:tc>
        <w:tc>
          <w:tcPr>
            <w:tcW w:w="377" w:type="pct"/>
          </w:tcPr>
          <w:p w14:paraId="282EE39C"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47.5%</w:t>
            </w:r>
          </w:p>
        </w:tc>
        <w:tc>
          <w:tcPr>
            <w:tcW w:w="432" w:type="pct"/>
          </w:tcPr>
          <w:p w14:paraId="29DE8E9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5A113C8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77.9kg (19.2)</w:t>
            </w:r>
          </w:p>
        </w:tc>
        <w:tc>
          <w:tcPr>
            <w:tcW w:w="647" w:type="pct"/>
          </w:tcPr>
          <w:p w14:paraId="624BE2A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Not reported </w:t>
            </w:r>
          </w:p>
          <w:p w14:paraId="14440CA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(Medical history: </w:t>
            </w:r>
          </w:p>
          <w:p w14:paraId="11A6E5B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Diabetes 31.9%;</w:t>
            </w:r>
          </w:p>
          <w:p w14:paraId="4AC6B4E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COPD 25.8%</w:t>
            </w:r>
          </w:p>
          <w:p w14:paraId="4416061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Coronary artery disease 16.0%)</w:t>
            </w:r>
          </w:p>
        </w:tc>
        <w:tc>
          <w:tcPr>
            <w:tcW w:w="644" w:type="pct"/>
          </w:tcPr>
          <w:p w14:paraId="1BF363F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≥65 years 73.0%;</w:t>
            </w:r>
          </w:p>
          <w:p w14:paraId="634FA20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(previous or current) 9.2%;</w:t>
            </w:r>
          </w:p>
          <w:p w14:paraId="0107941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History of VTE 4.9%;</w:t>
            </w:r>
          </w:p>
          <w:p w14:paraId="1AC96DB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Obesity (BMI ≥30 kg/m2) 29.4%;</w:t>
            </w:r>
          </w:p>
          <w:p w14:paraId="3C827E7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Varicose veins 12.9%;</w:t>
            </w:r>
          </w:p>
          <w:p w14:paraId="7539712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35.0%;</w:t>
            </w:r>
          </w:p>
          <w:p w14:paraId="37B7D5D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≥2 risk factors 48.5%</w:t>
            </w:r>
          </w:p>
        </w:tc>
        <w:tc>
          <w:tcPr>
            <w:tcW w:w="643" w:type="pct"/>
          </w:tcPr>
          <w:p w14:paraId="2292802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r>
      <w:tr w:rsidR="008D59AC" w:rsidRPr="00B050EA" w14:paraId="5AF125B6" w14:textId="77777777" w:rsidTr="00D11989">
        <w:tc>
          <w:tcPr>
            <w:tcW w:w="426" w:type="pct"/>
            <w:vMerge/>
          </w:tcPr>
          <w:p w14:paraId="28D84923" w14:textId="77777777" w:rsidR="008D59AC" w:rsidRPr="00B050EA" w:rsidRDefault="008D59AC" w:rsidP="00D11989">
            <w:pPr>
              <w:spacing w:before="120"/>
              <w:rPr>
                <w:rFonts w:ascii="Times New Roman" w:eastAsia="Times New Roman" w:hAnsi="Times New Roman" w:cs="Times New Roman"/>
                <w:vertAlign w:val="superscript"/>
                <w:lang w:eastAsia="en-GB"/>
              </w:rPr>
            </w:pPr>
          </w:p>
        </w:tc>
        <w:tc>
          <w:tcPr>
            <w:tcW w:w="422" w:type="pct"/>
          </w:tcPr>
          <w:p w14:paraId="0C7A795E"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UFH</w:t>
            </w:r>
          </w:p>
        </w:tc>
        <w:tc>
          <w:tcPr>
            <w:tcW w:w="543" w:type="pct"/>
            <w:vMerge/>
          </w:tcPr>
          <w:p w14:paraId="518EC0B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6C844E2C"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71.0 (12.4)</w:t>
            </w:r>
          </w:p>
        </w:tc>
        <w:tc>
          <w:tcPr>
            <w:tcW w:w="377" w:type="pct"/>
          </w:tcPr>
          <w:p w14:paraId="2AB7ED70"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47.7%</w:t>
            </w:r>
          </w:p>
        </w:tc>
        <w:tc>
          <w:tcPr>
            <w:tcW w:w="432" w:type="pct"/>
          </w:tcPr>
          <w:p w14:paraId="6D1CBA7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022ABD8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78.0kg (20.0)</w:t>
            </w:r>
          </w:p>
        </w:tc>
        <w:tc>
          <w:tcPr>
            <w:tcW w:w="647" w:type="pct"/>
          </w:tcPr>
          <w:p w14:paraId="3CB5AA6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p w14:paraId="2056FA6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(Medical history: </w:t>
            </w:r>
          </w:p>
          <w:p w14:paraId="43D108C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Diabetes 31.6%;</w:t>
            </w:r>
          </w:p>
          <w:p w14:paraId="4549849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COPD 28.7%</w:t>
            </w:r>
          </w:p>
          <w:p w14:paraId="307082B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Coronary artery disease 19.0%)</w:t>
            </w:r>
          </w:p>
        </w:tc>
        <w:tc>
          <w:tcPr>
            <w:tcW w:w="644" w:type="pct"/>
          </w:tcPr>
          <w:p w14:paraId="6752F1C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≥65 years 73.0%;</w:t>
            </w:r>
          </w:p>
          <w:p w14:paraId="7413517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(previous or current) 8.0%;</w:t>
            </w:r>
          </w:p>
          <w:p w14:paraId="24281B3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History of VTE 3.9%;</w:t>
            </w:r>
          </w:p>
          <w:p w14:paraId="31A8EB9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Obesity (BMI ≥30 kg/m2) 25.9%;</w:t>
            </w:r>
          </w:p>
          <w:p w14:paraId="3863CFA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Varicose veins 6.9%;</w:t>
            </w:r>
          </w:p>
          <w:p w14:paraId="68234AC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32.2%;</w:t>
            </w:r>
          </w:p>
          <w:p w14:paraId="2CF7DAA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≥2 risk factors 50.0%</w:t>
            </w:r>
          </w:p>
          <w:p w14:paraId="3B8D15C2" w14:textId="77777777" w:rsidR="008D59AC" w:rsidRPr="00B050EA" w:rsidRDefault="008D59AC" w:rsidP="00D11989">
            <w:pPr>
              <w:rPr>
                <w:rFonts w:ascii="Times New Roman" w:eastAsia="Times New Roman" w:hAnsi="Times New Roman" w:cs="Times New Roman"/>
                <w:vertAlign w:val="superscript"/>
                <w:lang w:eastAsia="en-GB"/>
              </w:rPr>
            </w:pPr>
          </w:p>
          <w:p w14:paraId="2E88976F" w14:textId="77777777" w:rsidR="008D59AC" w:rsidRPr="00B050EA" w:rsidRDefault="008D59AC" w:rsidP="00D11989">
            <w:pPr>
              <w:ind w:firstLine="720"/>
              <w:rPr>
                <w:rFonts w:ascii="Times New Roman" w:eastAsia="Times New Roman" w:hAnsi="Times New Roman" w:cs="Times New Roman"/>
                <w:vertAlign w:val="superscript"/>
                <w:lang w:eastAsia="en-GB"/>
              </w:rPr>
            </w:pPr>
          </w:p>
        </w:tc>
        <w:tc>
          <w:tcPr>
            <w:tcW w:w="643" w:type="pct"/>
          </w:tcPr>
          <w:p w14:paraId="49263CA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Not reported</w:t>
            </w:r>
          </w:p>
        </w:tc>
      </w:tr>
      <w:tr w:rsidR="008D59AC" w:rsidRPr="00B050EA" w14:paraId="07A7793D" w14:textId="77777777" w:rsidTr="00D11989">
        <w:tc>
          <w:tcPr>
            <w:tcW w:w="426" w:type="pct"/>
            <w:vMerge w:val="restart"/>
          </w:tcPr>
          <w:p w14:paraId="7040918E" w14:textId="77777777" w:rsidR="008D59AC" w:rsidRPr="00B050EA" w:rsidRDefault="008D59AC" w:rsidP="00D11989">
            <w:pPr>
              <w:spacing w:before="120"/>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CERTIFY</w:t>
            </w:r>
          </w:p>
        </w:tc>
        <w:tc>
          <w:tcPr>
            <w:tcW w:w="422" w:type="pct"/>
          </w:tcPr>
          <w:p w14:paraId="781CD7A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Certoparin</w:t>
            </w:r>
          </w:p>
        </w:tc>
        <w:tc>
          <w:tcPr>
            <w:tcW w:w="543" w:type="pct"/>
            <w:vMerge w:val="restart"/>
          </w:tcPr>
          <w:p w14:paraId="05898D84"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Aged ≥70</w:t>
            </w:r>
          </w:p>
          <w:p w14:paraId="0906B9D4"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Acute medical illness with a significant decrease in mobility (bedridden or only able to walk short distances) for at least 4 days</w:t>
            </w:r>
          </w:p>
        </w:tc>
        <w:tc>
          <w:tcPr>
            <w:tcW w:w="503" w:type="pct"/>
          </w:tcPr>
          <w:p w14:paraId="6213A85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79.0 (6.2)</w:t>
            </w:r>
          </w:p>
        </w:tc>
        <w:tc>
          <w:tcPr>
            <w:tcW w:w="377" w:type="pct"/>
          </w:tcPr>
          <w:p w14:paraId="272D355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41.2%</w:t>
            </w:r>
          </w:p>
        </w:tc>
        <w:tc>
          <w:tcPr>
            <w:tcW w:w="432" w:type="pct"/>
          </w:tcPr>
          <w:p w14:paraId="0C65405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Caucasian 99.0%</w:t>
            </w:r>
          </w:p>
        </w:tc>
        <w:tc>
          <w:tcPr>
            <w:tcW w:w="364" w:type="pct"/>
          </w:tcPr>
          <w:p w14:paraId="2362711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72.3kg (16.2)</w:t>
            </w:r>
          </w:p>
        </w:tc>
        <w:tc>
          <w:tcPr>
            <w:tcW w:w="647" w:type="pct"/>
          </w:tcPr>
          <w:p w14:paraId="1298981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Infections and infestations 26.8%;</w:t>
            </w:r>
          </w:p>
          <w:p w14:paraId="0310121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Cardiac disorders 22.0%;</w:t>
            </w:r>
          </w:p>
          <w:p w14:paraId="1A938EE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Respiratory, thoracic and mediastinal disorders 17.2%;</w:t>
            </w:r>
          </w:p>
          <w:p w14:paraId="29DDAF0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Nervous system disorders 7.1%;</w:t>
            </w:r>
          </w:p>
          <w:p w14:paraId="3891579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Gastrointestinal disorders 7.3%;</w:t>
            </w:r>
          </w:p>
          <w:p w14:paraId="3ADB36B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Vascular disorders 5.7%</w:t>
            </w:r>
          </w:p>
        </w:tc>
        <w:tc>
          <w:tcPr>
            <w:tcW w:w="644" w:type="pct"/>
          </w:tcPr>
          <w:p w14:paraId="06CE0C8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Mean immobilization ± SD (days) 10.0 ± 4.5 </w:t>
            </w:r>
          </w:p>
          <w:p w14:paraId="29C363E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Median (days) 9.0</w:t>
            </w:r>
          </w:p>
        </w:tc>
        <w:tc>
          <w:tcPr>
            <w:tcW w:w="643" w:type="pct"/>
          </w:tcPr>
          <w:p w14:paraId="47DD162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r>
      <w:tr w:rsidR="008D59AC" w:rsidRPr="00B050EA" w14:paraId="6869A9ED" w14:textId="77777777" w:rsidTr="00D11989">
        <w:tc>
          <w:tcPr>
            <w:tcW w:w="426" w:type="pct"/>
            <w:vMerge/>
          </w:tcPr>
          <w:p w14:paraId="3EE2CCF0" w14:textId="77777777" w:rsidR="008D59AC" w:rsidRPr="00B050EA" w:rsidRDefault="008D59AC" w:rsidP="00D11989">
            <w:pPr>
              <w:spacing w:before="120"/>
              <w:rPr>
                <w:rFonts w:ascii="Times New Roman" w:eastAsia="Times New Roman" w:hAnsi="Times New Roman" w:cs="Times New Roman"/>
                <w:vertAlign w:val="superscript"/>
                <w:lang w:eastAsia="en-GB"/>
              </w:rPr>
            </w:pPr>
          </w:p>
        </w:tc>
        <w:tc>
          <w:tcPr>
            <w:tcW w:w="422" w:type="pct"/>
          </w:tcPr>
          <w:p w14:paraId="1DDCDA5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UFH</w:t>
            </w:r>
          </w:p>
        </w:tc>
        <w:tc>
          <w:tcPr>
            <w:tcW w:w="543" w:type="pct"/>
            <w:vMerge/>
          </w:tcPr>
          <w:p w14:paraId="3CB2376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1C04D39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78.7 (6.3)</w:t>
            </w:r>
          </w:p>
        </w:tc>
        <w:tc>
          <w:tcPr>
            <w:tcW w:w="377" w:type="pct"/>
          </w:tcPr>
          <w:p w14:paraId="0036524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40.6%</w:t>
            </w:r>
          </w:p>
        </w:tc>
        <w:tc>
          <w:tcPr>
            <w:tcW w:w="432" w:type="pct"/>
          </w:tcPr>
          <w:p w14:paraId="3EFE278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Caucasian 98.9%</w:t>
            </w:r>
          </w:p>
        </w:tc>
        <w:tc>
          <w:tcPr>
            <w:tcW w:w="364" w:type="pct"/>
          </w:tcPr>
          <w:p w14:paraId="373F74C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71.9kg (15.3)</w:t>
            </w:r>
          </w:p>
        </w:tc>
        <w:tc>
          <w:tcPr>
            <w:tcW w:w="647" w:type="pct"/>
          </w:tcPr>
          <w:p w14:paraId="187005D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Infections and infestations 28.4%;</w:t>
            </w:r>
          </w:p>
          <w:p w14:paraId="1C9D7D4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Cardiac disorders 22.4%;</w:t>
            </w:r>
          </w:p>
          <w:p w14:paraId="60DCA52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Respiratory, thoracic and mediastinal disorders 17.3%;</w:t>
            </w:r>
          </w:p>
          <w:p w14:paraId="0BB97DA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Nervous system disorders 6.1%;</w:t>
            </w:r>
          </w:p>
          <w:p w14:paraId="66161C0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Gastrointestinal disorders 5.9%;</w:t>
            </w:r>
          </w:p>
          <w:p w14:paraId="793E006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Vascular disorders 5.9%</w:t>
            </w:r>
          </w:p>
        </w:tc>
        <w:tc>
          <w:tcPr>
            <w:tcW w:w="644" w:type="pct"/>
          </w:tcPr>
          <w:p w14:paraId="5AA22A4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Mean immobilization ± SD (days) 9.8 ± 4.1 </w:t>
            </w:r>
          </w:p>
          <w:p w14:paraId="1A3E103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Median (days) 9.0</w:t>
            </w:r>
          </w:p>
        </w:tc>
        <w:tc>
          <w:tcPr>
            <w:tcW w:w="643" w:type="pct"/>
          </w:tcPr>
          <w:p w14:paraId="5A00B69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Not reported</w:t>
            </w:r>
          </w:p>
        </w:tc>
      </w:tr>
      <w:tr w:rsidR="008D59AC" w:rsidRPr="00B050EA" w14:paraId="5D75AC9F" w14:textId="77777777" w:rsidTr="00D11989">
        <w:tc>
          <w:tcPr>
            <w:tcW w:w="426" w:type="pct"/>
            <w:vMerge w:val="restart"/>
          </w:tcPr>
          <w:p w14:paraId="38A8D897" w14:textId="77777777" w:rsidR="008D59AC" w:rsidRPr="00B050EA" w:rsidRDefault="008D59AC" w:rsidP="00D11989">
            <w:pPr>
              <w:spacing w:before="120"/>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CY216</w:t>
            </w:r>
          </w:p>
        </w:tc>
        <w:tc>
          <w:tcPr>
            <w:tcW w:w="422" w:type="pct"/>
          </w:tcPr>
          <w:p w14:paraId="4089FD7C"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Nadroparin</w:t>
            </w:r>
          </w:p>
        </w:tc>
        <w:tc>
          <w:tcPr>
            <w:tcW w:w="543" w:type="pct"/>
            <w:vMerge w:val="restart"/>
          </w:tcPr>
          <w:p w14:paraId="08CE55B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Aged ≥40</w:t>
            </w:r>
          </w:p>
          <w:p w14:paraId="6EBB14E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Have been hospitalised for less than 24h due to an acute medical illness</w:t>
            </w:r>
          </w:p>
          <w:p w14:paraId="1A1D264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Unable to walk more than 10m alone</w:t>
            </w:r>
          </w:p>
        </w:tc>
        <w:tc>
          <w:tcPr>
            <w:tcW w:w="503" w:type="pct"/>
          </w:tcPr>
          <w:p w14:paraId="6B52352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76.1</w:t>
            </w:r>
          </w:p>
        </w:tc>
        <w:tc>
          <w:tcPr>
            <w:tcW w:w="377" w:type="pct"/>
          </w:tcPr>
          <w:p w14:paraId="4BCDFE5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42.0%</w:t>
            </w:r>
          </w:p>
        </w:tc>
        <w:tc>
          <w:tcPr>
            <w:tcW w:w="432" w:type="pct"/>
          </w:tcPr>
          <w:p w14:paraId="38A27205"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4AFD08A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59.5kg</w:t>
            </w:r>
          </w:p>
        </w:tc>
        <w:tc>
          <w:tcPr>
            <w:tcW w:w="647" w:type="pct"/>
          </w:tcPr>
          <w:p w14:paraId="6842AD0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Acute cardiovascular disease 13.3%: </w:t>
            </w:r>
          </w:p>
          <w:p w14:paraId="60F52A7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Atrial fibrillation 11.5%;</w:t>
            </w:r>
          </w:p>
          <w:p w14:paraId="386A8B7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Acute pulmonary disease 23.0%;</w:t>
            </w:r>
          </w:p>
          <w:p w14:paraId="6A75409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13.6%:</w:t>
            </w:r>
          </w:p>
          <w:p w14:paraId="2F3B3A4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Sepsis (not pulmonary) 21.2%:</w:t>
            </w:r>
          </w:p>
        </w:tc>
        <w:tc>
          <w:tcPr>
            <w:tcW w:w="644" w:type="pct"/>
          </w:tcPr>
          <w:p w14:paraId="0E372E0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Chronic heart failure 26.7%;</w:t>
            </w:r>
          </w:p>
          <w:p w14:paraId="75EC940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Previous VTE 1.9%;</w:t>
            </w:r>
          </w:p>
          <w:p w14:paraId="0FF7F58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Chronic pulmonary disease 18.4%;</w:t>
            </w:r>
          </w:p>
          <w:p w14:paraId="369361B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Smoking 15.7%;</w:t>
            </w:r>
          </w:p>
          <w:p w14:paraId="4F184DE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Alcohol abuse 10.0%;</w:t>
            </w:r>
          </w:p>
          <w:p w14:paraId="72712EA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Previous stroke 8.5%;</w:t>
            </w:r>
          </w:p>
          <w:p w14:paraId="7B18463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Recent surgery or trauma (1–3 months) 3.7%</w:t>
            </w:r>
          </w:p>
        </w:tc>
        <w:tc>
          <w:tcPr>
            <w:tcW w:w="643" w:type="pct"/>
          </w:tcPr>
          <w:p w14:paraId="6D4A7BA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r>
      <w:tr w:rsidR="008D59AC" w:rsidRPr="00B050EA" w14:paraId="130F474D" w14:textId="77777777" w:rsidTr="00D11989">
        <w:tc>
          <w:tcPr>
            <w:tcW w:w="426" w:type="pct"/>
            <w:vMerge/>
          </w:tcPr>
          <w:p w14:paraId="066C4793" w14:textId="77777777" w:rsidR="008D59AC" w:rsidRPr="00B050EA" w:rsidRDefault="008D59AC" w:rsidP="00D11989">
            <w:pPr>
              <w:spacing w:before="120"/>
              <w:rPr>
                <w:rFonts w:ascii="Times New Roman" w:eastAsia="Times New Roman" w:hAnsi="Times New Roman" w:cs="Times New Roman"/>
                <w:vertAlign w:val="superscript"/>
                <w:lang w:eastAsia="en-GB"/>
              </w:rPr>
            </w:pPr>
          </w:p>
        </w:tc>
        <w:tc>
          <w:tcPr>
            <w:tcW w:w="422" w:type="pct"/>
          </w:tcPr>
          <w:p w14:paraId="030296E4"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Placebo</w:t>
            </w:r>
          </w:p>
        </w:tc>
        <w:tc>
          <w:tcPr>
            <w:tcW w:w="543" w:type="pct"/>
            <w:vMerge/>
          </w:tcPr>
          <w:p w14:paraId="15635D0E"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1FF5ACB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76.5</w:t>
            </w:r>
          </w:p>
        </w:tc>
        <w:tc>
          <w:tcPr>
            <w:tcW w:w="377" w:type="pct"/>
          </w:tcPr>
          <w:p w14:paraId="2EEFD60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39.0%</w:t>
            </w:r>
          </w:p>
        </w:tc>
        <w:tc>
          <w:tcPr>
            <w:tcW w:w="432" w:type="pct"/>
          </w:tcPr>
          <w:p w14:paraId="41F2937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120F728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59.6kg</w:t>
            </w:r>
          </w:p>
        </w:tc>
        <w:tc>
          <w:tcPr>
            <w:tcW w:w="647" w:type="pct"/>
          </w:tcPr>
          <w:p w14:paraId="75A87C8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Acute cardiovascular disease 13.9%;</w:t>
            </w:r>
          </w:p>
          <w:p w14:paraId="5BBE33B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Atrial fibrillation 12.6%;</w:t>
            </w:r>
          </w:p>
          <w:p w14:paraId="2AD1CF7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Acute pulmonary disease 21.1%;</w:t>
            </w:r>
          </w:p>
          <w:p w14:paraId="4E10CA9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4.1%;</w:t>
            </w:r>
          </w:p>
          <w:p w14:paraId="7539E6B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Sepsis (not pulmonary) 24.8%</w:t>
            </w:r>
          </w:p>
        </w:tc>
        <w:tc>
          <w:tcPr>
            <w:tcW w:w="644" w:type="pct"/>
          </w:tcPr>
          <w:p w14:paraId="4953DF3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Chronic heart failure 24.8%;</w:t>
            </w:r>
          </w:p>
          <w:p w14:paraId="31A7A67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Previous VTE 1.9%;</w:t>
            </w:r>
          </w:p>
          <w:p w14:paraId="07AACAE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Chronic pulmonary disease 17.6%;</w:t>
            </w:r>
          </w:p>
          <w:p w14:paraId="3E36A9F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Smoking 14.1%;</w:t>
            </w:r>
          </w:p>
          <w:p w14:paraId="5222CBA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Alcohol abuse 8.4%;</w:t>
            </w:r>
          </w:p>
          <w:p w14:paraId="1BEBD9F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Previous stroke 7.1%;</w:t>
            </w:r>
          </w:p>
          <w:p w14:paraId="42152B0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Recent surgery or trauma (1–3 months) 2.9%</w:t>
            </w:r>
          </w:p>
        </w:tc>
        <w:tc>
          <w:tcPr>
            <w:tcW w:w="643" w:type="pct"/>
          </w:tcPr>
          <w:p w14:paraId="412066A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Not reported</w:t>
            </w:r>
          </w:p>
        </w:tc>
      </w:tr>
      <w:tr w:rsidR="008D59AC" w:rsidRPr="00B050EA" w14:paraId="2EB6542B" w14:textId="77777777" w:rsidTr="00D11989">
        <w:tc>
          <w:tcPr>
            <w:tcW w:w="426" w:type="pct"/>
            <w:vMerge w:val="restart"/>
            <w:shd w:val="clear" w:color="auto" w:fill="auto"/>
          </w:tcPr>
          <w:p w14:paraId="4C2F09A6" w14:textId="77777777" w:rsidR="008D59AC" w:rsidRPr="00B050EA" w:rsidRDefault="008D59AC" w:rsidP="00D11989">
            <w:pPr>
              <w:spacing w:before="120"/>
              <w:rPr>
                <w:rFonts w:ascii="Times New Roman" w:eastAsia="Times New Roman" w:hAnsi="Times New Roman" w:cs="Times New Roman"/>
                <w:vertAlign w:val="superscript"/>
                <w:lang w:eastAsia="en-GB"/>
              </w:rPr>
            </w:pPr>
            <w:proofErr w:type="spellStart"/>
            <w:r w:rsidRPr="00B050EA">
              <w:rPr>
                <w:rFonts w:ascii="Times New Roman" w:hAnsi="Times New Roman" w:cs="Times New Roman"/>
                <w:vertAlign w:val="superscript"/>
              </w:rPr>
              <w:t>Forette</w:t>
            </w:r>
            <w:proofErr w:type="spellEnd"/>
            <w:r w:rsidRPr="00B050EA">
              <w:rPr>
                <w:rFonts w:ascii="Times New Roman" w:hAnsi="Times New Roman" w:cs="Times New Roman"/>
                <w:vertAlign w:val="superscript"/>
              </w:rPr>
              <w:t xml:space="preserve"> 1995</w:t>
            </w:r>
          </w:p>
        </w:tc>
        <w:tc>
          <w:tcPr>
            <w:tcW w:w="422" w:type="pct"/>
            <w:shd w:val="clear" w:color="auto" w:fill="auto"/>
          </w:tcPr>
          <w:p w14:paraId="4391F36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Nadroparin</w:t>
            </w:r>
          </w:p>
        </w:tc>
        <w:tc>
          <w:tcPr>
            <w:tcW w:w="543" w:type="pct"/>
            <w:vMerge w:val="restart"/>
            <w:shd w:val="clear" w:color="auto" w:fill="auto"/>
          </w:tcPr>
          <w:p w14:paraId="5132B46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Aged ≥70 years</w:t>
            </w:r>
          </w:p>
          <w:p w14:paraId="2140411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Hospitalised for a recent and presumed transient decrease in the locomotor autonomy, justifying a medicinal prevention of venous thromboembolism. </w:t>
            </w:r>
          </w:p>
        </w:tc>
        <w:tc>
          <w:tcPr>
            <w:tcW w:w="503" w:type="pct"/>
          </w:tcPr>
          <w:p w14:paraId="390DEF7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82.8 (0.5)</w:t>
            </w:r>
          </w:p>
        </w:tc>
        <w:tc>
          <w:tcPr>
            <w:tcW w:w="377" w:type="pct"/>
          </w:tcPr>
          <w:p w14:paraId="66A969F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75.3%</w:t>
            </w:r>
          </w:p>
        </w:tc>
        <w:tc>
          <w:tcPr>
            <w:tcW w:w="432" w:type="pct"/>
          </w:tcPr>
          <w:p w14:paraId="0C534DF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72E22A9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58.2kg (0.9)</w:t>
            </w:r>
          </w:p>
        </w:tc>
        <w:tc>
          <w:tcPr>
            <w:tcW w:w="647" w:type="pct"/>
          </w:tcPr>
          <w:p w14:paraId="6989798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644" w:type="pct"/>
          </w:tcPr>
          <w:p w14:paraId="5A07848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Venous insufficiency 37.0%</w:t>
            </w:r>
            <w:r w:rsidRPr="00B050EA">
              <w:rPr>
                <w:rFonts w:ascii="Times New Roman" w:hAnsi="Times New Roman" w:cs="Times New Roman"/>
                <w:vertAlign w:val="superscript"/>
              </w:rPr>
              <w:br/>
              <w:t>Cardiac insufficiency 25.3%</w:t>
            </w:r>
            <w:r w:rsidRPr="00B050EA">
              <w:rPr>
                <w:rFonts w:ascii="Times New Roman" w:hAnsi="Times New Roman" w:cs="Times New Roman"/>
                <w:vertAlign w:val="superscript"/>
              </w:rPr>
              <w:br/>
              <w:t>Obesity 13.7%</w:t>
            </w:r>
            <w:r w:rsidRPr="00B050EA">
              <w:rPr>
                <w:rFonts w:ascii="Times New Roman" w:hAnsi="Times New Roman" w:cs="Times New Roman"/>
                <w:vertAlign w:val="superscript"/>
              </w:rPr>
              <w:br/>
              <w:t>Respiratory insufficiency 9.6%</w:t>
            </w:r>
            <w:r w:rsidRPr="00B050EA">
              <w:rPr>
                <w:rFonts w:ascii="Times New Roman" w:hAnsi="Times New Roman" w:cs="Times New Roman"/>
                <w:vertAlign w:val="superscript"/>
              </w:rPr>
              <w:br/>
              <w:t>Previous DVT 8.2%</w:t>
            </w:r>
            <w:r w:rsidRPr="00B050EA">
              <w:rPr>
                <w:rFonts w:ascii="Times New Roman" w:hAnsi="Times New Roman" w:cs="Times New Roman"/>
                <w:vertAlign w:val="superscript"/>
              </w:rPr>
              <w:br/>
              <w:t>Cancer 6.2%</w:t>
            </w:r>
          </w:p>
          <w:p w14:paraId="6D735AF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
        </w:tc>
        <w:tc>
          <w:tcPr>
            <w:tcW w:w="643" w:type="pct"/>
            <w:vMerge w:val="restart"/>
          </w:tcPr>
          <w:p w14:paraId="7D75E3E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Patients receiving acetylsalicylic acid or any pre-treatment containing al ticlopidine, a non-steroidal anti-inflammatory, treatment with </w:t>
            </w:r>
            <w:proofErr w:type="spellStart"/>
            <w:r w:rsidRPr="00B050EA">
              <w:rPr>
                <w:rFonts w:ascii="Times New Roman" w:hAnsi="Times New Roman" w:cs="Times New Roman"/>
                <w:vertAlign w:val="superscript"/>
              </w:rPr>
              <w:t>haparinoid</w:t>
            </w:r>
            <w:proofErr w:type="spellEnd"/>
            <w:r w:rsidRPr="00B050EA">
              <w:rPr>
                <w:rFonts w:ascii="Times New Roman" w:hAnsi="Times New Roman" w:cs="Times New Roman"/>
                <w:vertAlign w:val="superscript"/>
              </w:rPr>
              <w:t xml:space="preserve"> or antivitamin k were excluded.</w:t>
            </w:r>
          </w:p>
        </w:tc>
      </w:tr>
      <w:tr w:rsidR="008D59AC" w:rsidRPr="00B050EA" w14:paraId="0CD58585" w14:textId="77777777" w:rsidTr="00D11989">
        <w:tc>
          <w:tcPr>
            <w:tcW w:w="426" w:type="pct"/>
            <w:vMerge/>
          </w:tcPr>
          <w:p w14:paraId="23C7B157" w14:textId="77777777" w:rsidR="008D59AC" w:rsidRPr="00B050EA" w:rsidRDefault="008D59AC" w:rsidP="00D11989">
            <w:pPr>
              <w:spacing w:before="120"/>
              <w:rPr>
                <w:rFonts w:ascii="Times New Roman" w:eastAsia="Times New Roman" w:hAnsi="Times New Roman" w:cs="Times New Roman"/>
                <w:vertAlign w:val="superscript"/>
                <w:lang w:eastAsia="en-GB"/>
              </w:rPr>
            </w:pPr>
          </w:p>
        </w:tc>
        <w:tc>
          <w:tcPr>
            <w:tcW w:w="422" w:type="pct"/>
          </w:tcPr>
          <w:p w14:paraId="3EEB278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UFH</w:t>
            </w:r>
          </w:p>
        </w:tc>
        <w:tc>
          <w:tcPr>
            <w:tcW w:w="543" w:type="pct"/>
            <w:vMerge/>
          </w:tcPr>
          <w:p w14:paraId="5E58467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7B948764"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83.8 (0.6)</w:t>
            </w:r>
          </w:p>
        </w:tc>
        <w:tc>
          <w:tcPr>
            <w:tcW w:w="377" w:type="pct"/>
          </w:tcPr>
          <w:p w14:paraId="0C1AF5B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74.5%</w:t>
            </w:r>
          </w:p>
        </w:tc>
        <w:tc>
          <w:tcPr>
            <w:tcW w:w="432" w:type="pct"/>
          </w:tcPr>
          <w:p w14:paraId="01509CF0"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0CA14C8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59.7kg (1.0)</w:t>
            </w:r>
          </w:p>
        </w:tc>
        <w:tc>
          <w:tcPr>
            <w:tcW w:w="647" w:type="pct"/>
          </w:tcPr>
          <w:p w14:paraId="23027AE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644" w:type="pct"/>
          </w:tcPr>
          <w:p w14:paraId="31314E9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Venous insufficiency 40.3%</w:t>
            </w:r>
          </w:p>
          <w:p w14:paraId="4BA1ADB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Cardiac </w:t>
            </w:r>
            <w:proofErr w:type="gramStart"/>
            <w:r w:rsidRPr="00B050EA">
              <w:rPr>
                <w:rFonts w:ascii="Times New Roman" w:hAnsi="Times New Roman" w:cs="Times New Roman"/>
                <w:vertAlign w:val="superscript"/>
              </w:rPr>
              <w:t>insufficiency  28.9</w:t>
            </w:r>
            <w:proofErr w:type="gramEnd"/>
            <w:r w:rsidRPr="00B050EA">
              <w:rPr>
                <w:rFonts w:ascii="Times New Roman" w:hAnsi="Times New Roman" w:cs="Times New Roman"/>
                <w:vertAlign w:val="superscript"/>
              </w:rPr>
              <w:t>%</w:t>
            </w:r>
          </w:p>
          <w:p w14:paraId="149160E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Obesity 18.8%</w:t>
            </w:r>
          </w:p>
          <w:p w14:paraId="283ED71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Respiratory insufficiency 7.4%</w:t>
            </w:r>
          </w:p>
          <w:p w14:paraId="0DCEFD3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Previous DVT 12.8%</w:t>
            </w:r>
          </w:p>
          <w:p w14:paraId="58D477E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4.0%</w:t>
            </w:r>
          </w:p>
        </w:tc>
        <w:tc>
          <w:tcPr>
            <w:tcW w:w="643" w:type="pct"/>
            <w:vMerge/>
          </w:tcPr>
          <w:p w14:paraId="6A09963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
        </w:tc>
      </w:tr>
      <w:tr w:rsidR="008D59AC" w:rsidRPr="00B050EA" w14:paraId="2D7A485F" w14:textId="77777777" w:rsidTr="00D11989">
        <w:tc>
          <w:tcPr>
            <w:tcW w:w="426" w:type="pct"/>
            <w:vMerge w:val="restart"/>
          </w:tcPr>
          <w:p w14:paraId="766FED3F" w14:textId="77777777" w:rsidR="008D59AC" w:rsidRPr="00B050EA" w:rsidRDefault="008D59AC" w:rsidP="00D11989">
            <w:pPr>
              <w:spacing w:before="120"/>
              <w:rPr>
                <w:rFonts w:ascii="Times New Roman" w:eastAsia="Times New Roman" w:hAnsi="Times New Roman" w:cs="Times New Roman"/>
                <w:vertAlign w:val="superscript"/>
                <w:lang w:eastAsia="en-GB"/>
              </w:rPr>
            </w:pPr>
            <w:proofErr w:type="spellStart"/>
            <w:r w:rsidRPr="00B050EA">
              <w:rPr>
                <w:rFonts w:ascii="Times New Roman" w:hAnsi="Times New Roman" w:cs="Times New Roman"/>
                <w:vertAlign w:val="superscript"/>
              </w:rPr>
              <w:t>Harenberg</w:t>
            </w:r>
            <w:proofErr w:type="spellEnd"/>
            <w:r w:rsidRPr="00B050EA">
              <w:rPr>
                <w:rFonts w:ascii="Times New Roman" w:hAnsi="Times New Roman" w:cs="Times New Roman"/>
                <w:vertAlign w:val="superscript"/>
              </w:rPr>
              <w:t xml:space="preserve"> 1996</w:t>
            </w:r>
          </w:p>
        </w:tc>
        <w:tc>
          <w:tcPr>
            <w:tcW w:w="422" w:type="pct"/>
          </w:tcPr>
          <w:p w14:paraId="3EED70F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UFH</w:t>
            </w:r>
          </w:p>
        </w:tc>
        <w:tc>
          <w:tcPr>
            <w:tcW w:w="543" w:type="pct"/>
            <w:vMerge w:val="restart"/>
          </w:tcPr>
          <w:p w14:paraId="3614715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Aged 50-80</w:t>
            </w:r>
          </w:p>
          <w:p w14:paraId="494D628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Expected duration of bedrest &gt;10 days</w:t>
            </w:r>
          </w:p>
          <w:p w14:paraId="38CAF220"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More than one risk factor</w:t>
            </w:r>
          </w:p>
        </w:tc>
        <w:tc>
          <w:tcPr>
            <w:tcW w:w="503" w:type="pct"/>
          </w:tcPr>
          <w:p w14:paraId="5CB777DC"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70.4 (7.9)</w:t>
            </w:r>
          </w:p>
        </w:tc>
        <w:tc>
          <w:tcPr>
            <w:tcW w:w="377" w:type="pct"/>
          </w:tcPr>
          <w:p w14:paraId="057E22A5"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47.7%</w:t>
            </w:r>
          </w:p>
        </w:tc>
        <w:tc>
          <w:tcPr>
            <w:tcW w:w="432" w:type="pct"/>
          </w:tcPr>
          <w:p w14:paraId="5303C0B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5206510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69.9kg (14.5)</w:t>
            </w:r>
          </w:p>
        </w:tc>
        <w:tc>
          <w:tcPr>
            <w:tcW w:w="647" w:type="pct"/>
          </w:tcPr>
          <w:p w14:paraId="57604E9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Cardiac insufficiency 18.3%;</w:t>
            </w:r>
          </w:p>
          <w:p w14:paraId="24B4D6A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Cerebrovascular disease 17.2%;</w:t>
            </w:r>
          </w:p>
          <w:p w14:paraId="489B4A3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Coronary artery disease 16.8%;</w:t>
            </w:r>
          </w:p>
          <w:p w14:paraId="087AE46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8.1%;</w:t>
            </w:r>
          </w:p>
          <w:p w14:paraId="6D98A3F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Diabetes 7.3%;</w:t>
            </w:r>
          </w:p>
          <w:p w14:paraId="13D6700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Gastro or </w:t>
            </w:r>
            <w:proofErr w:type="spellStart"/>
            <w:r w:rsidRPr="00B050EA">
              <w:rPr>
                <w:rFonts w:ascii="Times New Roman" w:hAnsi="Times New Roman" w:cs="Times New Roman"/>
                <w:vertAlign w:val="superscript"/>
              </w:rPr>
              <w:t>neph</w:t>
            </w:r>
            <w:proofErr w:type="spellEnd"/>
            <w:r w:rsidRPr="00B050EA">
              <w:rPr>
                <w:rFonts w:ascii="Times New Roman" w:hAnsi="Times New Roman" w:cs="Times New Roman"/>
                <w:vertAlign w:val="superscript"/>
              </w:rPr>
              <w:t>. Disease 5.6%;</w:t>
            </w:r>
          </w:p>
          <w:p w14:paraId="249492C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COPD 5.9%;</w:t>
            </w:r>
          </w:p>
          <w:p w14:paraId="72D0057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Pneumonia/infection 2.1%;</w:t>
            </w:r>
          </w:p>
          <w:p w14:paraId="316F1F1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Other 18.6%</w:t>
            </w:r>
          </w:p>
        </w:tc>
        <w:tc>
          <w:tcPr>
            <w:tcW w:w="644" w:type="pct"/>
          </w:tcPr>
          <w:p w14:paraId="0F07B1D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Adiposity 32.0%;</w:t>
            </w:r>
          </w:p>
          <w:p w14:paraId="353F00D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Previous DVT/PE 5.9%;</w:t>
            </w:r>
          </w:p>
          <w:p w14:paraId="4D11041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roofErr w:type="spellStart"/>
            <w:r w:rsidRPr="00B050EA">
              <w:rPr>
                <w:rFonts w:ascii="Times New Roman" w:hAnsi="Times New Roman" w:cs="Times New Roman"/>
                <w:vertAlign w:val="superscript"/>
              </w:rPr>
              <w:t>Varicosis</w:t>
            </w:r>
            <w:proofErr w:type="spellEnd"/>
            <w:r w:rsidRPr="00B050EA">
              <w:rPr>
                <w:rFonts w:ascii="Times New Roman" w:hAnsi="Times New Roman" w:cs="Times New Roman"/>
                <w:vertAlign w:val="superscript"/>
              </w:rPr>
              <w:t xml:space="preserve"> 17.3%;</w:t>
            </w:r>
          </w:p>
          <w:p w14:paraId="20D7A09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roofErr w:type="spellStart"/>
            <w:r w:rsidRPr="00B050EA">
              <w:rPr>
                <w:rFonts w:ascii="Times New Roman" w:hAnsi="Times New Roman" w:cs="Times New Roman"/>
                <w:vertAlign w:val="superscript"/>
              </w:rPr>
              <w:t>Ulcus</w:t>
            </w:r>
            <w:proofErr w:type="spellEnd"/>
            <w:r w:rsidRPr="00B050EA">
              <w:rPr>
                <w:rFonts w:ascii="Times New Roman" w:hAnsi="Times New Roman" w:cs="Times New Roman"/>
                <w:vertAlign w:val="superscript"/>
              </w:rPr>
              <w:t xml:space="preserve"> </w:t>
            </w:r>
            <w:proofErr w:type="spellStart"/>
            <w:r w:rsidRPr="00B050EA">
              <w:rPr>
                <w:rFonts w:ascii="Times New Roman" w:hAnsi="Times New Roman" w:cs="Times New Roman"/>
                <w:vertAlign w:val="superscript"/>
              </w:rPr>
              <w:t>crusis</w:t>
            </w:r>
            <w:proofErr w:type="spellEnd"/>
            <w:r w:rsidRPr="00B050EA">
              <w:rPr>
                <w:rFonts w:ascii="Times New Roman" w:hAnsi="Times New Roman" w:cs="Times New Roman"/>
                <w:vertAlign w:val="superscript"/>
              </w:rPr>
              <w:t xml:space="preserve"> 4.5%;</w:t>
            </w:r>
          </w:p>
          <w:p w14:paraId="0B392C8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Thrombocytosis 4.2%;</w:t>
            </w:r>
          </w:p>
          <w:p w14:paraId="2B6D34A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Peripheral arterial disease 20.5%;</w:t>
            </w:r>
          </w:p>
          <w:p w14:paraId="178A5BD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Previous MI 14.5%;</w:t>
            </w:r>
          </w:p>
          <w:p w14:paraId="31F2FBA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Previous stroke 15.5%;</w:t>
            </w:r>
          </w:p>
          <w:p w14:paraId="51AD5C1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Cardiac insufficiency 44.0%;</w:t>
            </w:r>
          </w:p>
          <w:p w14:paraId="02B27BB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roofErr w:type="spellStart"/>
            <w:r w:rsidRPr="00B050EA">
              <w:rPr>
                <w:rFonts w:ascii="Times New Roman" w:hAnsi="Times New Roman" w:cs="Times New Roman"/>
                <w:vertAlign w:val="superscript"/>
              </w:rPr>
              <w:t>Hyperviscosity</w:t>
            </w:r>
            <w:proofErr w:type="spellEnd"/>
            <w:r w:rsidRPr="00B050EA">
              <w:rPr>
                <w:rFonts w:ascii="Times New Roman" w:hAnsi="Times New Roman" w:cs="Times New Roman"/>
                <w:vertAlign w:val="superscript"/>
              </w:rPr>
              <w:t xml:space="preserve"> 15.1%</w:t>
            </w:r>
          </w:p>
        </w:tc>
        <w:tc>
          <w:tcPr>
            <w:tcW w:w="643" w:type="pct"/>
          </w:tcPr>
          <w:p w14:paraId="1441703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r>
      <w:tr w:rsidR="008D59AC" w:rsidRPr="00B050EA" w14:paraId="633FF044" w14:textId="77777777" w:rsidTr="00D11989">
        <w:tc>
          <w:tcPr>
            <w:tcW w:w="426" w:type="pct"/>
            <w:vMerge/>
          </w:tcPr>
          <w:p w14:paraId="473727F2" w14:textId="77777777" w:rsidR="008D59AC" w:rsidRPr="00B050EA" w:rsidRDefault="008D59AC" w:rsidP="00D11989">
            <w:pPr>
              <w:spacing w:before="120"/>
              <w:rPr>
                <w:rFonts w:ascii="Times New Roman" w:eastAsia="Times New Roman" w:hAnsi="Times New Roman" w:cs="Times New Roman"/>
                <w:vertAlign w:val="superscript"/>
                <w:lang w:eastAsia="en-GB"/>
              </w:rPr>
            </w:pPr>
          </w:p>
        </w:tc>
        <w:tc>
          <w:tcPr>
            <w:tcW w:w="422" w:type="pct"/>
          </w:tcPr>
          <w:p w14:paraId="2A045B0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LMWH</w:t>
            </w:r>
          </w:p>
        </w:tc>
        <w:tc>
          <w:tcPr>
            <w:tcW w:w="543" w:type="pct"/>
            <w:vMerge/>
          </w:tcPr>
          <w:p w14:paraId="0425463C"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250416BC"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70.5 (8.3)</w:t>
            </w:r>
          </w:p>
        </w:tc>
        <w:tc>
          <w:tcPr>
            <w:tcW w:w="377" w:type="pct"/>
          </w:tcPr>
          <w:p w14:paraId="28E8E0D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42.5%</w:t>
            </w:r>
          </w:p>
        </w:tc>
        <w:tc>
          <w:tcPr>
            <w:tcW w:w="432" w:type="pct"/>
          </w:tcPr>
          <w:p w14:paraId="0906A14E"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5E66D0D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69.7kg (14.5)</w:t>
            </w:r>
          </w:p>
        </w:tc>
        <w:tc>
          <w:tcPr>
            <w:tcW w:w="647" w:type="pct"/>
          </w:tcPr>
          <w:p w14:paraId="296718C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Cardiac insufficiency 18.5%;</w:t>
            </w:r>
          </w:p>
          <w:p w14:paraId="732E857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Cerebrovascular disease 18.4%;</w:t>
            </w:r>
          </w:p>
          <w:p w14:paraId="5AC3647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Coronary artery disease 17.1%;</w:t>
            </w:r>
          </w:p>
          <w:p w14:paraId="14F256F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7.0%;</w:t>
            </w:r>
          </w:p>
          <w:p w14:paraId="30000A5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Diabetes 5.8%;</w:t>
            </w:r>
          </w:p>
          <w:p w14:paraId="0C9A858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Gastro or </w:t>
            </w:r>
            <w:proofErr w:type="spellStart"/>
            <w:r w:rsidRPr="00B050EA">
              <w:rPr>
                <w:rFonts w:ascii="Times New Roman" w:hAnsi="Times New Roman" w:cs="Times New Roman"/>
                <w:vertAlign w:val="superscript"/>
              </w:rPr>
              <w:t>neph</w:t>
            </w:r>
            <w:proofErr w:type="spellEnd"/>
            <w:r w:rsidRPr="00B050EA">
              <w:rPr>
                <w:rFonts w:ascii="Times New Roman" w:hAnsi="Times New Roman" w:cs="Times New Roman"/>
                <w:vertAlign w:val="superscript"/>
              </w:rPr>
              <w:t>. Disease 4.3%;</w:t>
            </w:r>
          </w:p>
          <w:p w14:paraId="1F023E0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COPD 5.1%;</w:t>
            </w:r>
          </w:p>
          <w:p w14:paraId="34134BA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Pneumonia/infection 3.2%;</w:t>
            </w:r>
          </w:p>
          <w:p w14:paraId="634ABBE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Other 20.5%</w:t>
            </w:r>
          </w:p>
        </w:tc>
        <w:tc>
          <w:tcPr>
            <w:tcW w:w="644" w:type="pct"/>
          </w:tcPr>
          <w:p w14:paraId="4516A1F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Adiposity 31.4%;</w:t>
            </w:r>
          </w:p>
          <w:p w14:paraId="105185C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Previous DVT/PE 8.4%;</w:t>
            </w:r>
          </w:p>
          <w:p w14:paraId="2285405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roofErr w:type="spellStart"/>
            <w:r w:rsidRPr="00B050EA">
              <w:rPr>
                <w:rFonts w:ascii="Times New Roman" w:hAnsi="Times New Roman" w:cs="Times New Roman"/>
                <w:vertAlign w:val="superscript"/>
              </w:rPr>
              <w:t>Varicosis</w:t>
            </w:r>
            <w:proofErr w:type="spellEnd"/>
            <w:r w:rsidRPr="00B050EA">
              <w:rPr>
                <w:rFonts w:ascii="Times New Roman" w:hAnsi="Times New Roman" w:cs="Times New Roman"/>
                <w:vertAlign w:val="superscript"/>
              </w:rPr>
              <w:t xml:space="preserve"> 22.1%;</w:t>
            </w:r>
          </w:p>
          <w:p w14:paraId="6D0118E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roofErr w:type="spellStart"/>
            <w:r w:rsidRPr="00B050EA">
              <w:rPr>
                <w:rFonts w:ascii="Times New Roman" w:hAnsi="Times New Roman" w:cs="Times New Roman"/>
                <w:vertAlign w:val="superscript"/>
              </w:rPr>
              <w:lastRenderedPageBreak/>
              <w:t>Ulcus</w:t>
            </w:r>
            <w:proofErr w:type="spellEnd"/>
            <w:r w:rsidRPr="00B050EA">
              <w:rPr>
                <w:rFonts w:ascii="Times New Roman" w:hAnsi="Times New Roman" w:cs="Times New Roman"/>
                <w:vertAlign w:val="superscript"/>
              </w:rPr>
              <w:t xml:space="preserve"> </w:t>
            </w:r>
            <w:proofErr w:type="spellStart"/>
            <w:r w:rsidRPr="00B050EA">
              <w:rPr>
                <w:rFonts w:ascii="Times New Roman" w:hAnsi="Times New Roman" w:cs="Times New Roman"/>
                <w:vertAlign w:val="superscript"/>
              </w:rPr>
              <w:t>crusis</w:t>
            </w:r>
            <w:proofErr w:type="spellEnd"/>
            <w:r w:rsidRPr="00B050EA">
              <w:rPr>
                <w:rFonts w:ascii="Times New Roman" w:hAnsi="Times New Roman" w:cs="Times New Roman"/>
                <w:vertAlign w:val="superscript"/>
              </w:rPr>
              <w:t xml:space="preserve"> 4.1%;</w:t>
            </w:r>
          </w:p>
          <w:p w14:paraId="5E260A1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Thrombocytosis 4.7%;</w:t>
            </w:r>
          </w:p>
          <w:p w14:paraId="745E3E5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Peripheral arterial disease 20.6%;</w:t>
            </w:r>
          </w:p>
          <w:p w14:paraId="5E8B7B7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Previous MI 15.2%;</w:t>
            </w:r>
          </w:p>
          <w:p w14:paraId="280C132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Previous stroke 14.7%;</w:t>
            </w:r>
          </w:p>
          <w:p w14:paraId="72472B8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Cardiac insufficiency 43.0%;</w:t>
            </w:r>
          </w:p>
          <w:p w14:paraId="2F5E105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roofErr w:type="spellStart"/>
            <w:r w:rsidRPr="00B050EA">
              <w:rPr>
                <w:rFonts w:ascii="Times New Roman" w:hAnsi="Times New Roman" w:cs="Times New Roman"/>
                <w:vertAlign w:val="superscript"/>
              </w:rPr>
              <w:t>Hyperviscosity</w:t>
            </w:r>
            <w:proofErr w:type="spellEnd"/>
            <w:r w:rsidRPr="00B050EA">
              <w:rPr>
                <w:rFonts w:ascii="Times New Roman" w:hAnsi="Times New Roman" w:cs="Times New Roman"/>
                <w:vertAlign w:val="superscript"/>
              </w:rPr>
              <w:t xml:space="preserve"> 13.8%</w:t>
            </w:r>
          </w:p>
        </w:tc>
        <w:tc>
          <w:tcPr>
            <w:tcW w:w="643" w:type="pct"/>
          </w:tcPr>
          <w:p w14:paraId="46A5D74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Not reported</w:t>
            </w:r>
          </w:p>
        </w:tc>
      </w:tr>
      <w:tr w:rsidR="008D59AC" w:rsidRPr="00B050EA" w14:paraId="0D8C1CA6" w14:textId="77777777" w:rsidTr="00D11989">
        <w:tc>
          <w:tcPr>
            <w:tcW w:w="426" w:type="pct"/>
            <w:vMerge w:val="restart"/>
          </w:tcPr>
          <w:p w14:paraId="26F1531F" w14:textId="77777777" w:rsidR="008D59AC" w:rsidRPr="00B050EA" w:rsidRDefault="008D59AC" w:rsidP="00D11989">
            <w:pPr>
              <w:spacing w:before="120"/>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Ishi 2013</w:t>
            </w:r>
          </w:p>
        </w:tc>
        <w:tc>
          <w:tcPr>
            <w:tcW w:w="422" w:type="pct"/>
          </w:tcPr>
          <w:p w14:paraId="130E8DC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UFH</w:t>
            </w:r>
          </w:p>
        </w:tc>
        <w:tc>
          <w:tcPr>
            <w:tcW w:w="543" w:type="pct"/>
            <w:vMerge w:val="restart"/>
          </w:tcPr>
          <w:p w14:paraId="3060CF26"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 age requirement</w:t>
            </w:r>
          </w:p>
          <w:p w14:paraId="0CF7BAD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Medically ill with high or higher risk for DVT/PE and requiring either at least 3 days of ICU stay or 3 days non-ambulatory in another ward</w:t>
            </w:r>
          </w:p>
        </w:tc>
        <w:tc>
          <w:tcPr>
            <w:tcW w:w="503" w:type="pct"/>
          </w:tcPr>
          <w:p w14:paraId="16C6F836"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50.9 (20.1)</w:t>
            </w:r>
          </w:p>
        </w:tc>
        <w:tc>
          <w:tcPr>
            <w:tcW w:w="377" w:type="pct"/>
          </w:tcPr>
          <w:p w14:paraId="6A2CF500"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64.4%</w:t>
            </w:r>
          </w:p>
        </w:tc>
        <w:tc>
          <w:tcPr>
            <w:tcW w:w="432" w:type="pct"/>
          </w:tcPr>
          <w:p w14:paraId="59BFE27B" w14:textId="77777777" w:rsidR="008D59AC" w:rsidRPr="00B050EA" w:rsidRDefault="008D59AC" w:rsidP="00D11989">
            <w:pPr>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31606E96" w14:textId="77777777" w:rsidR="008D59AC" w:rsidRPr="00B050EA" w:rsidRDefault="008D59AC" w:rsidP="00D11989">
            <w:pPr>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647" w:type="pct"/>
          </w:tcPr>
          <w:p w14:paraId="5B7F4B8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CVA (not defined) 17.8%;</w:t>
            </w:r>
          </w:p>
          <w:p w14:paraId="3D816E7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Cardiological dysfunction 2.2%;</w:t>
            </w:r>
          </w:p>
          <w:p w14:paraId="297848D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Respiratory dysfunction 11.1%;</w:t>
            </w:r>
          </w:p>
          <w:p w14:paraId="06901A8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Sepsis 11.1%;</w:t>
            </w:r>
          </w:p>
          <w:p w14:paraId="6155A6F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Toxicological causes 35.6%;</w:t>
            </w:r>
          </w:p>
          <w:p w14:paraId="2DF4603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Multi system disorder 8.9%;</w:t>
            </w:r>
          </w:p>
          <w:p w14:paraId="131B5D0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Others 13.3%</w:t>
            </w:r>
          </w:p>
        </w:tc>
        <w:tc>
          <w:tcPr>
            <w:tcW w:w="644" w:type="pct"/>
          </w:tcPr>
          <w:p w14:paraId="1BCC502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All patients were at high risk of DVT/PE as determined by a pre-specified risk assessment</w:t>
            </w:r>
          </w:p>
          <w:p w14:paraId="082B98A6" w14:textId="77777777" w:rsidR="008D59AC" w:rsidRPr="00B050EA" w:rsidRDefault="008D59AC" w:rsidP="00D11989">
            <w:pPr>
              <w:rPr>
                <w:rFonts w:ascii="Times New Roman" w:eastAsia="Times New Roman" w:hAnsi="Times New Roman" w:cs="Times New Roman"/>
                <w:vertAlign w:val="superscript"/>
                <w:lang w:eastAsia="en-GB"/>
              </w:rPr>
            </w:pPr>
          </w:p>
          <w:p w14:paraId="0B8BDFCA" w14:textId="77777777" w:rsidR="008D59AC" w:rsidRPr="00B050EA" w:rsidRDefault="008D59AC" w:rsidP="00D11989">
            <w:pPr>
              <w:rPr>
                <w:rFonts w:ascii="Times New Roman" w:eastAsia="Times New Roman" w:hAnsi="Times New Roman" w:cs="Times New Roman"/>
                <w:vertAlign w:val="superscript"/>
                <w:lang w:eastAsia="en-GB"/>
              </w:rPr>
            </w:pPr>
          </w:p>
          <w:p w14:paraId="101506CD" w14:textId="77777777" w:rsidR="008D59AC" w:rsidRPr="00B050EA" w:rsidRDefault="008D59AC" w:rsidP="00D11989">
            <w:pPr>
              <w:jc w:val="center"/>
              <w:rPr>
                <w:rFonts w:ascii="Times New Roman" w:eastAsia="Times New Roman" w:hAnsi="Times New Roman" w:cs="Times New Roman"/>
                <w:vertAlign w:val="superscript"/>
                <w:lang w:eastAsia="en-GB"/>
              </w:rPr>
            </w:pPr>
          </w:p>
        </w:tc>
        <w:tc>
          <w:tcPr>
            <w:tcW w:w="643" w:type="pct"/>
            <w:vMerge w:val="restart"/>
          </w:tcPr>
          <w:p w14:paraId="11B2A5B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Any other supportive measures such as treatment of underlying condition, need for ventilator support, need for fresh frozen </w:t>
            </w:r>
            <w:proofErr w:type="gramStart"/>
            <w:r w:rsidRPr="00B050EA">
              <w:rPr>
                <w:rFonts w:ascii="Times New Roman" w:hAnsi="Times New Roman" w:cs="Times New Roman"/>
                <w:vertAlign w:val="superscript"/>
              </w:rPr>
              <w:t>plasma,,</w:t>
            </w:r>
            <w:proofErr w:type="gramEnd"/>
            <w:r w:rsidRPr="00B050EA">
              <w:rPr>
                <w:rFonts w:ascii="Times New Roman" w:hAnsi="Times New Roman" w:cs="Times New Roman"/>
                <w:vertAlign w:val="superscript"/>
              </w:rPr>
              <w:t xml:space="preserve"> blood, platelet, I.V. antibiotics and ulcer prophylaxis, inotropic supports were given as necessary</w:t>
            </w:r>
          </w:p>
        </w:tc>
      </w:tr>
      <w:tr w:rsidR="008D59AC" w:rsidRPr="00B050EA" w14:paraId="06ADDD90" w14:textId="77777777" w:rsidTr="00D11989">
        <w:tc>
          <w:tcPr>
            <w:tcW w:w="426" w:type="pct"/>
            <w:vMerge/>
          </w:tcPr>
          <w:p w14:paraId="5333C480" w14:textId="77777777" w:rsidR="008D59AC" w:rsidRPr="00B050EA" w:rsidRDefault="008D59AC" w:rsidP="00D11989">
            <w:pPr>
              <w:spacing w:before="120"/>
              <w:rPr>
                <w:rFonts w:ascii="Times New Roman" w:eastAsia="Times New Roman" w:hAnsi="Times New Roman" w:cs="Times New Roman"/>
                <w:vertAlign w:val="superscript"/>
                <w:lang w:eastAsia="en-GB"/>
              </w:rPr>
            </w:pPr>
          </w:p>
        </w:tc>
        <w:tc>
          <w:tcPr>
            <w:tcW w:w="422" w:type="pct"/>
          </w:tcPr>
          <w:p w14:paraId="0406452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Enoxaparin</w:t>
            </w:r>
          </w:p>
        </w:tc>
        <w:tc>
          <w:tcPr>
            <w:tcW w:w="543" w:type="pct"/>
            <w:vMerge/>
          </w:tcPr>
          <w:p w14:paraId="7F98D80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25A3F74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57.9 (18.7)</w:t>
            </w:r>
          </w:p>
        </w:tc>
        <w:tc>
          <w:tcPr>
            <w:tcW w:w="377" w:type="pct"/>
          </w:tcPr>
          <w:p w14:paraId="1E52594E"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56.1%</w:t>
            </w:r>
          </w:p>
        </w:tc>
        <w:tc>
          <w:tcPr>
            <w:tcW w:w="432" w:type="pct"/>
          </w:tcPr>
          <w:p w14:paraId="5838B823" w14:textId="77777777" w:rsidR="008D59AC" w:rsidRPr="00B050EA" w:rsidRDefault="008D59AC" w:rsidP="00D11989">
            <w:pPr>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12FCF667" w14:textId="77777777" w:rsidR="008D59AC" w:rsidRPr="00B050EA" w:rsidRDefault="008D59AC" w:rsidP="00D11989">
            <w:pPr>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647" w:type="pct"/>
          </w:tcPr>
          <w:p w14:paraId="0D857F2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CVA 21.9%;</w:t>
            </w:r>
          </w:p>
          <w:p w14:paraId="556C85D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Cardiological dysfunction 7.3%;</w:t>
            </w:r>
          </w:p>
          <w:p w14:paraId="3F574E3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Respiratory dysfunction 7.3%;</w:t>
            </w:r>
          </w:p>
          <w:p w14:paraId="135F736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Sepsis 12.2%:</w:t>
            </w:r>
          </w:p>
          <w:p w14:paraId="4FDB532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Toxicological causes 17.1%;</w:t>
            </w:r>
          </w:p>
          <w:p w14:paraId="2C12722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Multi system disorder 17.1%;</w:t>
            </w:r>
          </w:p>
          <w:p w14:paraId="5AB26B0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Others 17.1%</w:t>
            </w:r>
          </w:p>
        </w:tc>
        <w:tc>
          <w:tcPr>
            <w:tcW w:w="644" w:type="pct"/>
          </w:tcPr>
          <w:p w14:paraId="09C1E1F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All patients were at high risk of DVT/PE as determined by a pre-specified risk assessment</w:t>
            </w:r>
          </w:p>
        </w:tc>
        <w:tc>
          <w:tcPr>
            <w:tcW w:w="643" w:type="pct"/>
            <w:vMerge/>
          </w:tcPr>
          <w:p w14:paraId="6E06671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
        </w:tc>
      </w:tr>
      <w:tr w:rsidR="008D59AC" w:rsidRPr="00B050EA" w14:paraId="6329BDA8" w14:textId="77777777" w:rsidTr="00D11989">
        <w:tc>
          <w:tcPr>
            <w:tcW w:w="426" w:type="pct"/>
            <w:vMerge w:val="restart"/>
          </w:tcPr>
          <w:p w14:paraId="571988B2" w14:textId="77777777" w:rsidR="008D59AC" w:rsidRPr="00B050EA" w:rsidRDefault="008D59AC" w:rsidP="00D11989">
            <w:pPr>
              <w:spacing w:before="120"/>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LIFENOX</w:t>
            </w:r>
          </w:p>
        </w:tc>
        <w:tc>
          <w:tcPr>
            <w:tcW w:w="422" w:type="pct"/>
          </w:tcPr>
          <w:p w14:paraId="099DF50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Enoxaparin</w:t>
            </w:r>
          </w:p>
        </w:tc>
        <w:tc>
          <w:tcPr>
            <w:tcW w:w="543" w:type="pct"/>
            <w:vMerge w:val="restart"/>
          </w:tcPr>
          <w:p w14:paraId="0BCDB14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Aged ≥40</w:t>
            </w:r>
          </w:p>
          <w:p w14:paraId="6D1709A5"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Hospitalised within 48h before randomisation for an acute medical illness (acute decompensation of heart failure, active cancer, severe systemic </w:t>
            </w:r>
            <w:r w:rsidRPr="00B050EA">
              <w:rPr>
                <w:rFonts w:ascii="Times New Roman" w:hAnsi="Times New Roman" w:cs="Times New Roman"/>
                <w:vertAlign w:val="superscript"/>
              </w:rPr>
              <w:lastRenderedPageBreak/>
              <w:t>infection) with at least one risk factor</w:t>
            </w:r>
          </w:p>
          <w:p w14:paraId="27D9EDC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Expected to have a hospital duration of 6 days</w:t>
            </w:r>
          </w:p>
        </w:tc>
        <w:tc>
          <w:tcPr>
            <w:tcW w:w="503" w:type="pct"/>
          </w:tcPr>
          <w:p w14:paraId="6E831E30"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65.6 (12.0)</w:t>
            </w:r>
          </w:p>
        </w:tc>
        <w:tc>
          <w:tcPr>
            <w:tcW w:w="377" w:type="pct"/>
          </w:tcPr>
          <w:p w14:paraId="372A1B2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62.4%</w:t>
            </w:r>
          </w:p>
        </w:tc>
        <w:tc>
          <w:tcPr>
            <w:tcW w:w="432" w:type="pct"/>
          </w:tcPr>
          <w:p w14:paraId="6560DA5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4FA4613E"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BMI 23.4 (5.4)</w:t>
            </w:r>
          </w:p>
        </w:tc>
        <w:tc>
          <w:tcPr>
            <w:tcW w:w="647" w:type="pct"/>
          </w:tcPr>
          <w:p w14:paraId="70335F1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1280/4166 (30.7%);</w:t>
            </w:r>
          </w:p>
          <w:p w14:paraId="7DD4C25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NYHA Class I or II 206/4166 (4.9%);</w:t>
            </w:r>
          </w:p>
          <w:p w14:paraId="66303F2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NYHA Class III or IV 1055/4166 (25.3%);</w:t>
            </w:r>
          </w:p>
          <w:p w14:paraId="63F4646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NYHA class not determined 19/4166 (0.5%);</w:t>
            </w:r>
          </w:p>
          <w:p w14:paraId="31BCD96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Severe systemic infection 2383/4166 (57.2%);</w:t>
            </w:r>
          </w:p>
          <w:p w14:paraId="34EDF6C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Active cancer 195/4166 (4.7%);</w:t>
            </w:r>
          </w:p>
          <w:p w14:paraId="2821E5E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and severe systemic infection 253/4166 (6.1%);</w:t>
            </w:r>
          </w:p>
          <w:p w14:paraId="377D70B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and active cancer 7/4166 (0.2%);</w:t>
            </w:r>
          </w:p>
          <w:p w14:paraId="6259CCE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Severe systemic infection and active cancer 45/4166 (1.1%);</w:t>
            </w:r>
          </w:p>
          <w:p w14:paraId="2A15E0F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severe systemic infection, and active cancer 3/4166 (0.1%);</w:t>
            </w:r>
          </w:p>
          <w:p w14:paraId="2464BFB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None of the above 24/4171 (0.6%)</w:t>
            </w:r>
          </w:p>
        </w:tc>
        <w:tc>
          <w:tcPr>
            <w:tcW w:w="644" w:type="pct"/>
          </w:tcPr>
          <w:p w14:paraId="481BDB1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Age ≥75 </w:t>
            </w:r>
            <w:proofErr w:type="spellStart"/>
            <w:r w:rsidRPr="00B050EA">
              <w:rPr>
                <w:rFonts w:ascii="Times New Roman" w:hAnsi="Times New Roman" w:cs="Times New Roman"/>
                <w:vertAlign w:val="superscript"/>
              </w:rPr>
              <w:t>yr</w:t>
            </w:r>
            <w:proofErr w:type="spellEnd"/>
            <w:r w:rsidRPr="00B050EA">
              <w:rPr>
                <w:rFonts w:ascii="Times New Roman" w:hAnsi="Times New Roman" w:cs="Times New Roman"/>
                <w:vertAlign w:val="superscript"/>
              </w:rPr>
              <w:t xml:space="preserve"> 1079/4171 (25.9%);</w:t>
            </w:r>
          </w:p>
          <w:p w14:paraId="6FB02A9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Personal history of venous thromboembolism 27/4168 (0.6%);</w:t>
            </w:r>
          </w:p>
          <w:p w14:paraId="545EAFA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Family history of venous thromboembolism 4/4166 (0.1%);</w:t>
            </w:r>
          </w:p>
          <w:p w14:paraId="4F85A0E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Active cancer 250/4170 (6.0%);</w:t>
            </w:r>
          </w:p>
          <w:p w14:paraId="547B058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Body-mass index ≥30† 431/4111 (10.5%);</w:t>
            </w:r>
          </w:p>
          <w:p w14:paraId="0E8FE1B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Coagulation disorder 2/4168 (&lt;0.1%);</w:t>
            </w:r>
          </w:p>
          <w:p w14:paraId="40D1E80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Hospitalization within previous 3 months for acute medical illness 377/4168 (9.0%)</w:t>
            </w:r>
          </w:p>
        </w:tc>
        <w:tc>
          <w:tcPr>
            <w:tcW w:w="643" w:type="pct"/>
            <w:vMerge w:val="restart"/>
          </w:tcPr>
          <w:p w14:paraId="4FBEBB7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Knee-high compression stockings were provided to both groups.</w:t>
            </w:r>
          </w:p>
        </w:tc>
      </w:tr>
      <w:tr w:rsidR="008D59AC" w:rsidRPr="00B050EA" w14:paraId="3D1A7A9D" w14:textId="77777777" w:rsidTr="00D11989">
        <w:tc>
          <w:tcPr>
            <w:tcW w:w="426" w:type="pct"/>
            <w:vMerge/>
          </w:tcPr>
          <w:p w14:paraId="535DCD8B" w14:textId="77777777" w:rsidR="008D59AC" w:rsidRPr="00B050EA" w:rsidRDefault="008D59AC" w:rsidP="00D11989">
            <w:pPr>
              <w:spacing w:before="120"/>
              <w:rPr>
                <w:rFonts w:ascii="Times New Roman" w:eastAsia="Times New Roman" w:hAnsi="Times New Roman" w:cs="Times New Roman"/>
                <w:vertAlign w:val="superscript"/>
                <w:lang w:eastAsia="en-GB"/>
              </w:rPr>
            </w:pPr>
          </w:p>
        </w:tc>
        <w:tc>
          <w:tcPr>
            <w:tcW w:w="422" w:type="pct"/>
          </w:tcPr>
          <w:p w14:paraId="50A31C7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Placebo</w:t>
            </w:r>
          </w:p>
        </w:tc>
        <w:tc>
          <w:tcPr>
            <w:tcW w:w="543" w:type="pct"/>
            <w:vMerge/>
          </w:tcPr>
          <w:p w14:paraId="1C8812A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2B40F34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65.3 (12.2)</w:t>
            </w:r>
          </w:p>
        </w:tc>
        <w:tc>
          <w:tcPr>
            <w:tcW w:w="377" w:type="pct"/>
          </w:tcPr>
          <w:p w14:paraId="75C0C2E0"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63.1%</w:t>
            </w:r>
          </w:p>
        </w:tc>
        <w:tc>
          <w:tcPr>
            <w:tcW w:w="432" w:type="pct"/>
          </w:tcPr>
          <w:p w14:paraId="7F01096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65D2A256"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BMI 23.3 (5.4)</w:t>
            </w:r>
          </w:p>
        </w:tc>
        <w:tc>
          <w:tcPr>
            <w:tcW w:w="647" w:type="pct"/>
          </w:tcPr>
          <w:p w14:paraId="5CAAA91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1297/4134 (31.4%);</w:t>
            </w:r>
          </w:p>
          <w:p w14:paraId="1A24B34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 - NYHA Class I or II 210/4134 (5.1%);</w:t>
            </w:r>
          </w:p>
          <w:p w14:paraId="0CFDF32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 - NYHA Class III or IV 1069/4134 (25.9%); </w:t>
            </w:r>
          </w:p>
          <w:p w14:paraId="0564C7A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 - NYHA class not determined 18/4134 (0.4%); </w:t>
            </w:r>
          </w:p>
          <w:p w14:paraId="064D026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Severe systemic infection 2336/4134 (56.5%); </w:t>
            </w:r>
          </w:p>
          <w:p w14:paraId="5361F8F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Active cancer 170/4134 (4.1) 195/4166 (4.7%);</w:t>
            </w:r>
          </w:p>
          <w:p w14:paraId="7099FE5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Heart failure and severe systemic infection 262/4134 (6.3%); </w:t>
            </w:r>
          </w:p>
          <w:p w14:paraId="5EC02AA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Heart failure and active cancer 5/4134 (0.1%); </w:t>
            </w:r>
          </w:p>
          <w:p w14:paraId="0D31F01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Severe systemic infection and active cancer 62/4134 (1.5%); </w:t>
            </w:r>
          </w:p>
          <w:p w14:paraId="4FD5440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Heart failure, severe systemic infection, and active cancer 2/4134 (&lt;0.1%); </w:t>
            </w:r>
          </w:p>
          <w:p w14:paraId="439FA2E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None of the above 25/4136 (0.6%)</w:t>
            </w:r>
          </w:p>
        </w:tc>
        <w:tc>
          <w:tcPr>
            <w:tcW w:w="644" w:type="pct"/>
          </w:tcPr>
          <w:p w14:paraId="5E3A248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Age ≥75 </w:t>
            </w:r>
            <w:proofErr w:type="spellStart"/>
            <w:r w:rsidRPr="00B050EA">
              <w:rPr>
                <w:rFonts w:ascii="Times New Roman" w:hAnsi="Times New Roman" w:cs="Times New Roman"/>
                <w:vertAlign w:val="superscript"/>
              </w:rPr>
              <w:t>yr</w:t>
            </w:r>
            <w:proofErr w:type="spellEnd"/>
            <w:r w:rsidRPr="00B050EA">
              <w:rPr>
                <w:rFonts w:ascii="Times New Roman" w:hAnsi="Times New Roman" w:cs="Times New Roman"/>
                <w:vertAlign w:val="superscript"/>
              </w:rPr>
              <w:t xml:space="preserve"> 1030/4136 (24.9%);</w:t>
            </w:r>
          </w:p>
          <w:p w14:paraId="7798455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Personal history of venous thromboembolism 21/4135 (0.5%); </w:t>
            </w:r>
          </w:p>
          <w:p w14:paraId="27A986A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Family history of venous thromboembolism 5/4134 (0.1%); </w:t>
            </w:r>
          </w:p>
          <w:p w14:paraId="2D9EAEE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Active cancer 239/4136 (5.8%); </w:t>
            </w:r>
          </w:p>
          <w:p w14:paraId="3BA964C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Body-mass index ≥30† 429/4084 (10.5%); </w:t>
            </w:r>
          </w:p>
          <w:p w14:paraId="6C8D213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Coagulation disorder 3/4134 (0.1%); </w:t>
            </w:r>
          </w:p>
          <w:p w14:paraId="7D3FB71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Hospitalization within previous 3 months for acute medical illness 390/4135 (9.4%)</w:t>
            </w:r>
          </w:p>
        </w:tc>
        <w:tc>
          <w:tcPr>
            <w:tcW w:w="643" w:type="pct"/>
            <w:vMerge/>
          </w:tcPr>
          <w:p w14:paraId="105F8FC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
        </w:tc>
      </w:tr>
      <w:tr w:rsidR="008D59AC" w:rsidRPr="00B050EA" w14:paraId="2DEBC277" w14:textId="77777777" w:rsidTr="00D11989">
        <w:tc>
          <w:tcPr>
            <w:tcW w:w="426" w:type="pct"/>
            <w:vMerge w:val="restart"/>
          </w:tcPr>
          <w:p w14:paraId="3BDEA5EA" w14:textId="77777777" w:rsidR="008D59AC" w:rsidRPr="00B050EA" w:rsidRDefault="008D59AC" w:rsidP="00D11989">
            <w:pPr>
              <w:spacing w:before="120"/>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MEDENOX</w:t>
            </w:r>
          </w:p>
        </w:tc>
        <w:tc>
          <w:tcPr>
            <w:tcW w:w="422" w:type="pct"/>
          </w:tcPr>
          <w:p w14:paraId="678FC36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Enoxaparin 40mg</w:t>
            </w:r>
          </w:p>
        </w:tc>
        <w:tc>
          <w:tcPr>
            <w:tcW w:w="543" w:type="pct"/>
            <w:vMerge w:val="restart"/>
          </w:tcPr>
          <w:p w14:paraId="1148CFA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Aged ≥40 years</w:t>
            </w:r>
          </w:p>
          <w:p w14:paraId="315386E6"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Projected to stay in hospital for ≥6 days and not immobilized for &gt;3 days</w:t>
            </w:r>
          </w:p>
          <w:p w14:paraId="6C6AECBC"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Congestive heart failure, acute respiratory failure or acute medically ill plus one or more risk factor</w:t>
            </w:r>
          </w:p>
        </w:tc>
        <w:tc>
          <w:tcPr>
            <w:tcW w:w="503" w:type="pct"/>
          </w:tcPr>
          <w:p w14:paraId="5D08D790"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73.1 (10.8)</w:t>
            </w:r>
          </w:p>
        </w:tc>
        <w:tc>
          <w:tcPr>
            <w:tcW w:w="377" w:type="pct"/>
          </w:tcPr>
          <w:p w14:paraId="3742A57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46.6%</w:t>
            </w:r>
          </w:p>
        </w:tc>
        <w:tc>
          <w:tcPr>
            <w:tcW w:w="432" w:type="pct"/>
          </w:tcPr>
          <w:p w14:paraId="12D2FDF5"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4365622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BMI 24.9 (5.9)</w:t>
            </w:r>
          </w:p>
        </w:tc>
        <w:tc>
          <w:tcPr>
            <w:tcW w:w="647" w:type="pct"/>
          </w:tcPr>
          <w:p w14:paraId="2373CE0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NYHA class III congestive heart failure 103 (28.1%);</w:t>
            </w:r>
          </w:p>
          <w:p w14:paraId="2CB2FA0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NYHA class IV congestive heart failure 26 (7.1%);</w:t>
            </w:r>
          </w:p>
          <w:p w14:paraId="692E5CB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Acute respiratory failure 202 195 (53.1%);</w:t>
            </w:r>
          </w:p>
          <w:p w14:paraId="32A8D77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Acute infectious disease 197 (53.7%);</w:t>
            </w:r>
          </w:p>
          <w:p w14:paraId="125DCB8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Acute rheumatic disorder28 (7.6%);</w:t>
            </w:r>
          </w:p>
          <w:p w14:paraId="33563D8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Inflammatory bowel disease 3 (0.8%)</w:t>
            </w:r>
          </w:p>
        </w:tc>
        <w:tc>
          <w:tcPr>
            <w:tcW w:w="644" w:type="pct"/>
          </w:tcPr>
          <w:p w14:paraId="0E83606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Age &gt;75 </w:t>
            </w:r>
            <w:proofErr w:type="spellStart"/>
            <w:r w:rsidRPr="00B050EA">
              <w:rPr>
                <w:rFonts w:ascii="Times New Roman" w:hAnsi="Times New Roman" w:cs="Times New Roman"/>
                <w:vertAlign w:val="superscript"/>
              </w:rPr>
              <w:t>yr</w:t>
            </w:r>
            <w:proofErr w:type="spellEnd"/>
            <w:r w:rsidRPr="00B050EA">
              <w:rPr>
                <w:rFonts w:ascii="Times New Roman" w:hAnsi="Times New Roman" w:cs="Times New Roman"/>
                <w:vertAlign w:val="superscript"/>
              </w:rPr>
              <w:t xml:space="preserve"> 1185 (50.4%);</w:t>
            </w:r>
          </w:p>
          <w:p w14:paraId="6116FD2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(previous or current) 45 (12.3%);</w:t>
            </w:r>
          </w:p>
          <w:p w14:paraId="49FAACE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History of venous thromboembolism 30 (8.2%);</w:t>
            </w:r>
          </w:p>
          <w:p w14:paraId="30C86E7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Obesity: 72 (19.6%);</w:t>
            </w:r>
          </w:p>
          <w:p w14:paraId="1443975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Varicose veins 98 (26.7%);</w:t>
            </w:r>
          </w:p>
          <w:p w14:paraId="0010B31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Hormone therapy 5 (1.4%);</w:t>
            </w:r>
          </w:p>
          <w:p w14:paraId="1BB3BA8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Chronic heart failure 123 (33.5%);</w:t>
            </w:r>
          </w:p>
          <w:p w14:paraId="5907647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Chronic respiratory failure 195 (53.1%);</w:t>
            </w:r>
          </w:p>
          <w:p w14:paraId="0BA73DF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Cambria Math" w:hAnsi="Cambria Math" w:cs="Cambria Math"/>
                <w:vertAlign w:val="superscript"/>
              </w:rPr>
              <w:t>≧</w:t>
            </w:r>
            <w:r w:rsidRPr="00B050EA">
              <w:rPr>
                <w:rFonts w:ascii="Times New Roman" w:hAnsi="Times New Roman" w:cs="Times New Roman"/>
                <w:vertAlign w:val="superscript"/>
              </w:rPr>
              <w:t>2 Risk factors 245 (66.8%)</w:t>
            </w:r>
          </w:p>
        </w:tc>
        <w:tc>
          <w:tcPr>
            <w:tcW w:w="643" w:type="pct"/>
            <w:vMerge w:val="restart"/>
          </w:tcPr>
          <w:p w14:paraId="2A021BA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Throughout the treatment period, intramuscular injections and treatment with nephrotoxic substances, particularly nephrotoxic antibiotics, were not permitted. Other treatments, elastic bandages or support stockings, and physiotherapy were used according to the usual practise at each centre. Centres were advised to avoid giving patients nonsteroidal anti-inflammatory drugs if possible.</w:t>
            </w:r>
          </w:p>
        </w:tc>
      </w:tr>
      <w:tr w:rsidR="008D59AC" w:rsidRPr="00B050EA" w14:paraId="7EAEA709" w14:textId="77777777" w:rsidTr="00D11989">
        <w:tc>
          <w:tcPr>
            <w:tcW w:w="426" w:type="pct"/>
            <w:vMerge/>
          </w:tcPr>
          <w:p w14:paraId="48901F2E" w14:textId="77777777" w:rsidR="008D59AC" w:rsidRPr="00B050EA" w:rsidRDefault="008D59AC" w:rsidP="00D11989">
            <w:pPr>
              <w:spacing w:before="120"/>
              <w:rPr>
                <w:rFonts w:ascii="Times New Roman" w:eastAsia="Times New Roman" w:hAnsi="Times New Roman" w:cs="Times New Roman"/>
                <w:vertAlign w:val="superscript"/>
                <w:lang w:eastAsia="en-GB"/>
              </w:rPr>
            </w:pPr>
          </w:p>
        </w:tc>
        <w:tc>
          <w:tcPr>
            <w:tcW w:w="422" w:type="pct"/>
          </w:tcPr>
          <w:p w14:paraId="5C08FA4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Placebo</w:t>
            </w:r>
          </w:p>
        </w:tc>
        <w:tc>
          <w:tcPr>
            <w:tcW w:w="543" w:type="pct"/>
            <w:vMerge/>
          </w:tcPr>
          <w:p w14:paraId="5F767C70"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5F90BE2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74.1 (10.6)</w:t>
            </w:r>
          </w:p>
        </w:tc>
        <w:tc>
          <w:tcPr>
            <w:tcW w:w="377" w:type="pct"/>
          </w:tcPr>
          <w:p w14:paraId="4EDD07A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51.8%</w:t>
            </w:r>
          </w:p>
        </w:tc>
        <w:tc>
          <w:tcPr>
            <w:tcW w:w="432" w:type="pct"/>
          </w:tcPr>
          <w:p w14:paraId="107CB306"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1AEC969E"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BMI 25.0 (6.5)</w:t>
            </w:r>
          </w:p>
        </w:tc>
        <w:tc>
          <w:tcPr>
            <w:tcW w:w="647" w:type="pct"/>
          </w:tcPr>
          <w:p w14:paraId="015AF00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NYHA class III congestive heart failure 95 (25.7%);</w:t>
            </w:r>
          </w:p>
          <w:p w14:paraId="18B74B6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NYHA class IV congestive heart failure 32 (8.6%); </w:t>
            </w:r>
          </w:p>
          <w:p w14:paraId="4AD5A3B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Acute respiratory failure 202 (54.6%); </w:t>
            </w:r>
          </w:p>
          <w:p w14:paraId="00F65FE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Acute infectious disease 193 (52.2%);</w:t>
            </w:r>
          </w:p>
          <w:p w14:paraId="06CA474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Acute rheumatic disorder 32 (8.6%); </w:t>
            </w:r>
          </w:p>
          <w:p w14:paraId="191C921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Inflammatory bowel disease 1 (0.3%)</w:t>
            </w:r>
          </w:p>
        </w:tc>
        <w:tc>
          <w:tcPr>
            <w:tcW w:w="644" w:type="pct"/>
          </w:tcPr>
          <w:p w14:paraId="781E070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Age &gt;75 </w:t>
            </w:r>
            <w:proofErr w:type="spellStart"/>
            <w:r w:rsidRPr="00B050EA">
              <w:rPr>
                <w:rFonts w:ascii="Times New Roman" w:hAnsi="Times New Roman" w:cs="Times New Roman"/>
                <w:vertAlign w:val="superscript"/>
              </w:rPr>
              <w:t>yr</w:t>
            </w:r>
            <w:proofErr w:type="spellEnd"/>
            <w:r w:rsidRPr="00B050EA">
              <w:rPr>
                <w:rFonts w:ascii="Times New Roman" w:hAnsi="Times New Roman" w:cs="Times New Roman"/>
                <w:vertAlign w:val="superscript"/>
              </w:rPr>
              <w:t xml:space="preserve"> 197 (53.2%);</w:t>
            </w:r>
          </w:p>
          <w:p w14:paraId="3301CC9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(previous or current) 56 (15.1%);</w:t>
            </w:r>
          </w:p>
          <w:p w14:paraId="6711872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History of venous thromboembolism 39 (10.5%);</w:t>
            </w:r>
          </w:p>
          <w:p w14:paraId="267AD10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Obesity: 71 (19.2%);</w:t>
            </w:r>
          </w:p>
          <w:p w14:paraId="50B144D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Varicose veins 93 (25.1%);</w:t>
            </w:r>
          </w:p>
          <w:p w14:paraId="3BABDE4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Hormone therapy 9 (2.4%);</w:t>
            </w:r>
          </w:p>
          <w:p w14:paraId="4B7A22C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Chronic heart failure 124 (33.5%);</w:t>
            </w:r>
          </w:p>
          <w:p w14:paraId="27950AD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Chronic respiratory failure 197 (53.2%); </w:t>
            </w:r>
          </w:p>
          <w:p w14:paraId="1BCE2FE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Cambria Math" w:hAnsi="Cambria Math" w:cs="Cambria Math"/>
                <w:vertAlign w:val="superscript"/>
              </w:rPr>
              <w:t>≧</w:t>
            </w:r>
            <w:r w:rsidRPr="00B050EA">
              <w:rPr>
                <w:rFonts w:ascii="Times New Roman" w:hAnsi="Times New Roman" w:cs="Times New Roman"/>
                <w:vertAlign w:val="superscript"/>
              </w:rPr>
              <w:t>2 Risk factors 247 (66.8%)</w:t>
            </w:r>
          </w:p>
        </w:tc>
        <w:tc>
          <w:tcPr>
            <w:tcW w:w="643" w:type="pct"/>
            <w:vMerge/>
          </w:tcPr>
          <w:p w14:paraId="500F86A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
        </w:tc>
      </w:tr>
      <w:tr w:rsidR="008D59AC" w:rsidRPr="00B050EA" w14:paraId="4508516A" w14:textId="77777777" w:rsidTr="00D11989">
        <w:tc>
          <w:tcPr>
            <w:tcW w:w="426" w:type="pct"/>
            <w:vMerge w:val="restart"/>
          </w:tcPr>
          <w:p w14:paraId="0D4AFEB5" w14:textId="77777777" w:rsidR="008D59AC" w:rsidRPr="00B050EA" w:rsidRDefault="008D59AC" w:rsidP="00D11989">
            <w:pPr>
              <w:spacing w:before="120"/>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PREVENT</w:t>
            </w:r>
          </w:p>
        </w:tc>
        <w:tc>
          <w:tcPr>
            <w:tcW w:w="422" w:type="pct"/>
          </w:tcPr>
          <w:p w14:paraId="111A11B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roofErr w:type="spellStart"/>
            <w:r w:rsidRPr="00B050EA">
              <w:rPr>
                <w:rFonts w:ascii="Times New Roman" w:hAnsi="Times New Roman" w:cs="Times New Roman"/>
                <w:vertAlign w:val="superscript"/>
              </w:rPr>
              <w:t>Dalteparin</w:t>
            </w:r>
            <w:proofErr w:type="spellEnd"/>
          </w:p>
        </w:tc>
        <w:tc>
          <w:tcPr>
            <w:tcW w:w="543" w:type="pct"/>
            <w:vMerge w:val="restart"/>
          </w:tcPr>
          <w:p w14:paraId="30274B0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Aged ≥40 requiring hospitalisation for at least 4 days and 3 days of prior immobilisation</w:t>
            </w:r>
          </w:p>
          <w:p w14:paraId="6E768E2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Admitted for acute medical illness. If congestive heart failure or acute respiratory failure at least one </w:t>
            </w:r>
            <w:r w:rsidRPr="00B050EA">
              <w:rPr>
                <w:rFonts w:ascii="Times New Roman" w:hAnsi="Times New Roman" w:cs="Times New Roman"/>
                <w:vertAlign w:val="superscript"/>
              </w:rPr>
              <w:lastRenderedPageBreak/>
              <w:t xml:space="preserve">additional risk factor was required. </w:t>
            </w:r>
          </w:p>
        </w:tc>
        <w:tc>
          <w:tcPr>
            <w:tcW w:w="503" w:type="pct"/>
          </w:tcPr>
          <w:p w14:paraId="55377D7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68.5 (11.1)</w:t>
            </w:r>
          </w:p>
        </w:tc>
        <w:tc>
          <w:tcPr>
            <w:tcW w:w="377" w:type="pct"/>
          </w:tcPr>
          <w:p w14:paraId="4CD583F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47.8%</w:t>
            </w:r>
          </w:p>
        </w:tc>
        <w:tc>
          <w:tcPr>
            <w:tcW w:w="432" w:type="pct"/>
          </w:tcPr>
          <w:p w14:paraId="363481FC"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176B5F90"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BMI 27.4 (5.9)</w:t>
            </w:r>
          </w:p>
        </w:tc>
        <w:tc>
          <w:tcPr>
            <w:tcW w:w="647" w:type="pct"/>
          </w:tcPr>
          <w:p w14:paraId="0D3DE7F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Acute congestive heart failure (NYHA class III or IV) 965 (52.2%); </w:t>
            </w:r>
          </w:p>
          <w:p w14:paraId="1AF7A6C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Acute respiratory failure 561 (30.4%); </w:t>
            </w:r>
          </w:p>
          <w:p w14:paraId="29C4CEF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Other acute conditions 749 (40.5%); </w:t>
            </w:r>
          </w:p>
          <w:p w14:paraId="7E43E06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Infectious disease 673 (36.4%); </w:t>
            </w:r>
          </w:p>
          <w:p w14:paraId="0D05662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Rheumatologic disorder 200 (10.8%); </w:t>
            </w:r>
          </w:p>
          <w:p w14:paraId="232CB49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Inflammatory bowel disease 10 (0.5%)</w:t>
            </w:r>
          </w:p>
        </w:tc>
        <w:tc>
          <w:tcPr>
            <w:tcW w:w="644" w:type="pct"/>
          </w:tcPr>
          <w:p w14:paraId="0519F20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Age 75 years 611 (33.1%) </w:t>
            </w:r>
          </w:p>
          <w:p w14:paraId="4F67E91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85 (4.6%)</w:t>
            </w:r>
          </w:p>
          <w:p w14:paraId="6064ECD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Previous deep vein thrombosis or pulmonary embolism 62 (3.4%) </w:t>
            </w:r>
          </w:p>
          <w:p w14:paraId="1ADDFE3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Obesity 558 (30.2%) </w:t>
            </w:r>
          </w:p>
          <w:p w14:paraId="516F751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Varicose veins 487 (26.4%) </w:t>
            </w:r>
          </w:p>
          <w:p w14:paraId="3BEB50F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Hormone therapy 33 (1.8%) </w:t>
            </w:r>
          </w:p>
          <w:p w14:paraId="4D8DDF4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Chronic heart failure 925 (50.1%) </w:t>
            </w:r>
          </w:p>
          <w:p w14:paraId="56BAC46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Myeloproliferative syndrome 5 (0.3%) </w:t>
            </w:r>
          </w:p>
          <w:p w14:paraId="560DDD6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Chronic respiratory failure 176 (9.5%)</w:t>
            </w:r>
          </w:p>
        </w:tc>
        <w:tc>
          <w:tcPr>
            <w:tcW w:w="643" w:type="pct"/>
            <w:vMerge w:val="restart"/>
          </w:tcPr>
          <w:p w14:paraId="6CF318B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Not reported</w:t>
            </w:r>
          </w:p>
        </w:tc>
      </w:tr>
      <w:tr w:rsidR="008D59AC" w:rsidRPr="00B050EA" w14:paraId="5E08479D" w14:textId="77777777" w:rsidTr="00D11989">
        <w:tc>
          <w:tcPr>
            <w:tcW w:w="426" w:type="pct"/>
            <w:vMerge/>
          </w:tcPr>
          <w:p w14:paraId="6B283209" w14:textId="77777777" w:rsidR="008D59AC" w:rsidRPr="00B050EA" w:rsidRDefault="008D59AC" w:rsidP="00D11989">
            <w:pPr>
              <w:spacing w:before="120"/>
              <w:rPr>
                <w:rFonts w:ascii="Times New Roman" w:eastAsia="Times New Roman" w:hAnsi="Times New Roman" w:cs="Times New Roman"/>
                <w:vertAlign w:val="superscript"/>
                <w:lang w:eastAsia="en-GB"/>
              </w:rPr>
            </w:pPr>
          </w:p>
        </w:tc>
        <w:tc>
          <w:tcPr>
            <w:tcW w:w="422" w:type="pct"/>
          </w:tcPr>
          <w:p w14:paraId="00147E0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Placebo</w:t>
            </w:r>
          </w:p>
        </w:tc>
        <w:tc>
          <w:tcPr>
            <w:tcW w:w="543" w:type="pct"/>
            <w:vMerge/>
          </w:tcPr>
          <w:p w14:paraId="2D32B43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0D38A99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68.5 (11.7)</w:t>
            </w:r>
          </w:p>
        </w:tc>
        <w:tc>
          <w:tcPr>
            <w:tcW w:w="377" w:type="pct"/>
          </w:tcPr>
          <w:p w14:paraId="51CF5794"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48.4%</w:t>
            </w:r>
          </w:p>
        </w:tc>
        <w:tc>
          <w:tcPr>
            <w:tcW w:w="432" w:type="pct"/>
          </w:tcPr>
          <w:p w14:paraId="1A5FB26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644C6AB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BMI 27.5 (6.0)</w:t>
            </w:r>
          </w:p>
        </w:tc>
        <w:tc>
          <w:tcPr>
            <w:tcW w:w="647" w:type="pct"/>
          </w:tcPr>
          <w:p w14:paraId="62A5EE8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Acute congestive heart failure (NYHA class III or IV) 940 (51.3%);</w:t>
            </w:r>
          </w:p>
          <w:p w14:paraId="12BB9B6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Acute respiratory failure 560 (30.6%);</w:t>
            </w:r>
          </w:p>
          <w:p w14:paraId="4245EF1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Other acute conditions 781 (42.6%);</w:t>
            </w:r>
          </w:p>
          <w:p w14:paraId="0FF277C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Infectious disease 687 (37.5%);</w:t>
            </w:r>
          </w:p>
          <w:p w14:paraId="63E939F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Rheumatologic disorder 198 (10.8%);</w:t>
            </w:r>
          </w:p>
          <w:p w14:paraId="0561DFE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Inflammatory bowel disease 8 (0.4%)</w:t>
            </w:r>
          </w:p>
        </w:tc>
        <w:tc>
          <w:tcPr>
            <w:tcW w:w="644" w:type="pct"/>
          </w:tcPr>
          <w:p w14:paraId="16D7374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 75 years 615 (33.6%)</w:t>
            </w:r>
          </w:p>
          <w:p w14:paraId="596F4AA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105 (5.7%)</w:t>
            </w:r>
          </w:p>
          <w:p w14:paraId="1D9079B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Previous deep vein thrombosis or pulmonary embolism 80 (4.4%)</w:t>
            </w:r>
          </w:p>
          <w:p w14:paraId="4A99EAB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Obesity 560 (30.6%)</w:t>
            </w:r>
          </w:p>
          <w:p w14:paraId="0DCD959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Varicose veins 530 (28.9%)</w:t>
            </w:r>
          </w:p>
          <w:p w14:paraId="22F197E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Hormone </w:t>
            </w:r>
            <w:proofErr w:type="gramStart"/>
            <w:r w:rsidRPr="00B050EA">
              <w:rPr>
                <w:rFonts w:ascii="Times New Roman" w:hAnsi="Times New Roman" w:cs="Times New Roman"/>
                <w:vertAlign w:val="superscript"/>
              </w:rPr>
              <w:t>therapy  30</w:t>
            </w:r>
            <w:proofErr w:type="gramEnd"/>
            <w:r w:rsidRPr="00B050EA">
              <w:rPr>
                <w:rFonts w:ascii="Times New Roman" w:hAnsi="Times New Roman" w:cs="Times New Roman"/>
                <w:vertAlign w:val="superscript"/>
              </w:rPr>
              <w:t xml:space="preserve"> (1.6%)</w:t>
            </w:r>
          </w:p>
          <w:p w14:paraId="295D5A0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Chronic heart </w:t>
            </w:r>
            <w:proofErr w:type="gramStart"/>
            <w:r w:rsidRPr="00B050EA">
              <w:rPr>
                <w:rFonts w:ascii="Times New Roman" w:hAnsi="Times New Roman" w:cs="Times New Roman"/>
                <w:vertAlign w:val="superscript"/>
              </w:rPr>
              <w:t>failure  946</w:t>
            </w:r>
            <w:proofErr w:type="gramEnd"/>
            <w:r w:rsidRPr="00B050EA">
              <w:rPr>
                <w:rFonts w:ascii="Times New Roman" w:hAnsi="Times New Roman" w:cs="Times New Roman"/>
                <w:vertAlign w:val="superscript"/>
              </w:rPr>
              <w:t xml:space="preserve"> (51.6%)</w:t>
            </w:r>
          </w:p>
          <w:p w14:paraId="7D53819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Myeloproliferative syndrome 9 (0.5%)</w:t>
            </w:r>
          </w:p>
          <w:p w14:paraId="079FE09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Chronic respiratory failure 183 (10.0%)</w:t>
            </w:r>
          </w:p>
        </w:tc>
        <w:tc>
          <w:tcPr>
            <w:tcW w:w="643" w:type="pct"/>
            <w:vMerge/>
          </w:tcPr>
          <w:p w14:paraId="1B77CD3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
        </w:tc>
      </w:tr>
      <w:tr w:rsidR="008D59AC" w:rsidRPr="00B050EA" w14:paraId="6B63BE1D" w14:textId="77777777" w:rsidTr="00D11989">
        <w:tc>
          <w:tcPr>
            <w:tcW w:w="426" w:type="pct"/>
            <w:vMerge w:val="restart"/>
          </w:tcPr>
          <w:p w14:paraId="7EB0384F" w14:textId="77777777" w:rsidR="008D59AC" w:rsidRPr="00B050EA" w:rsidRDefault="008D59AC" w:rsidP="00D11989">
            <w:pPr>
              <w:spacing w:before="120"/>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PRIME</w:t>
            </w:r>
          </w:p>
        </w:tc>
        <w:tc>
          <w:tcPr>
            <w:tcW w:w="422" w:type="pct"/>
          </w:tcPr>
          <w:p w14:paraId="496D2C94"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Enoxaparin</w:t>
            </w:r>
          </w:p>
        </w:tc>
        <w:tc>
          <w:tcPr>
            <w:tcW w:w="543" w:type="pct"/>
            <w:vMerge w:val="restart"/>
          </w:tcPr>
          <w:p w14:paraId="7C54099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Aged ≥18 years</w:t>
            </w:r>
          </w:p>
          <w:p w14:paraId="3F0118A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Expected to be immobilised for half the study period of 7 days </w:t>
            </w:r>
          </w:p>
          <w:p w14:paraId="281AE7F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One additional risk factor</w:t>
            </w:r>
          </w:p>
        </w:tc>
        <w:tc>
          <w:tcPr>
            <w:tcW w:w="503" w:type="pct"/>
          </w:tcPr>
          <w:p w14:paraId="2B42359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74 (13)</w:t>
            </w:r>
          </w:p>
        </w:tc>
        <w:tc>
          <w:tcPr>
            <w:tcW w:w="377" w:type="pct"/>
          </w:tcPr>
          <w:p w14:paraId="260EBE8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38.4%</w:t>
            </w:r>
          </w:p>
        </w:tc>
        <w:tc>
          <w:tcPr>
            <w:tcW w:w="432" w:type="pct"/>
          </w:tcPr>
          <w:p w14:paraId="1EB0A86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7A3A0D7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66kg (15)</w:t>
            </w:r>
          </w:p>
        </w:tc>
        <w:tc>
          <w:tcPr>
            <w:tcW w:w="647" w:type="pct"/>
          </w:tcPr>
          <w:p w14:paraId="2023DDC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Cardiovascular diseases 67.5%</w:t>
            </w:r>
          </w:p>
          <w:p w14:paraId="1B00213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Endocrinologic diseases 27.9%</w:t>
            </w:r>
          </w:p>
          <w:p w14:paraId="6F061EF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Respiratory diseases 24.3%</w:t>
            </w:r>
          </w:p>
          <w:p w14:paraId="58DF564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Gastro and urogenital diseases 22.6%</w:t>
            </w:r>
          </w:p>
          <w:p w14:paraId="0AFDCC9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Central nervous diseases 15.8%</w:t>
            </w:r>
          </w:p>
          <w:p w14:paraId="459DAA4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14.7%</w:t>
            </w:r>
          </w:p>
          <w:p w14:paraId="4C9AF45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Bone diseases 10.8%</w:t>
            </w:r>
          </w:p>
          <w:p w14:paraId="6F9D439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Skin diseases 3.5%</w:t>
            </w:r>
          </w:p>
          <w:p w14:paraId="7F36CD5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Other 8.2%</w:t>
            </w:r>
          </w:p>
        </w:tc>
        <w:tc>
          <w:tcPr>
            <w:tcW w:w="644" w:type="pct"/>
          </w:tcPr>
          <w:p w14:paraId="7470B2E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roofErr w:type="spellStart"/>
            <w:r w:rsidRPr="00B050EA">
              <w:rPr>
                <w:rFonts w:ascii="Times New Roman" w:hAnsi="Times New Roman" w:cs="Times New Roman"/>
                <w:vertAlign w:val="superscript"/>
              </w:rPr>
              <w:t>Immobilsation</w:t>
            </w:r>
            <w:proofErr w:type="spellEnd"/>
            <w:r w:rsidRPr="00B050EA">
              <w:rPr>
                <w:rFonts w:ascii="Times New Roman" w:hAnsi="Times New Roman" w:cs="Times New Roman"/>
                <w:vertAlign w:val="superscript"/>
              </w:rPr>
              <w:t xml:space="preserve"> 100.0 %</w:t>
            </w:r>
          </w:p>
          <w:p w14:paraId="228C7DE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 &gt;60y 87.2%</w:t>
            </w:r>
          </w:p>
          <w:p w14:paraId="02C7822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34.2%</w:t>
            </w:r>
          </w:p>
          <w:p w14:paraId="3AD8ED9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Overweight 28.7%</w:t>
            </w:r>
          </w:p>
          <w:p w14:paraId="2F1F37B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Severe infection 20.1%</w:t>
            </w:r>
          </w:p>
          <w:p w14:paraId="5BA81B2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Malignant disease 20.1%</w:t>
            </w:r>
          </w:p>
          <w:p w14:paraId="5B26743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Paresis, hemiplegia, paraplegia 7.5%</w:t>
            </w:r>
          </w:p>
          <w:p w14:paraId="6D44718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Previous VTE 6.1%</w:t>
            </w:r>
          </w:p>
        </w:tc>
        <w:tc>
          <w:tcPr>
            <w:tcW w:w="643" w:type="pct"/>
            <w:vMerge w:val="restart"/>
          </w:tcPr>
          <w:p w14:paraId="75C3962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Patients on anticoagulants, aggregation inhibitors and NSAIDs were excluded from the study. Mechanical prophylaxis unknown.</w:t>
            </w:r>
          </w:p>
        </w:tc>
      </w:tr>
      <w:tr w:rsidR="008D59AC" w:rsidRPr="00B050EA" w14:paraId="4A04235E" w14:textId="77777777" w:rsidTr="00D11989">
        <w:tc>
          <w:tcPr>
            <w:tcW w:w="426" w:type="pct"/>
            <w:vMerge/>
          </w:tcPr>
          <w:p w14:paraId="6C81530C" w14:textId="77777777" w:rsidR="008D59AC" w:rsidRPr="00B050EA" w:rsidRDefault="008D59AC" w:rsidP="00D11989">
            <w:pPr>
              <w:spacing w:before="120"/>
              <w:rPr>
                <w:rFonts w:ascii="Times New Roman" w:eastAsia="Times New Roman" w:hAnsi="Times New Roman" w:cs="Times New Roman"/>
                <w:vertAlign w:val="superscript"/>
                <w:lang w:eastAsia="en-GB"/>
              </w:rPr>
            </w:pPr>
          </w:p>
        </w:tc>
        <w:tc>
          <w:tcPr>
            <w:tcW w:w="422" w:type="pct"/>
          </w:tcPr>
          <w:p w14:paraId="385BDE95"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UFH</w:t>
            </w:r>
          </w:p>
        </w:tc>
        <w:tc>
          <w:tcPr>
            <w:tcW w:w="543" w:type="pct"/>
            <w:vMerge/>
          </w:tcPr>
          <w:p w14:paraId="3776D145"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6447276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74 (13)</w:t>
            </w:r>
          </w:p>
        </w:tc>
        <w:tc>
          <w:tcPr>
            <w:tcW w:w="377" w:type="pct"/>
          </w:tcPr>
          <w:p w14:paraId="18C02E8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63.1%</w:t>
            </w:r>
          </w:p>
        </w:tc>
        <w:tc>
          <w:tcPr>
            <w:tcW w:w="432" w:type="pct"/>
          </w:tcPr>
          <w:p w14:paraId="1FC5D826"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0401DAE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66kg (15)</w:t>
            </w:r>
          </w:p>
        </w:tc>
        <w:tc>
          <w:tcPr>
            <w:tcW w:w="647" w:type="pct"/>
          </w:tcPr>
          <w:p w14:paraId="5636E8F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Cardiovascular diseases 70.5%</w:t>
            </w:r>
          </w:p>
          <w:p w14:paraId="139435E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Endocrinologic diseases 30.1%</w:t>
            </w:r>
          </w:p>
          <w:p w14:paraId="37E4C78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Respiratory diseases 23.4%</w:t>
            </w:r>
          </w:p>
          <w:p w14:paraId="5EC702A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Gastro and urogenital diseases 21.8%</w:t>
            </w:r>
          </w:p>
          <w:p w14:paraId="13BE53A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Central nervous diseases 17.8%</w:t>
            </w:r>
          </w:p>
          <w:p w14:paraId="079C1F5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Cancer 12.9%</w:t>
            </w:r>
          </w:p>
          <w:p w14:paraId="0B6AEEC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Bone diseases 12.2%</w:t>
            </w:r>
          </w:p>
          <w:p w14:paraId="2056F52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Skin diseases 3.1%</w:t>
            </w:r>
          </w:p>
          <w:p w14:paraId="4308919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Other 8.9%</w:t>
            </w:r>
          </w:p>
        </w:tc>
        <w:tc>
          <w:tcPr>
            <w:tcW w:w="644" w:type="pct"/>
          </w:tcPr>
          <w:p w14:paraId="3AC7452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roofErr w:type="spellStart"/>
            <w:r w:rsidRPr="00B050EA">
              <w:rPr>
                <w:rFonts w:ascii="Times New Roman" w:hAnsi="Times New Roman" w:cs="Times New Roman"/>
                <w:vertAlign w:val="superscript"/>
              </w:rPr>
              <w:lastRenderedPageBreak/>
              <w:t>Immobilsation</w:t>
            </w:r>
            <w:proofErr w:type="spellEnd"/>
            <w:r w:rsidRPr="00B050EA">
              <w:rPr>
                <w:rFonts w:ascii="Times New Roman" w:hAnsi="Times New Roman" w:cs="Times New Roman"/>
                <w:vertAlign w:val="superscript"/>
              </w:rPr>
              <w:t xml:space="preserve"> 100.0 %</w:t>
            </w:r>
          </w:p>
          <w:p w14:paraId="09B57C9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 &gt;60y 88.8%</w:t>
            </w:r>
          </w:p>
          <w:p w14:paraId="127A151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35.9%</w:t>
            </w:r>
          </w:p>
          <w:p w14:paraId="7086B69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Overweight 32.8%</w:t>
            </w:r>
          </w:p>
          <w:p w14:paraId="7B18A0E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Severe infection 19.1%</w:t>
            </w:r>
          </w:p>
          <w:p w14:paraId="7AE12E6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Malignant disease 14.7%</w:t>
            </w:r>
          </w:p>
          <w:p w14:paraId="2BBE350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Paresis, hemiplegia, paraplegia 7.5%</w:t>
            </w:r>
          </w:p>
          <w:p w14:paraId="3B063BD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Previous VTE 7.7%</w:t>
            </w:r>
          </w:p>
        </w:tc>
        <w:tc>
          <w:tcPr>
            <w:tcW w:w="643" w:type="pct"/>
            <w:vMerge/>
          </w:tcPr>
          <w:p w14:paraId="79338F0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
        </w:tc>
      </w:tr>
      <w:tr w:rsidR="008D59AC" w:rsidRPr="00B050EA" w14:paraId="0D61BB7E" w14:textId="77777777" w:rsidTr="00D11989">
        <w:trPr>
          <w:trHeight w:val="277"/>
        </w:trPr>
        <w:tc>
          <w:tcPr>
            <w:tcW w:w="426" w:type="pct"/>
            <w:vMerge w:val="restart"/>
          </w:tcPr>
          <w:p w14:paraId="1BCD9CCD" w14:textId="77777777" w:rsidR="008D59AC" w:rsidRPr="00B050EA" w:rsidRDefault="008D59AC" w:rsidP="00D11989">
            <w:pPr>
              <w:spacing w:before="120"/>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PROMPT</w:t>
            </w:r>
          </w:p>
        </w:tc>
        <w:tc>
          <w:tcPr>
            <w:tcW w:w="422" w:type="pct"/>
            <w:shd w:val="clear" w:color="auto" w:fill="auto"/>
          </w:tcPr>
          <w:p w14:paraId="3A051B2C"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Enoxaparin</w:t>
            </w:r>
          </w:p>
        </w:tc>
        <w:tc>
          <w:tcPr>
            <w:tcW w:w="543" w:type="pct"/>
            <w:vMerge w:val="restart"/>
            <w:shd w:val="clear" w:color="auto" w:fill="auto"/>
          </w:tcPr>
          <w:p w14:paraId="70F0316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Aged ≥60</w:t>
            </w:r>
          </w:p>
          <w:p w14:paraId="49A38AF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Admitted to study hospital on day of randomisation or day before</w:t>
            </w:r>
          </w:p>
          <w:p w14:paraId="2217041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Expected to be at the medical centre for at least 3 days </w:t>
            </w:r>
          </w:p>
        </w:tc>
        <w:tc>
          <w:tcPr>
            <w:tcW w:w="503" w:type="pct"/>
            <w:shd w:val="clear" w:color="auto" w:fill="auto"/>
          </w:tcPr>
          <w:p w14:paraId="6803CDF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71.3</w:t>
            </w:r>
          </w:p>
        </w:tc>
        <w:tc>
          <w:tcPr>
            <w:tcW w:w="377" w:type="pct"/>
            <w:shd w:val="clear" w:color="auto" w:fill="auto"/>
          </w:tcPr>
          <w:p w14:paraId="7500D1F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99.3%</w:t>
            </w:r>
          </w:p>
        </w:tc>
        <w:tc>
          <w:tcPr>
            <w:tcW w:w="432" w:type="pct"/>
            <w:shd w:val="clear" w:color="auto" w:fill="auto"/>
          </w:tcPr>
          <w:p w14:paraId="3B83159E"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White 82.3%</w:t>
            </w:r>
          </w:p>
        </w:tc>
        <w:tc>
          <w:tcPr>
            <w:tcW w:w="364" w:type="pct"/>
            <w:shd w:val="clear" w:color="auto" w:fill="auto"/>
          </w:tcPr>
          <w:p w14:paraId="2EE12D0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85.1kg</w:t>
            </w:r>
          </w:p>
        </w:tc>
        <w:tc>
          <w:tcPr>
            <w:tcW w:w="647" w:type="pct"/>
            <w:shd w:val="clear" w:color="auto" w:fill="auto"/>
          </w:tcPr>
          <w:p w14:paraId="0F89758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p w14:paraId="276FA6C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(Medical history: Thromboembolism, 5.7%; Cancer, 5.0%; cerebrovascular disease 8.6%; COPD 47.1%; Diabetes 27.9%; congestive heart failure 22.1%; MI 25.7%; peripheral </w:t>
            </w:r>
            <w:proofErr w:type="spellStart"/>
            <w:r w:rsidRPr="00B050EA">
              <w:rPr>
                <w:rFonts w:ascii="Times New Roman" w:hAnsi="Times New Roman" w:cs="Times New Roman"/>
                <w:vertAlign w:val="superscript"/>
              </w:rPr>
              <w:t>vasuclar</w:t>
            </w:r>
            <w:proofErr w:type="spellEnd"/>
            <w:r w:rsidRPr="00B050EA">
              <w:rPr>
                <w:rFonts w:ascii="Times New Roman" w:hAnsi="Times New Roman" w:cs="Times New Roman"/>
                <w:vertAlign w:val="superscript"/>
              </w:rPr>
              <w:t xml:space="preserve"> disease 22.0%)</w:t>
            </w:r>
          </w:p>
        </w:tc>
        <w:tc>
          <w:tcPr>
            <w:tcW w:w="644" w:type="pct"/>
            <w:shd w:val="clear" w:color="auto" w:fill="auto"/>
          </w:tcPr>
          <w:p w14:paraId="015DB9C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643" w:type="pct"/>
            <w:vMerge w:val="restart"/>
            <w:shd w:val="clear" w:color="auto" w:fill="auto"/>
          </w:tcPr>
          <w:p w14:paraId="03AC8B1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r>
      <w:tr w:rsidR="008D59AC" w:rsidRPr="00B050EA" w14:paraId="4DF678DA" w14:textId="77777777" w:rsidTr="00D11989">
        <w:trPr>
          <w:trHeight w:val="276"/>
        </w:trPr>
        <w:tc>
          <w:tcPr>
            <w:tcW w:w="426" w:type="pct"/>
            <w:vMerge/>
          </w:tcPr>
          <w:p w14:paraId="79629B95" w14:textId="77777777" w:rsidR="008D59AC" w:rsidRPr="00B050EA" w:rsidRDefault="008D59AC" w:rsidP="00D11989">
            <w:pPr>
              <w:spacing w:before="120"/>
              <w:rPr>
                <w:rFonts w:ascii="Times New Roman" w:eastAsia="Times New Roman" w:hAnsi="Times New Roman" w:cs="Times New Roman"/>
                <w:vertAlign w:val="superscript"/>
                <w:lang w:eastAsia="en-GB"/>
              </w:rPr>
            </w:pPr>
          </w:p>
        </w:tc>
        <w:tc>
          <w:tcPr>
            <w:tcW w:w="422" w:type="pct"/>
            <w:shd w:val="clear" w:color="auto" w:fill="auto"/>
          </w:tcPr>
          <w:p w14:paraId="56F796A6"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Placebo</w:t>
            </w:r>
          </w:p>
        </w:tc>
        <w:tc>
          <w:tcPr>
            <w:tcW w:w="543" w:type="pct"/>
            <w:vMerge/>
            <w:shd w:val="clear" w:color="auto" w:fill="auto"/>
          </w:tcPr>
          <w:p w14:paraId="735B438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shd w:val="clear" w:color="auto" w:fill="auto"/>
          </w:tcPr>
          <w:p w14:paraId="0F3AA17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72.1</w:t>
            </w:r>
          </w:p>
        </w:tc>
        <w:tc>
          <w:tcPr>
            <w:tcW w:w="377" w:type="pct"/>
            <w:shd w:val="clear" w:color="auto" w:fill="auto"/>
          </w:tcPr>
          <w:p w14:paraId="5750D27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97.8%</w:t>
            </w:r>
          </w:p>
        </w:tc>
        <w:tc>
          <w:tcPr>
            <w:tcW w:w="432" w:type="pct"/>
            <w:shd w:val="clear" w:color="auto" w:fill="auto"/>
          </w:tcPr>
          <w:p w14:paraId="52A69AE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White 75.2%</w:t>
            </w:r>
          </w:p>
        </w:tc>
        <w:tc>
          <w:tcPr>
            <w:tcW w:w="364" w:type="pct"/>
            <w:shd w:val="clear" w:color="auto" w:fill="auto"/>
          </w:tcPr>
          <w:p w14:paraId="5C90BBC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85.5kg</w:t>
            </w:r>
          </w:p>
        </w:tc>
        <w:tc>
          <w:tcPr>
            <w:tcW w:w="647" w:type="pct"/>
            <w:shd w:val="clear" w:color="auto" w:fill="auto"/>
          </w:tcPr>
          <w:p w14:paraId="3780757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p w14:paraId="56265A1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(Medical history: Thromboembolism, 3.6%; Cancer, 4.3%; cerebrovascular disease 11.4%; COPD 40.0%; </w:t>
            </w:r>
            <w:r w:rsidRPr="00B050EA">
              <w:rPr>
                <w:rFonts w:ascii="Times New Roman" w:hAnsi="Times New Roman" w:cs="Times New Roman"/>
                <w:vertAlign w:val="superscript"/>
              </w:rPr>
              <w:lastRenderedPageBreak/>
              <w:t xml:space="preserve">Diabetes 28.6%; congestive heart failure 27.1%; MI 22.9%; peripheral </w:t>
            </w:r>
            <w:proofErr w:type="spellStart"/>
            <w:r w:rsidRPr="00B050EA">
              <w:rPr>
                <w:rFonts w:ascii="Times New Roman" w:hAnsi="Times New Roman" w:cs="Times New Roman"/>
                <w:vertAlign w:val="superscript"/>
              </w:rPr>
              <w:t>vasuclar</w:t>
            </w:r>
            <w:proofErr w:type="spellEnd"/>
            <w:r w:rsidRPr="00B050EA">
              <w:rPr>
                <w:rFonts w:ascii="Times New Roman" w:hAnsi="Times New Roman" w:cs="Times New Roman"/>
                <w:vertAlign w:val="superscript"/>
              </w:rPr>
              <w:t xml:space="preserve"> disease 10.0%)</w:t>
            </w:r>
          </w:p>
        </w:tc>
        <w:tc>
          <w:tcPr>
            <w:tcW w:w="644" w:type="pct"/>
            <w:shd w:val="clear" w:color="auto" w:fill="auto"/>
          </w:tcPr>
          <w:p w14:paraId="185A659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Not reported</w:t>
            </w:r>
          </w:p>
        </w:tc>
        <w:tc>
          <w:tcPr>
            <w:tcW w:w="643" w:type="pct"/>
            <w:vMerge/>
            <w:shd w:val="clear" w:color="auto" w:fill="auto"/>
          </w:tcPr>
          <w:p w14:paraId="5EF73D45"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
        </w:tc>
      </w:tr>
      <w:tr w:rsidR="008D59AC" w:rsidRPr="00B050EA" w14:paraId="50809862" w14:textId="77777777" w:rsidTr="00D11989">
        <w:tc>
          <w:tcPr>
            <w:tcW w:w="426" w:type="pct"/>
            <w:vMerge w:val="restart"/>
          </w:tcPr>
          <w:p w14:paraId="0387158C" w14:textId="77777777" w:rsidR="008D59AC" w:rsidRPr="00B050EA" w:rsidRDefault="008D59AC" w:rsidP="00D11989">
            <w:pPr>
              <w:spacing w:before="120"/>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THE-PRINCE</w:t>
            </w:r>
          </w:p>
        </w:tc>
        <w:tc>
          <w:tcPr>
            <w:tcW w:w="422" w:type="pct"/>
          </w:tcPr>
          <w:p w14:paraId="705240D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Enoxaparin</w:t>
            </w:r>
          </w:p>
        </w:tc>
        <w:tc>
          <w:tcPr>
            <w:tcW w:w="543" w:type="pct"/>
            <w:vMerge w:val="restart"/>
          </w:tcPr>
          <w:p w14:paraId="1E8FA0E0"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Aged ≥18 years </w:t>
            </w:r>
          </w:p>
          <w:p w14:paraId="071B8094"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Hospitalised for severe respiratory disease or heart failure</w:t>
            </w:r>
          </w:p>
          <w:p w14:paraId="45206104"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Confined to bed for more than 2/3 of each day</w:t>
            </w:r>
          </w:p>
        </w:tc>
        <w:tc>
          <w:tcPr>
            <w:tcW w:w="503" w:type="pct"/>
          </w:tcPr>
          <w:p w14:paraId="0636B996"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70 (range ±14)</w:t>
            </w:r>
          </w:p>
        </w:tc>
        <w:tc>
          <w:tcPr>
            <w:tcW w:w="377" w:type="pct"/>
          </w:tcPr>
          <w:p w14:paraId="7C7A6EE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48.2%</w:t>
            </w:r>
          </w:p>
        </w:tc>
        <w:tc>
          <w:tcPr>
            <w:tcW w:w="432" w:type="pct"/>
          </w:tcPr>
          <w:p w14:paraId="7FFCA133"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19C11E49"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70kg (15)</w:t>
            </w:r>
          </w:p>
        </w:tc>
        <w:tc>
          <w:tcPr>
            <w:tcW w:w="647" w:type="pct"/>
          </w:tcPr>
          <w:p w14:paraId="20B39AA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Respiratory disease 168, (50.6%)</w:t>
            </w:r>
          </w:p>
          <w:p w14:paraId="253FF09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164 (49.2%)</w:t>
            </w:r>
          </w:p>
        </w:tc>
        <w:tc>
          <w:tcPr>
            <w:tcW w:w="644" w:type="pct"/>
          </w:tcPr>
          <w:p w14:paraId="20FDFCD1"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Immobilization 332 (100) </w:t>
            </w:r>
          </w:p>
          <w:p w14:paraId="4AD8B29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Congestive heart failure 186 (56.0%) </w:t>
            </w:r>
          </w:p>
          <w:p w14:paraId="764854CC"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Age ≥70 y 185 (55.7%) </w:t>
            </w:r>
          </w:p>
          <w:p w14:paraId="4FE9FF4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COPD 134 (40.4%) </w:t>
            </w:r>
          </w:p>
          <w:p w14:paraId="5EF4547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Venous disease 137 (41.3%)</w:t>
            </w:r>
          </w:p>
          <w:p w14:paraId="5E582540"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Overweight104 (31.3%) </w:t>
            </w:r>
          </w:p>
          <w:p w14:paraId="7699FCE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Diabetes mellitus 101 (30.4%) </w:t>
            </w:r>
          </w:p>
          <w:p w14:paraId="0C886FB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Severe infection 61 (18.4%) </w:t>
            </w:r>
          </w:p>
          <w:p w14:paraId="693320C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Previous myocardial infarction 41 (12.3%)</w:t>
            </w:r>
          </w:p>
          <w:p w14:paraId="697DC6A3"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Pre-existing malignancy 25 (7.5%)</w:t>
            </w:r>
          </w:p>
          <w:p w14:paraId="193A5294"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Dehydration 15 (4.5%)</w:t>
            </w:r>
          </w:p>
          <w:p w14:paraId="6D7EB8C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History of DVT 20 (6.0)</w:t>
            </w:r>
          </w:p>
        </w:tc>
        <w:tc>
          <w:tcPr>
            <w:tcW w:w="643" w:type="pct"/>
            <w:vMerge w:val="restart"/>
          </w:tcPr>
          <w:p w14:paraId="318483C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Compression stockings were applied to 20% of patients</w:t>
            </w:r>
          </w:p>
          <w:p w14:paraId="43C0A4D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Patients taking anticoagulants/platelet inhibitors or nonsteroidal anti-inflammatory drugs were excluded.</w:t>
            </w:r>
          </w:p>
        </w:tc>
      </w:tr>
      <w:tr w:rsidR="008D59AC" w:rsidRPr="00B050EA" w14:paraId="212C6928" w14:textId="77777777" w:rsidTr="00D11989">
        <w:trPr>
          <w:trHeight w:val="5399"/>
        </w:trPr>
        <w:tc>
          <w:tcPr>
            <w:tcW w:w="426" w:type="pct"/>
            <w:vMerge/>
          </w:tcPr>
          <w:p w14:paraId="7062BDFE" w14:textId="77777777" w:rsidR="008D59AC" w:rsidRPr="00B050EA" w:rsidRDefault="008D59AC" w:rsidP="00D11989">
            <w:pPr>
              <w:rPr>
                <w:rFonts w:ascii="Times New Roman" w:eastAsia="Times New Roman" w:hAnsi="Times New Roman" w:cs="Times New Roman"/>
                <w:vertAlign w:val="superscript"/>
                <w:lang w:eastAsia="en-GB"/>
              </w:rPr>
            </w:pPr>
          </w:p>
        </w:tc>
        <w:tc>
          <w:tcPr>
            <w:tcW w:w="422" w:type="pct"/>
          </w:tcPr>
          <w:p w14:paraId="171FA3A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UFH</w:t>
            </w:r>
          </w:p>
        </w:tc>
        <w:tc>
          <w:tcPr>
            <w:tcW w:w="543" w:type="pct"/>
            <w:vMerge/>
          </w:tcPr>
          <w:p w14:paraId="33D6D4A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c>
          <w:tcPr>
            <w:tcW w:w="503" w:type="pct"/>
          </w:tcPr>
          <w:p w14:paraId="53A7E17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70 (range ±14)</w:t>
            </w:r>
          </w:p>
        </w:tc>
        <w:tc>
          <w:tcPr>
            <w:tcW w:w="377" w:type="pct"/>
          </w:tcPr>
          <w:p w14:paraId="6A81FFF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55.0%</w:t>
            </w:r>
          </w:p>
        </w:tc>
        <w:tc>
          <w:tcPr>
            <w:tcW w:w="432" w:type="pct"/>
          </w:tcPr>
          <w:p w14:paraId="184600E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Not reported</w:t>
            </w:r>
          </w:p>
        </w:tc>
        <w:tc>
          <w:tcPr>
            <w:tcW w:w="364" w:type="pct"/>
          </w:tcPr>
          <w:p w14:paraId="509E352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71kg (16)</w:t>
            </w:r>
          </w:p>
        </w:tc>
        <w:tc>
          <w:tcPr>
            <w:tcW w:w="647" w:type="pct"/>
          </w:tcPr>
          <w:p w14:paraId="606AD836"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Respiratory disease 164 (49.4%)</w:t>
            </w:r>
          </w:p>
          <w:p w14:paraId="7DF579CA"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Heart failure 169 (50.8%)</w:t>
            </w:r>
          </w:p>
        </w:tc>
        <w:tc>
          <w:tcPr>
            <w:tcW w:w="644" w:type="pct"/>
          </w:tcPr>
          <w:p w14:paraId="4D4E22F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Immobilization 333 (100%) </w:t>
            </w:r>
          </w:p>
          <w:p w14:paraId="49A0E6E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Congestive heart failure 186 (55.9%) </w:t>
            </w:r>
          </w:p>
          <w:p w14:paraId="3CC6FF1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Age ≥70 y 187 (56.2%) </w:t>
            </w:r>
          </w:p>
          <w:p w14:paraId="3934E0A9"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COPD 142 (42.6%) </w:t>
            </w:r>
          </w:p>
          <w:p w14:paraId="3C9B7BE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Venous disease 129 (38.7%) </w:t>
            </w:r>
          </w:p>
          <w:p w14:paraId="33EE0658"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Overweight 98 (29.4%) </w:t>
            </w:r>
          </w:p>
          <w:p w14:paraId="4D76303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Diabetes mellitus 104 (31.2%) </w:t>
            </w:r>
          </w:p>
          <w:p w14:paraId="4A257EEF"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Severe infection 56 (16.8%) </w:t>
            </w:r>
          </w:p>
          <w:p w14:paraId="1B836A72"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Previous myocardial infarction 41 (12.3%) </w:t>
            </w:r>
          </w:p>
          <w:p w14:paraId="1B97662B"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Pre-existing malignancy 16 (4.8%)</w:t>
            </w:r>
          </w:p>
          <w:p w14:paraId="1A372F6E"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Dehydration 23 (6.9%)</w:t>
            </w:r>
          </w:p>
          <w:p w14:paraId="52233E17"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History of DVT 19 (5.7%)</w:t>
            </w:r>
          </w:p>
        </w:tc>
        <w:tc>
          <w:tcPr>
            <w:tcW w:w="643" w:type="pct"/>
            <w:vMerge/>
          </w:tcPr>
          <w:p w14:paraId="2D11DBDD" w14:textId="77777777" w:rsidR="008D59AC" w:rsidRPr="00B050EA" w:rsidRDefault="008D59AC" w:rsidP="00D11989">
            <w:pPr>
              <w:spacing w:before="60" w:line="240" w:lineRule="auto"/>
              <w:rPr>
                <w:rFonts w:ascii="Times New Roman" w:eastAsia="Times New Roman" w:hAnsi="Times New Roman" w:cs="Times New Roman"/>
                <w:vertAlign w:val="superscript"/>
                <w:lang w:eastAsia="en-GB"/>
              </w:rPr>
            </w:pPr>
          </w:p>
        </w:tc>
      </w:tr>
      <w:tr w:rsidR="008D59AC" w:rsidRPr="00B050EA" w14:paraId="23E776E1" w14:textId="77777777" w:rsidTr="00D11989">
        <w:tc>
          <w:tcPr>
            <w:tcW w:w="847" w:type="pct"/>
            <w:gridSpan w:val="2"/>
            <w:shd w:val="clear" w:color="auto" w:fill="D9D9D9" w:themeFill="background1" w:themeFillShade="D9"/>
          </w:tcPr>
          <w:p w14:paraId="3FCADC0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Comparability assessment</w:t>
            </w:r>
          </w:p>
        </w:tc>
        <w:tc>
          <w:tcPr>
            <w:tcW w:w="543" w:type="pct"/>
            <w:shd w:val="clear" w:color="auto" w:fill="D9D9D9" w:themeFill="background1" w:themeFillShade="D9"/>
          </w:tcPr>
          <w:p w14:paraId="6467D0B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All studies except PRIME, THE-PRINCE and Ishi 2013 required </w:t>
            </w:r>
            <w:r w:rsidRPr="00B050EA">
              <w:rPr>
                <w:rFonts w:ascii="Times New Roman" w:hAnsi="Times New Roman" w:cs="Times New Roman"/>
                <w:vertAlign w:val="superscript"/>
              </w:rPr>
              <w:lastRenderedPageBreak/>
              <w:t>patients to be at least 40 years old; PRIME and THE-PRINCE required patients to be older than 18. Ishi 2013 gave no age requirement.</w:t>
            </w:r>
          </w:p>
          <w:p w14:paraId="7DBF8E1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The eligible population across all studies is acute medically ill, however, there is heterogeneity between the studies regarding the definition of acute medically ill. This may cause issues with comparability.</w:t>
            </w:r>
          </w:p>
        </w:tc>
        <w:tc>
          <w:tcPr>
            <w:tcW w:w="503" w:type="pct"/>
            <w:shd w:val="clear" w:color="auto" w:fill="D9D9D9" w:themeFill="background1" w:themeFillShade="D9"/>
          </w:tcPr>
          <w:p w14:paraId="38BBFC3A"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In all studies but Ishi 2013, patients are on average aged ≥65 </w:t>
            </w:r>
            <w:r w:rsidRPr="00B050EA">
              <w:rPr>
                <w:rFonts w:ascii="Times New Roman" w:hAnsi="Times New Roman" w:cs="Times New Roman"/>
                <w:vertAlign w:val="superscript"/>
              </w:rPr>
              <w:lastRenderedPageBreak/>
              <w:t>years old. The average age in treatment arms are 50.9 and 57.9 years in Ishi 2013. This is significantly lower than the other studies. The lower age groups may not be comparable.</w:t>
            </w:r>
          </w:p>
          <w:p w14:paraId="1EC8032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10/16 studies have an average age of between 70-80 years in each arm.</w:t>
            </w:r>
          </w:p>
        </w:tc>
        <w:tc>
          <w:tcPr>
            <w:tcW w:w="377" w:type="pct"/>
            <w:shd w:val="clear" w:color="auto" w:fill="D9D9D9" w:themeFill="background1" w:themeFillShade="D9"/>
          </w:tcPr>
          <w:p w14:paraId="7A2CDC75"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The proportion of males enrolled ranges </w:t>
            </w:r>
            <w:r w:rsidRPr="00B050EA">
              <w:rPr>
                <w:rFonts w:ascii="Times New Roman" w:hAnsi="Times New Roman" w:cs="Times New Roman"/>
                <w:vertAlign w:val="superscript"/>
              </w:rPr>
              <w:lastRenderedPageBreak/>
              <w:t>from 27% to 99.3%. This is a very ride range. Mostly, the range is 35-65% (in 12/16 studies).</w:t>
            </w:r>
          </w:p>
          <w:p w14:paraId="26125BA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Such discrepancy between the proportions of males may impact outcomes.</w:t>
            </w:r>
          </w:p>
        </w:tc>
        <w:tc>
          <w:tcPr>
            <w:tcW w:w="432" w:type="pct"/>
            <w:shd w:val="clear" w:color="auto" w:fill="D9D9D9" w:themeFill="background1" w:themeFillShade="D9"/>
          </w:tcPr>
          <w:p w14:paraId="295400B2"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Ethnicity is not recorded in 13/16 of the studies. </w:t>
            </w:r>
          </w:p>
          <w:p w14:paraId="16AB886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Where it has been recorded, patients are predominantly white (&gt;75% in one study and &gt;95% in the other two). </w:t>
            </w:r>
          </w:p>
          <w:p w14:paraId="4D9BB14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Ethnicity appears comparable between the studies.</w:t>
            </w:r>
          </w:p>
        </w:tc>
        <w:tc>
          <w:tcPr>
            <w:tcW w:w="364" w:type="pct"/>
            <w:shd w:val="clear" w:color="auto" w:fill="D9D9D9" w:themeFill="background1" w:themeFillShade="D9"/>
          </w:tcPr>
          <w:p w14:paraId="68EDBC6C"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In the 14 studies where weight has </w:t>
            </w:r>
            <w:r w:rsidRPr="00B050EA">
              <w:rPr>
                <w:rFonts w:ascii="Times New Roman" w:hAnsi="Times New Roman" w:cs="Times New Roman"/>
                <w:vertAlign w:val="superscript"/>
              </w:rPr>
              <w:lastRenderedPageBreak/>
              <w:t>been recorded, it is a mixture of BMI and kg with two studies reporting both.</w:t>
            </w:r>
          </w:p>
          <w:p w14:paraId="0362793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BMI is recorded in five studies; it ranges from an average of 23.3 to 29.54. This indicates above average weight as healthy is in the range 18.5-25; a BMI above 25 is overweight.</w:t>
            </w:r>
          </w:p>
          <w:p w14:paraId="73D00D3C"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Kg is recorded in 9 studies; it ranges from 57.0-85.5kg. </w:t>
            </w:r>
            <w:r w:rsidRPr="00B050EA">
              <w:rPr>
                <w:rFonts w:ascii="Times New Roman" w:hAnsi="Times New Roman" w:cs="Times New Roman"/>
                <w:vertAlign w:val="superscript"/>
              </w:rPr>
              <w:lastRenderedPageBreak/>
              <w:t>This is a very broad range but bears no indication of whether patients are under or overweight as average height is not known. Typically, 57kg would indicate low weight and 85kg high weight.</w:t>
            </w:r>
          </w:p>
        </w:tc>
        <w:tc>
          <w:tcPr>
            <w:tcW w:w="647" w:type="pct"/>
            <w:shd w:val="clear" w:color="auto" w:fill="D9D9D9" w:themeFill="background1" w:themeFillShade="D9"/>
          </w:tcPr>
          <w:p w14:paraId="0F98BF1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In the 13/16 studies reporting diagnosis on enrolment, all include </w:t>
            </w:r>
            <w:r w:rsidRPr="00B050EA">
              <w:rPr>
                <w:rFonts w:ascii="Times New Roman" w:hAnsi="Times New Roman" w:cs="Times New Roman"/>
                <w:vertAlign w:val="superscript"/>
              </w:rPr>
              <w:lastRenderedPageBreak/>
              <w:t xml:space="preserve">cardiac conditions. All 13 studies report additional diagnoses on enrolment, with 10 reporting respiratory conditions, 11 reporting infection (including sepsis) and 5 reporting gastrointestinal conditions. </w:t>
            </w:r>
            <w:proofErr w:type="gramStart"/>
            <w:r w:rsidRPr="00B050EA">
              <w:rPr>
                <w:rFonts w:ascii="Times New Roman" w:hAnsi="Times New Roman" w:cs="Times New Roman"/>
                <w:vertAlign w:val="superscript"/>
              </w:rPr>
              <w:t>A number of</w:t>
            </w:r>
            <w:proofErr w:type="gramEnd"/>
            <w:r w:rsidRPr="00B050EA">
              <w:rPr>
                <w:rFonts w:ascii="Times New Roman" w:hAnsi="Times New Roman" w:cs="Times New Roman"/>
                <w:vertAlign w:val="superscript"/>
              </w:rPr>
              <w:t xml:space="preserve"> other conditions are reported as diagnoses on enrolment, including renal, metabolic and other conditions.</w:t>
            </w:r>
          </w:p>
          <w:p w14:paraId="71E7BEC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Diagnosis on hospital admission is not recorded in three studies. Two of these studies give medical histories of patients. The medical history includes cardiac conditions and diabetes in both. </w:t>
            </w:r>
          </w:p>
          <w:p w14:paraId="628EC7EF"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Two studies include only two diagnoses on admission; this is more precise than the other studies.</w:t>
            </w:r>
          </w:p>
        </w:tc>
        <w:tc>
          <w:tcPr>
            <w:tcW w:w="644" w:type="pct"/>
            <w:shd w:val="clear" w:color="auto" w:fill="D9D9D9" w:themeFill="background1" w:themeFillShade="D9"/>
          </w:tcPr>
          <w:p w14:paraId="1A990E8B"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 xml:space="preserve">One study does not report additional risk factors required in addition to </w:t>
            </w:r>
            <w:r w:rsidRPr="00B050EA">
              <w:rPr>
                <w:rFonts w:ascii="Times New Roman" w:hAnsi="Times New Roman" w:cs="Times New Roman"/>
                <w:vertAlign w:val="superscript"/>
              </w:rPr>
              <w:lastRenderedPageBreak/>
              <w:t>medical conditions for enrolment.</w:t>
            </w:r>
          </w:p>
          <w:p w14:paraId="7CCFA17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In the 15 that do, 12 list previous VTE as a risk factor, with 9 and 10 listing weight or cardiac conditions, </w:t>
            </w:r>
            <w:proofErr w:type="gramStart"/>
            <w:r w:rsidRPr="00B050EA">
              <w:rPr>
                <w:rFonts w:ascii="Times New Roman" w:hAnsi="Times New Roman" w:cs="Times New Roman"/>
                <w:vertAlign w:val="superscript"/>
              </w:rPr>
              <w:t>respectively,  and</w:t>
            </w:r>
            <w:proofErr w:type="gramEnd"/>
            <w:r w:rsidRPr="00B050EA">
              <w:rPr>
                <w:rFonts w:ascii="Times New Roman" w:hAnsi="Times New Roman" w:cs="Times New Roman"/>
                <w:vertAlign w:val="superscript"/>
              </w:rPr>
              <w:t xml:space="preserve"> 8 and 10 listing age or cancer (current or past) as a risk factor. Varicose veins are a risk factor in 7 of the studies. </w:t>
            </w:r>
          </w:p>
          <w:p w14:paraId="4473450D"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Immobility is an important risk factor that is often needed for enrolment or as an additional risk factor in four studies. </w:t>
            </w:r>
          </w:p>
        </w:tc>
        <w:tc>
          <w:tcPr>
            <w:tcW w:w="643" w:type="pct"/>
            <w:shd w:val="clear" w:color="auto" w:fill="D9D9D9" w:themeFill="background1" w:themeFillShade="D9"/>
          </w:tcPr>
          <w:p w14:paraId="152CDB51"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Concomitant therapy is not recorded in 7/16 studies.</w:t>
            </w:r>
          </w:p>
          <w:p w14:paraId="74E672DC"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lastRenderedPageBreak/>
              <w:t>6 studies recommended to avoid use of or excluded patients for anti-inflammatories or anticoagulants.</w:t>
            </w:r>
          </w:p>
          <w:p w14:paraId="47D16A37"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5 studies did not exclude compression stockings.</w:t>
            </w:r>
          </w:p>
          <w:p w14:paraId="47E4A968"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Treatments for underlying conditions were not excluded in most studies, unless they were anticoagulants of nonsteroidal anti-inflammatories. </w:t>
            </w:r>
          </w:p>
          <w:p w14:paraId="2A43C410"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r w:rsidRPr="00B050EA">
              <w:rPr>
                <w:rFonts w:ascii="Times New Roman" w:hAnsi="Times New Roman" w:cs="Times New Roman"/>
                <w:vertAlign w:val="superscript"/>
              </w:rPr>
              <w:t xml:space="preserve">These studies appear comparable for their use of concomitant therapies as </w:t>
            </w:r>
            <w:proofErr w:type="gramStart"/>
            <w:r w:rsidRPr="00B050EA">
              <w:rPr>
                <w:rFonts w:ascii="Times New Roman" w:hAnsi="Times New Roman" w:cs="Times New Roman"/>
                <w:vertAlign w:val="superscript"/>
              </w:rPr>
              <w:t>on the whole</w:t>
            </w:r>
            <w:proofErr w:type="gramEnd"/>
            <w:r w:rsidRPr="00B050EA">
              <w:rPr>
                <w:rFonts w:ascii="Times New Roman" w:hAnsi="Times New Roman" w:cs="Times New Roman"/>
                <w:vertAlign w:val="superscript"/>
              </w:rPr>
              <w:t>, the data is not recorded.</w:t>
            </w:r>
          </w:p>
          <w:p w14:paraId="04C56605" w14:textId="77777777" w:rsidR="008D59AC" w:rsidRPr="00B050EA" w:rsidRDefault="008D59AC" w:rsidP="00D11989">
            <w:pPr>
              <w:spacing w:before="60" w:afterLines="60" w:after="144" w:line="240" w:lineRule="auto"/>
              <w:rPr>
                <w:rFonts w:ascii="Times New Roman" w:eastAsia="Times New Roman" w:hAnsi="Times New Roman" w:cs="Times New Roman"/>
                <w:vertAlign w:val="superscript"/>
                <w:lang w:eastAsia="en-GB"/>
              </w:rPr>
            </w:pPr>
          </w:p>
        </w:tc>
      </w:tr>
    </w:tbl>
    <w:p w14:paraId="4A2AD735" w14:textId="77777777" w:rsidR="008D59AC" w:rsidRDefault="008D59AC" w:rsidP="00E63175">
      <w:pPr>
        <w:pStyle w:val="Paragraph"/>
        <w:sectPr w:rsidR="008D59AC" w:rsidSect="008D59AC">
          <w:pgSz w:w="16840" w:h="11901" w:orient="landscape" w:code="9"/>
          <w:pgMar w:top="1701" w:right="1418" w:bottom="1701" w:left="1418" w:header="709" w:footer="709" w:gutter="0"/>
          <w:cols w:space="708"/>
          <w:docGrid w:linePitch="360"/>
        </w:sectPr>
      </w:pPr>
    </w:p>
    <w:p w14:paraId="78E34331" w14:textId="651CD67D" w:rsidR="008D59AC" w:rsidRDefault="008D59AC" w:rsidP="008D59AC">
      <w:pPr>
        <w:pStyle w:val="Heading1"/>
      </w:pPr>
      <w:bookmarkStart w:id="5" w:name="_Toc11936386"/>
      <w:r>
        <w:lastRenderedPageBreak/>
        <w:t xml:space="preserve">Supplementary material 4: </w:t>
      </w:r>
      <w:r w:rsidRPr="00E63175">
        <w:t>Definitions of outcomes from the considered trials in the NMA</w:t>
      </w:r>
      <w:bookmarkEnd w:id="5"/>
    </w:p>
    <w:p w14:paraId="41959B86" w14:textId="6387783E" w:rsidR="008D59AC" w:rsidRPr="000E1C66" w:rsidRDefault="008D59AC" w:rsidP="008D59AC">
      <w:pPr>
        <w:pStyle w:val="Paragraph"/>
      </w:pPr>
      <w:r>
        <w:t>Table S</w:t>
      </w:r>
      <w:r w:rsidR="00D11989">
        <w:t>3</w:t>
      </w:r>
      <w:r>
        <w:t xml:space="preserve"> defines each of relevant outcomes reported in the studies included in analysis.</w:t>
      </w:r>
    </w:p>
    <w:p w14:paraId="66957CD2" w14:textId="5F1CCD38" w:rsidR="00E63175" w:rsidRPr="00791990" w:rsidRDefault="00E63175" w:rsidP="00E63175">
      <w:pPr>
        <w:pStyle w:val="Paragraph"/>
        <w:rPr>
          <w:vertAlign w:val="superscript"/>
        </w:rPr>
      </w:pPr>
      <w:r w:rsidRPr="00791990">
        <w:t xml:space="preserve">Table </w:t>
      </w:r>
      <w:r>
        <w:t>S</w:t>
      </w:r>
      <w:r w:rsidR="00D11989">
        <w:t>3</w:t>
      </w:r>
      <w:r>
        <w:t xml:space="preserve">. </w:t>
      </w:r>
      <w:r w:rsidRPr="00791990">
        <w:t xml:space="preserve">Outcomes included in the </w:t>
      </w:r>
      <w:proofErr w:type="spellStart"/>
      <w:r w:rsidRPr="00791990">
        <w:t>analysis</w:t>
      </w:r>
      <w:r w:rsidRPr="00791990">
        <w:rPr>
          <w:vertAlign w:val="superscript"/>
        </w:rPr>
        <w:t>a</w:t>
      </w:r>
      <w:proofErr w:type="spellEnd"/>
    </w:p>
    <w:tbl>
      <w:tblPr>
        <w:tblStyle w:val="TableGrid"/>
        <w:tblW w:w="0" w:type="auto"/>
        <w:tblLook w:val="04A0" w:firstRow="1" w:lastRow="0" w:firstColumn="1" w:lastColumn="0" w:noHBand="0" w:noVBand="1"/>
      </w:tblPr>
      <w:tblGrid>
        <w:gridCol w:w="2121"/>
        <w:gridCol w:w="1492"/>
        <w:gridCol w:w="4886"/>
      </w:tblGrid>
      <w:tr w:rsidR="00E63175" w:rsidRPr="00791990" w14:paraId="0E6CA0C1" w14:textId="77777777" w:rsidTr="006536C2">
        <w:tc>
          <w:tcPr>
            <w:tcW w:w="2235" w:type="dxa"/>
            <w:tcBorders>
              <w:top w:val="single" w:sz="4" w:space="0" w:color="auto"/>
              <w:bottom w:val="single" w:sz="4" w:space="0" w:color="auto"/>
            </w:tcBorders>
          </w:tcPr>
          <w:p w14:paraId="0FE26673"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Outcome</w:t>
            </w:r>
          </w:p>
        </w:tc>
        <w:tc>
          <w:tcPr>
            <w:tcW w:w="1559" w:type="dxa"/>
            <w:tcBorders>
              <w:top w:val="single" w:sz="4" w:space="0" w:color="auto"/>
              <w:bottom w:val="single" w:sz="4" w:space="0" w:color="auto"/>
            </w:tcBorders>
          </w:tcPr>
          <w:p w14:paraId="7B80FB4D"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Study</w:t>
            </w:r>
          </w:p>
        </w:tc>
        <w:tc>
          <w:tcPr>
            <w:tcW w:w="5448" w:type="dxa"/>
            <w:tcBorders>
              <w:top w:val="single" w:sz="4" w:space="0" w:color="auto"/>
              <w:bottom w:val="single" w:sz="4" w:space="0" w:color="auto"/>
            </w:tcBorders>
          </w:tcPr>
          <w:p w14:paraId="1E35BBA6"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Definition</w:t>
            </w:r>
          </w:p>
        </w:tc>
      </w:tr>
      <w:tr w:rsidR="00E63175" w14:paraId="67DCEF72" w14:textId="77777777" w:rsidTr="006536C2">
        <w:tc>
          <w:tcPr>
            <w:tcW w:w="2235" w:type="dxa"/>
            <w:vMerge w:val="restart"/>
            <w:tcBorders>
              <w:top w:val="single" w:sz="4" w:space="0" w:color="auto"/>
            </w:tcBorders>
          </w:tcPr>
          <w:p w14:paraId="785FD098"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VTE</w:t>
            </w:r>
          </w:p>
        </w:tc>
        <w:tc>
          <w:tcPr>
            <w:tcW w:w="1559" w:type="dxa"/>
            <w:tcBorders>
              <w:top w:val="single" w:sz="4" w:space="0" w:color="auto"/>
            </w:tcBorders>
          </w:tcPr>
          <w:p w14:paraId="0ED2582C"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APEX</w:t>
            </w:r>
          </w:p>
        </w:tc>
        <w:tc>
          <w:tcPr>
            <w:tcW w:w="5448" w:type="dxa"/>
            <w:tcBorders>
              <w:top w:val="single" w:sz="4" w:space="0" w:color="auto"/>
            </w:tcBorders>
          </w:tcPr>
          <w:p w14:paraId="368D5AB0"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Composite of asymptomatic proximal DVT, symptomatic proximal or distal DVT, symptomatic nonfatal PE or death from VTE</w:t>
            </w:r>
          </w:p>
        </w:tc>
      </w:tr>
      <w:tr w:rsidR="00E63175" w14:paraId="17B7163F" w14:textId="77777777" w:rsidTr="006536C2">
        <w:tc>
          <w:tcPr>
            <w:tcW w:w="2235" w:type="dxa"/>
            <w:vMerge/>
          </w:tcPr>
          <w:p w14:paraId="21DADCA1" w14:textId="77777777" w:rsidR="00E63175" w:rsidRPr="00E63175" w:rsidRDefault="00E63175" w:rsidP="006536C2">
            <w:pPr>
              <w:pStyle w:val="Paragraph"/>
              <w:rPr>
                <w:rFonts w:ascii="Times New Roman" w:hAnsi="Times New Roman" w:cs="Times New Roman"/>
              </w:rPr>
            </w:pPr>
          </w:p>
        </w:tc>
        <w:tc>
          <w:tcPr>
            <w:tcW w:w="1559" w:type="dxa"/>
          </w:tcPr>
          <w:p w14:paraId="644EDBC3"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ARTEMIS</w:t>
            </w:r>
          </w:p>
        </w:tc>
        <w:tc>
          <w:tcPr>
            <w:tcW w:w="5448" w:type="dxa"/>
          </w:tcPr>
          <w:p w14:paraId="4051A86C"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Any symptomatic VTE</w:t>
            </w:r>
          </w:p>
        </w:tc>
      </w:tr>
      <w:tr w:rsidR="00E63175" w14:paraId="61E1F0BE" w14:textId="77777777" w:rsidTr="006536C2">
        <w:tc>
          <w:tcPr>
            <w:tcW w:w="2235" w:type="dxa"/>
            <w:vMerge/>
          </w:tcPr>
          <w:p w14:paraId="65DD2EA6" w14:textId="77777777" w:rsidR="00E63175" w:rsidRPr="00E63175" w:rsidRDefault="00E63175" w:rsidP="006536C2">
            <w:pPr>
              <w:pStyle w:val="Paragraph"/>
              <w:rPr>
                <w:rFonts w:ascii="Times New Roman" w:hAnsi="Times New Roman" w:cs="Times New Roman"/>
              </w:rPr>
            </w:pPr>
          </w:p>
        </w:tc>
        <w:tc>
          <w:tcPr>
            <w:tcW w:w="1559" w:type="dxa"/>
          </w:tcPr>
          <w:p w14:paraId="7153863F"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CERTIFY</w:t>
            </w:r>
          </w:p>
        </w:tc>
        <w:tc>
          <w:tcPr>
            <w:tcW w:w="5448" w:type="dxa"/>
          </w:tcPr>
          <w:p w14:paraId="2C5206F7"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Composite endpoint – proximal DVT, symptomatic non-fatal PE and VTE-related death</w:t>
            </w:r>
          </w:p>
        </w:tc>
      </w:tr>
      <w:tr w:rsidR="00E63175" w14:paraId="22DA50CB" w14:textId="77777777" w:rsidTr="006536C2">
        <w:tc>
          <w:tcPr>
            <w:tcW w:w="2235" w:type="dxa"/>
            <w:vMerge/>
          </w:tcPr>
          <w:p w14:paraId="33DDA003" w14:textId="77777777" w:rsidR="00E63175" w:rsidRPr="00E63175" w:rsidRDefault="00E63175" w:rsidP="006536C2">
            <w:pPr>
              <w:pStyle w:val="Paragraph"/>
              <w:rPr>
                <w:rFonts w:ascii="Times New Roman" w:hAnsi="Times New Roman" w:cs="Times New Roman"/>
              </w:rPr>
            </w:pPr>
          </w:p>
        </w:tc>
        <w:tc>
          <w:tcPr>
            <w:tcW w:w="1559" w:type="dxa"/>
          </w:tcPr>
          <w:p w14:paraId="585057A6"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PREVENT</w:t>
            </w:r>
          </w:p>
        </w:tc>
        <w:tc>
          <w:tcPr>
            <w:tcW w:w="5448" w:type="dxa"/>
          </w:tcPr>
          <w:p w14:paraId="1D3F5CDD"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VTE and sudden death</w:t>
            </w:r>
          </w:p>
        </w:tc>
      </w:tr>
      <w:tr w:rsidR="00E63175" w14:paraId="58CFDF9F" w14:textId="77777777" w:rsidTr="006536C2">
        <w:tc>
          <w:tcPr>
            <w:tcW w:w="2235" w:type="dxa"/>
            <w:vMerge w:val="restart"/>
          </w:tcPr>
          <w:p w14:paraId="2C5A52AA"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VTE-related death</w:t>
            </w:r>
          </w:p>
        </w:tc>
        <w:tc>
          <w:tcPr>
            <w:tcW w:w="1559" w:type="dxa"/>
          </w:tcPr>
          <w:p w14:paraId="20221236"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APEX</w:t>
            </w:r>
          </w:p>
        </w:tc>
        <w:tc>
          <w:tcPr>
            <w:tcW w:w="5448" w:type="dxa"/>
          </w:tcPr>
          <w:p w14:paraId="56215BE9"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Death from VTE</w:t>
            </w:r>
          </w:p>
        </w:tc>
      </w:tr>
      <w:tr w:rsidR="00E63175" w14:paraId="3F5F24DC" w14:textId="77777777" w:rsidTr="006536C2">
        <w:tc>
          <w:tcPr>
            <w:tcW w:w="2235" w:type="dxa"/>
            <w:vMerge/>
          </w:tcPr>
          <w:p w14:paraId="39C2B8C5" w14:textId="77777777" w:rsidR="00E63175" w:rsidRPr="00E63175" w:rsidRDefault="00E63175" w:rsidP="006536C2">
            <w:pPr>
              <w:pStyle w:val="Paragraph"/>
              <w:rPr>
                <w:rFonts w:ascii="Times New Roman" w:hAnsi="Times New Roman" w:cs="Times New Roman"/>
              </w:rPr>
            </w:pPr>
          </w:p>
        </w:tc>
        <w:tc>
          <w:tcPr>
            <w:tcW w:w="1559" w:type="dxa"/>
          </w:tcPr>
          <w:p w14:paraId="7E372784"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ARTEMIS</w:t>
            </w:r>
          </w:p>
        </w:tc>
        <w:tc>
          <w:tcPr>
            <w:tcW w:w="5448" w:type="dxa"/>
          </w:tcPr>
          <w:p w14:paraId="24F3FDDF"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Fatal PE</w:t>
            </w:r>
          </w:p>
        </w:tc>
      </w:tr>
      <w:tr w:rsidR="00E63175" w14:paraId="25567F66" w14:textId="77777777" w:rsidTr="006536C2">
        <w:tc>
          <w:tcPr>
            <w:tcW w:w="2235" w:type="dxa"/>
            <w:vMerge/>
          </w:tcPr>
          <w:p w14:paraId="4015E563" w14:textId="77777777" w:rsidR="00E63175" w:rsidRPr="00E63175" w:rsidRDefault="00E63175" w:rsidP="006536C2">
            <w:pPr>
              <w:pStyle w:val="Paragraph"/>
              <w:rPr>
                <w:rFonts w:ascii="Times New Roman" w:hAnsi="Times New Roman" w:cs="Times New Roman"/>
              </w:rPr>
            </w:pPr>
          </w:p>
        </w:tc>
        <w:tc>
          <w:tcPr>
            <w:tcW w:w="1559" w:type="dxa"/>
          </w:tcPr>
          <w:p w14:paraId="230DDC29"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CERTIFY</w:t>
            </w:r>
          </w:p>
        </w:tc>
        <w:tc>
          <w:tcPr>
            <w:tcW w:w="5448" w:type="dxa"/>
          </w:tcPr>
          <w:p w14:paraId="65C3D886"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VTE related death</w:t>
            </w:r>
          </w:p>
        </w:tc>
      </w:tr>
      <w:tr w:rsidR="00E63175" w14:paraId="02D4E9C9" w14:textId="77777777" w:rsidTr="006536C2">
        <w:tc>
          <w:tcPr>
            <w:tcW w:w="2235" w:type="dxa"/>
            <w:vMerge/>
          </w:tcPr>
          <w:p w14:paraId="0262230E" w14:textId="77777777" w:rsidR="00E63175" w:rsidRPr="00E63175" w:rsidRDefault="00E63175" w:rsidP="006536C2">
            <w:pPr>
              <w:pStyle w:val="Paragraph"/>
              <w:rPr>
                <w:rFonts w:ascii="Times New Roman" w:hAnsi="Times New Roman" w:cs="Times New Roman"/>
              </w:rPr>
            </w:pPr>
          </w:p>
        </w:tc>
        <w:tc>
          <w:tcPr>
            <w:tcW w:w="1559" w:type="dxa"/>
          </w:tcPr>
          <w:p w14:paraId="09E79001"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LIFENOX</w:t>
            </w:r>
          </w:p>
        </w:tc>
        <w:tc>
          <w:tcPr>
            <w:tcW w:w="5448" w:type="dxa"/>
          </w:tcPr>
          <w:p w14:paraId="138C2786"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Primary adjudicated reason for death - PE</w:t>
            </w:r>
          </w:p>
        </w:tc>
      </w:tr>
      <w:tr w:rsidR="00E63175" w14:paraId="0D8138B3" w14:textId="77777777" w:rsidTr="006536C2">
        <w:tc>
          <w:tcPr>
            <w:tcW w:w="2235" w:type="dxa"/>
            <w:vMerge/>
          </w:tcPr>
          <w:p w14:paraId="3D196B65" w14:textId="77777777" w:rsidR="00E63175" w:rsidRPr="00E63175" w:rsidRDefault="00E63175" w:rsidP="006536C2">
            <w:pPr>
              <w:pStyle w:val="Paragraph"/>
              <w:rPr>
                <w:rFonts w:ascii="Times New Roman" w:hAnsi="Times New Roman" w:cs="Times New Roman"/>
              </w:rPr>
            </w:pPr>
          </w:p>
        </w:tc>
        <w:tc>
          <w:tcPr>
            <w:tcW w:w="1559" w:type="dxa"/>
          </w:tcPr>
          <w:p w14:paraId="1339D9B3"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PREVENT</w:t>
            </w:r>
          </w:p>
        </w:tc>
        <w:tc>
          <w:tcPr>
            <w:tcW w:w="5448" w:type="dxa"/>
          </w:tcPr>
          <w:p w14:paraId="2D616C37"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Fatal PE</w:t>
            </w:r>
          </w:p>
        </w:tc>
      </w:tr>
      <w:tr w:rsidR="00E63175" w14:paraId="6372AF91" w14:textId="77777777" w:rsidTr="006536C2">
        <w:tc>
          <w:tcPr>
            <w:tcW w:w="2235" w:type="dxa"/>
          </w:tcPr>
          <w:p w14:paraId="3168DFC7"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Major bleed</w:t>
            </w:r>
          </w:p>
        </w:tc>
        <w:tc>
          <w:tcPr>
            <w:tcW w:w="1559" w:type="dxa"/>
          </w:tcPr>
          <w:p w14:paraId="1F5DAA57"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APEX</w:t>
            </w:r>
          </w:p>
        </w:tc>
        <w:tc>
          <w:tcPr>
            <w:tcW w:w="5448" w:type="dxa"/>
          </w:tcPr>
          <w:p w14:paraId="675C854C"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Major bleeding</w:t>
            </w:r>
          </w:p>
        </w:tc>
      </w:tr>
      <w:tr w:rsidR="00E63175" w14:paraId="29BEB8AF" w14:textId="77777777" w:rsidTr="006536C2">
        <w:tc>
          <w:tcPr>
            <w:tcW w:w="2235" w:type="dxa"/>
          </w:tcPr>
          <w:p w14:paraId="41C62A4A" w14:textId="77777777" w:rsidR="00E63175" w:rsidRPr="00E63175" w:rsidRDefault="00E63175" w:rsidP="006536C2">
            <w:pPr>
              <w:pStyle w:val="Paragraph"/>
              <w:rPr>
                <w:rFonts w:ascii="Times New Roman" w:hAnsi="Times New Roman" w:cs="Times New Roman"/>
              </w:rPr>
            </w:pPr>
          </w:p>
        </w:tc>
        <w:tc>
          <w:tcPr>
            <w:tcW w:w="1559" w:type="dxa"/>
          </w:tcPr>
          <w:p w14:paraId="6A511FD6"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CERTIFY</w:t>
            </w:r>
          </w:p>
        </w:tc>
        <w:tc>
          <w:tcPr>
            <w:tcW w:w="5448" w:type="dxa"/>
          </w:tcPr>
          <w:p w14:paraId="453F5578"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Major bleeding</w:t>
            </w:r>
          </w:p>
        </w:tc>
      </w:tr>
      <w:tr w:rsidR="00E63175" w14:paraId="24A72564" w14:textId="77777777" w:rsidTr="006536C2">
        <w:tc>
          <w:tcPr>
            <w:tcW w:w="2235" w:type="dxa"/>
          </w:tcPr>
          <w:p w14:paraId="14BFCE1F" w14:textId="77777777" w:rsidR="00E63175" w:rsidRPr="00E63175" w:rsidRDefault="00E63175" w:rsidP="006536C2">
            <w:pPr>
              <w:pStyle w:val="Paragraph"/>
              <w:rPr>
                <w:rFonts w:ascii="Times New Roman" w:hAnsi="Times New Roman" w:cs="Times New Roman"/>
              </w:rPr>
            </w:pPr>
          </w:p>
        </w:tc>
        <w:tc>
          <w:tcPr>
            <w:tcW w:w="1559" w:type="dxa"/>
          </w:tcPr>
          <w:p w14:paraId="1D5325C0" w14:textId="77777777" w:rsidR="00E63175" w:rsidRPr="00E63175" w:rsidRDefault="00E63175" w:rsidP="006536C2">
            <w:pPr>
              <w:pStyle w:val="Paragraph"/>
              <w:rPr>
                <w:rFonts w:ascii="Times New Roman" w:hAnsi="Times New Roman" w:cs="Times New Roman"/>
              </w:rPr>
            </w:pPr>
            <w:proofErr w:type="spellStart"/>
            <w:r w:rsidRPr="00E63175">
              <w:rPr>
                <w:rFonts w:ascii="Times New Roman" w:hAnsi="Times New Roman" w:cs="Times New Roman"/>
              </w:rPr>
              <w:t>Forette</w:t>
            </w:r>
            <w:proofErr w:type="spellEnd"/>
            <w:r w:rsidRPr="00E63175">
              <w:rPr>
                <w:rFonts w:ascii="Times New Roman" w:hAnsi="Times New Roman" w:cs="Times New Roman"/>
              </w:rPr>
              <w:t xml:space="preserve"> 1995</w:t>
            </w:r>
          </w:p>
        </w:tc>
        <w:tc>
          <w:tcPr>
            <w:tcW w:w="5448" w:type="dxa"/>
          </w:tcPr>
          <w:p w14:paraId="19DBE9DB"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Major haemorrhage</w:t>
            </w:r>
          </w:p>
        </w:tc>
      </w:tr>
      <w:tr w:rsidR="00E63175" w14:paraId="5163162B" w14:textId="77777777" w:rsidTr="006536C2">
        <w:tc>
          <w:tcPr>
            <w:tcW w:w="2235" w:type="dxa"/>
          </w:tcPr>
          <w:p w14:paraId="3B5234F6" w14:textId="77777777" w:rsidR="00E63175" w:rsidRPr="00E63175" w:rsidRDefault="00E63175" w:rsidP="006536C2">
            <w:pPr>
              <w:pStyle w:val="Paragraph"/>
              <w:rPr>
                <w:rFonts w:ascii="Times New Roman" w:hAnsi="Times New Roman" w:cs="Times New Roman"/>
              </w:rPr>
            </w:pPr>
          </w:p>
        </w:tc>
        <w:tc>
          <w:tcPr>
            <w:tcW w:w="1559" w:type="dxa"/>
          </w:tcPr>
          <w:p w14:paraId="5BC68DB8"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PREVENT</w:t>
            </w:r>
          </w:p>
        </w:tc>
        <w:tc>
          <w:tcPr>
            <w:tcW w:w="5448" w:type="dxa"/>
          </w:tcPr>
          <w:p w14:paraId="6B37A934"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Major haemorrhage</w:t>
            </w:r>
          </w:p>
        </w:tc>
      </w:tr>
      <w:tr w:rsidR="00E63175" w14:paraId="579174D2" w14:textId="77777777" w:rsidTr="006536C2">
        <w:tc>
          <w:tcPr>
            <w:tcW w:w="2235" w:type="dxa"/>
          </w:tcPr>
          <w:p w14:paraId="61564736"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PE</w:t>
            </w:r>
          </w:p>
        </w:tc>
        <w:tc>
          <w:tcPr>
            <w:tcW w:w="1559" w:type="dxa"/>
          </w:tcPr>
          <w:p w14:paraId="45F6C96B"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APEX</w:t>
            </w:r>
          </w:p>
        </w:tc>
        <w:tc>
          <w:tcPr>
            <w:tcW w:w="5448" w:type="dxa"/>
          </w:tcPr>
          <w:p w14:paraId="2799EFCE"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Symptomatic non-fatal PE</w:t>
            </w:r>
          </w:p>
        </w:tc>
      </w:tr>
      <w:tr w:rsidR="00E63175" w14:paraId="4BD97165" w14:textId="77777777" w:rsidTr="006536C2">
        <w:tc>
          <w:tcPr>
            <w:tcW w:w="2235" w:type="dxa"/>
          </w:tcPr>
          <w:p w14:paraId="023B84F8" w14:textId="77777777" w:rsidR="00E63175" w:rsidRPr="00E63175" w:rsidRDefault="00E63175" w:rsidP="006536C2">
            <w:pPr>
              <w:pStyle w:val="Paragraph"/>
              <w:rPr>
                <w:rFonts w:ascii="Times New Roman" w:hAnsi="Times New Roman" w:cs="Times New Roman"/>
              </w:rPr>
            </w:pPr>
          </w:p>
        </w:tc>
        <w:tc>
          <w:tcPr>
            <w:tcW w:w="1559" w:type="dxa"/>
          </w:tcPr>
          <w:p w14:paraId="4068C80E"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ARTEMIS</w:t>
            </w:r>
          </w:p>
        </w:tc>
        <w:tc>
          <w:tcPr>
            <w:tcW w:w="5448" w:type="dxa"/>
          </w:tcPr>
          <w:p w14:paraId="0ECF9024"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Non-fatal PE</w:t>
            </w:r>
          </w:p>
        </w:tc>
      </w:tr>
      <w:tr w:rsidR="00E63175" w14:paraId="3CC9F20B" w14:textId="77777777" w:rsidTr="006536C2">
        <w:tc>
          <w:tcPr>
            <w:tcW w:w="2235" w:type="dxa"/>
          </w:tcPr>
          <w:p w14:paraId="6FE011FF" w14:textId="77777777" w:rsidR="00E63175" w:rsidRPr="00E63175" w:rsidRDefault="00E63175" w:rsidP="006536C2">
            <w:pPr>
              <w:pStyle w:val="Paragraph"/>
              <w:rPr>
                <w:rFonts w:ascii="Times New Roman" w:hAnsi="Times New Roman" w:cs="Times New Roman"/>
              </w:rPr>
            </w:pPr>
          </w:p>
        </w:tc>
        <w:tc>
          <w:tcPr>
            <w:tcW w:w="1559" w:type="dxa"/>
          </w:tcPr>
          <w:p w14:paraId="021F4978"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Belch 1981</w:t>
            </w:r>
          </w:p>
        </w:tc>
        <w:tc>
          <w:tcPr>
            <w:tcW w:w="5448" w:type="dxa"/>
          </w:tcPr>
          <w:p w14:paraId="05522E61"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PE</w:t>
            </w:r>
          </w:p>
        </w:tc>
      </w:tr>
      <w:tr w:rsidR="00E63175" w14:paraId="1B53C172" w14:textId="77777777" w:rsidTr="006536C2">
        <w:tc>
          <w:tcPr>
            <w:tcW w:w="2235" w:type="dxa"/>
          </w:tcPr>
          <w:p w14:paraId="2A576050" w14:textId="77777777" w:rsidR="00E63175" w:rsidRPr="00E63175" w:rsidRDefault="00E63175" w:rsidP="006536C2">
            <w:pPr>
              <w:pStyle w:val="Paragraph"/>
              <w:rPr>
                <w:rFonts w:ascii="Times New Roman" w:hAnsi="Times New Roman" w:cs="Times New Roman"/>
              </w:rPr>
            </w:pPr>
          </w:p>
        </w:tc>
        <w:tc>
          <w:tcPr>
            <w:tcW w:w="1559" w:type="dxa"/>
          </w:tcPr>
          <w:p w14:paraId="75169CD3"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CERTIFY</w:t>
            </w:r>
          </w:p>
        </w:tc>
        <w:tc>
          <w:tcPr>
            <w:tcW w:w="5448" w:type="dxa"/>
          </w:tcPr>
          <w:p w14:paraId="7F8B3A97"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Symptomatic non-fatal PE</w:t>
            </w:r>
          </w:p>
        </w:tc>
      </w:tr>
      <w:tr w:rsidR="00E63175" w14:paraId="6A081DBC" w14:textId="77777777" w:rsidTr="006536C2">
        <w:tc>
          <w:tcPr>
            <w:tcW w:w="2235" w:type="dxa"/>
          </w:tcPr>
          <w:p w14:paraId="7730FF5D" w14:textId="77777777" w:rsidR="00E63175" w:rsidRPr="00E63175" w:rsidRDefault="00E63175" w:rsidP="006536C2">
            <w:pPr>
              <w:pStyle w:val="Paragraph"/>
              <w:rPr>
                <w:rFonts w:ascii="Times New Roman" w:hAnsi="Times New Roman" w:cs="Times New Roman"/>
              </w:rPr>
            </w:pPr>
          </w:p>
        </w:tc>
        <w:tc>
          <w:tcPr>
            <w:tcW w:w="1559" w:type="dxa"/>
          </w:tcPr>
          <w:p w14:paraId="2DC18188" w14:textId="77777777" w:rsidR="00E63175" w:rsidRPr="00E63175" w:rsidRDefault="00E63175" w:rsidP="006536C2">
            <w:pPr>
              <w:pStyle w:val="Paragraph"/>
              <w:rPr>
                <w:rFonts w:ascii="Times New Roman" w:hAnsi="Times New Roman" w:cs="Times New Roman"/>
              </w:rPr>
            </w:pPr>
            <w:proofErr w:type="spellStart"/>
            <w:r w:rsidRPr="00E63175">
              <w:rPr>
                <w:rFonts w:ascii="Times New Roman" w:hAnsi="Times New Roman" w:cs="Times New Roman"/>
              </w:rPr>
              <w:t>Forette</w:t>
            </w:r>
            <w:proofErr w:type="spellEnd"/>
            <w:r w:rsidRPr="00E63175">
              <w:rPr>
                <w:rFonts w:ascii="Times New Roman" w:hAnsi="Times New Roman" w:cs="Times New Roman"/>
              </w:rPr>
              <w:t xml:space="preserve"> 1995</w:t>
            </w:r>
          </w:p>
        </w:tc>
        <w:tc>
          <w:tcPr>
            <w:tcW w:w="5448" w:type="dxa"/>
          </w:tcPr>
          <w:p w14:paraId="739303DD"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PE</w:t>
            </w:r>
          </w:p>
        </w:tc>
      </w:tr>
      <w:tr w:rsidR="00E63175" w14:paraId="761B3541" w14:textId="77777777" w:rsidTr="006536C2">
        <w:tc>
          <w:tcPr>
            <w:tcW w:w="2235" w:type="dxa"/>
          </w:tcPr>
          <w:p w14:paraId="5469973A" w14:textId="77777777" w:rsidR="00E63175" w:rsidRPr="00E63175" w:rsidRDefault="00E63175" w:rsidP="006536C2">
            <w:pPr>
              <w:pStyle w:val="Paragraph"/>
              <w:rPr>
                <w:rFonts w:ascii="Times New Roman" w:hAnsi="Times New Roman" w:cs="Times New Roman"/>
              </w:rPr>
            </w:pPr>
          </w:p>
        </w:tc>
        <w:tc>
          <w:tcPr>
            <w:tcW w:w="1559" w:type="dxa"/>
          </w:tcPr>
          <w:p w14:paraId="71DB756B"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PREVENT</w:t>
            </w:r>
          </w:p>
        </w:tc>
        <w:tc>
          <w:tcPr>
            <w:tcW w:w="5448" w:type="dxa"/>
          </w:tcPr>
          <w:p w14:paraId="0B34728D"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Symptomatic PE</w:t>
            </w:r>
          </w:p>
        </w:tc>
      </w:tr>
      <w:tr w:rsidR="00E63175" w14:paraId="37828358" w14:textId="77777777" w:rsidTr="006536C2">
        <w:tc>
          <w:tcPr>
            <w:tcW w:w="2235" w:type="dxa"/>
            <w:vMerge w:val="restart"/>
          </w:tcPr>
          <w:p w14:paraId="0CD6FAFF"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Asymptomatic DVT</w:t>
            </w:r>
          </w:p>
        </w:tc>
        <w:tc>
          <w:tcPr>
            <w:tcW w:w="1559" w:type="dxa"/>
          </w:tcPr>
          <w:p w14:paraId="2E67D032"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APEX</w:t>
            </w:r>
          </w:p>
        </w:tc>
        <w:tc>
          <w:tcPr>
            <w:tcW w:w="5448" w:type="dxa"/>
          </w:tcPr>
          <w:p w14:paraId="5FAAD38C"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Asymptomatic proximal DVT</w:t>
            </w:r>
          </w:p>
        </w:tc>
      </w:tr>
      <w:tr w:rsidR="00E63175" w14:paraId="2D9620A0" w14:textId="77777777" w:rsidTr="006536C2">
        <w:tc>
          <w:tcPr>
            <w:tcW w:w="2235" w:type="dxa"/>
            <w:vMerge/>
          </w:tcPr>
          <w:p w14:paraId="24F58683" w14:textId="77777777" w:rsidR="00E63175" w:rsidRPr="00E63175" w:rsidRDefault="00E63175" w:rsidP="006536C2">
            <w:pPr>
              <w:pStyle w:val="Paragraph"/>
              <w:rPr>
                <w:rFonts w:ascii="Times New Roman" w:hAnsi="Times New Roman" w:cs="Times New Roman"/>
              </w:rPr>
            </w:pPr>
          </w:p>
        </w:tc>
        <w:tc>
          <w:tcPr>
            <w:tcW w:w="1559" w:type="dxa"/>
          </w:tcPr>
          <w:p w14:paraId="7A360443"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CERTIFY</w:t>
            </w:r>
          </w:p>
        </w:tc>
        <w:tc>
          <w:tcPr>
            <w:tcW w:w="5448" w:type="dxa"/>
          </w:tcPr>
          <w:p w14:paraId="054E72C8"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Symptomatic DVT</w:t>
            </w:r>
          </w:p>
        </w:tc>
      </w:tr>
      <w:tr w:rsidR="00E63175" w14:paraId="5FFCB60F" w14:textId="77777777" w:rsidTr="006536C2">
        <w:tc>
          <w:tcPr>
            <w:tcW w:w="2235" w:type="dxa"/>
            <w:vMerge/>
          </w:tcPr>
          <w:p w14:paraId="736E55EA" w14:textId="77777777" w:rsidR="00E63175" w:rsidRPr="00E63175" w:rsidRDefault="00E63175" w:rsidP="006536C2">
            <w:pPr>
              <w:pStyle w:val="Paragraph"/>
              <w:rPr>
                <w:rFonts w:ascii="Times New Roman" w:hAnsi="Times New Roman" w:cs="Times New Roman"/>
              </w:rPr>
            </w:pPr>
          </w:p>
        </w:tc>
        <w:tc>
          <w:tcPr>
            <w:tcW w:w="1559" w:type="dxa"/>
          </w:tcPr>
          <w:p w14:paraId="6AE2F042"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PREVENT</w:t>
            </w:r>
          </w:p>
        </w:tc>
        <w:tc>
          <w:tcPr>
            <w:tcW w:w="5448" w:type="dxa"/>
          </w:tcPr>
          <w:p w14:paraId="1F2816BB"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Proximal, asymptomatic DVT</w:t>
            </w:r>
          </w:p>
        </w:tc>
      </w:tr>
      <w:tr w:rsidR="00E63175" w14:paraId="2DC505A7" w14:textId="77777777" w:rsidTr="006536C2">
        <w:tc>
          <w:tcPr>
            <w:tcW w:w="2235" w:type="dxa"/>
            <w:vMerge w:val="restart"/>
          </w:tcPr>
          <w:p w14:paraId="7CE14B24"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Symptomatic DVT</w:t>
            </w:r>
          </w:p>
        </w:tc>
        <w:tc>
          <w:tcPr>
            <w:tcW w:w="1559" w:type="dxa"/>
          </w:tcPr>
          <w:p w14:paraId="6A0CA148"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APEX</w:t>
            </w:r>
          </w:p>
        </w:tc>
        <w:tc>
          <w:tcPr>
            <w:tcW w:w="5448" w:type="dxa"/>
          </w:tcPr>
          <w:p w14:paraId="01943515"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Symptomatic proximal or distal DVT</w:t>
            </w:r>
          </w:p>
        </w:tc>
      </w:tr>
      <w:tr w:rsidR="00E63175" w14:paraId="3253BE29" w14:textId="77777777" w:rsidTr="006536C2">
        <w:tc>
          <w:tcPr>
            <w:tcW w:w="2235" w:type="dxa"/>
            <w:vMerge/>
          </w:tcPr>
          <w:p w14:paraId="7A7692C9" w14:textId="77777777" w:rsidR="00E63175" w:rsidRPr="00E63175" w:rsidRDefault="00E63175" w:rsidP="006536C2">
            <w:pPr>
              <w:pStyle w:val="Paragraph"/>
              <w:rPr>
                <w:rFonts w:ascii="Times New Roman" w:hAnsi="Times New Roman" w:cs="Times New Roman"/>
              </w:rPr>
            </w:pPr>
          </w:p>
        </w:tc>
        <w:tc>
          <w:tcPr>
            <w:tcW w:w="1559" w:type="dxa"/>
          </w:tcPr>
          <w:p w14:paraId="31EA1A6D"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ARTEMIS</w:t>
            </w:r>
          </w:p>
        </w:tc>
        <w:tc>
          <w:tcPr>
            <w:tcW w:w="5448" w:type="dxa"/>
          </w:tcPr>
          <w:p w14:paraId="7D048AF4"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 xml:space="preserve">Symptomatic DVT </w:t>
            </w:r>
          </w:p>
        </w:tc>
      </w:tr>
      <w:tr w:rsidR="00E63175" w14:paraId="5A15E22A" w14:textId="77777777" w:rsidTr="006536C2">
        <w:tc>
          <w:tcPr>
            <w:tcW w:w="2235" w:type="dxa"/>
            <w:vMerge/>
          </w:tcPr>
          <w:p w14:paraId="51B2E6C3" w14:textId="77777777" w:rsidR="00E63175" w:rsidRPr="00E63175" w:rsidRDefault="00E63175" w:rsidP="006536C2">
            <w:pPr>
              <w:pStyle w:val="Paragraph"/>
              <w:rPr>
                <w:rFonts w:ascii="Times New Roman" w:hAnsi="Times New Roman" w:cs="Times New Roman"/>
              </w:rPr>
            </w:pPr>
          </w:p>
        </w:tc>
        <w:tc>
          <w:tcPr>
            <w:tcW w:w="1559" w:type="dxa"/>
          </w:tcPr>
          <w:p w14:paraId="574BA5B3"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CERTIFY</w:t>
            </w:r>
          </w:p>
        </w:tc>
        <w:tc>
          <w:tcPr>
            <w:tcW w:w="5448" w:type="dxa"/>
          </w:tcPr>
          <w:p w14:paraId="0C209C39"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Proximal DVT</w:t>
            </w:r>
          </w:p>
        </w:tc>
      </w:tr>
      <w:tr w:rsidR="00E63175" w14:paraId="7D976395" w14:textId="77777777" w:rsidTr="006536C2">
        <w:tc>
          <w:tcPr>
            <w:tcW w:w="2235" w:type="dxa"/>
            <w:vMerge/>
          </w:tcPr>
          <w:p w14:paraId="14924C96" w14:textId="77777777" w:rsidR="00E63175" w:rsidRPr="00E63175" w:rsidRDefault="00E63175" w:rsidP="006536C2">
            <w:pPr>
              <w:pStyle w:val="Paragraph"/>
              <w:rPr>
                <w:rFonts w:ascii="Times New Roman" w:hAnsi="Times New Roman" w:cs="Times New Roman"/>
              </w:rPr>
            </w:pPr>
          </w:p>
        </w:tc>
        <w:tc>
          <w:tcPr>
            <w:tcW w:w="1559" w:type="dxa"/>
          </w:tcPr>
          <w:p w14:paraId="4B90DC7A"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PREVENT</w:t>
            </w:r>
          </w:p>
        </w:tc>
        <w:tc>
          <w:tcPr>
            <w:tcW w:w="5448" w:type="dxa"/>
          </w:tcPr>
          <w:p w14:paraId="0F6700D3"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Proximal and distal symptomatic DVT</w:t>
            </w:r>
          </w:p>
        </w:tc>
      </w:tr>
      <w:tr w:rsidR="00E63175" w14:paraId="6E3411A7" w14:textId="77777777" w:rsidTr="006536C2">
        <w:tc>
          <w:tcPr>
            <w:tcW w:w="2235" w:type="dxa"/>
            <w:vMerge w:val="restart"/>
            <w:tcBorders>
              <w:bottom w:val="single" w:sz="4" w:space="0" w:color="auto"/>
            </w:tcBorders>
          </w:tcPr>
          <w:p w14:paraId="33D44F87"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Any DVT</w:t>
            </w:r>
          </w:p>
        </w:tc>
        <w:tc>
          <w:tcPr>
            <w:tcW w:w="1559" w:type="dxa"/>
            <w:vMerge w:val="restart"/>
          </w:tcPr>
          <w:p w14:paraId="72FBC661"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APEX</w:t>
            </w:r>
          </w:p>
        </w:tc>
        <w:tc>
          <w:tcPr>
            <w:tcW w:w="5448" w:type="dxa"/>
          </w:tcPr>
          <w:p w14:paraId="3FF67D5C"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Asymptomatic proximal DVT</w:t>
            </w:r>
          </w:p>
        </w:tc>
      </w:tr>
      <w:tr w:rsidR="00E63175" w14:paraId="356AACBF" w14:textId="77777777" w:rsidTr="006536C2">
        <w:tc>
          <w:tcPr>
            <w:tcW w:w="2235" w:type="dxa"/>
            <w:vMerge/>
            <w:tcBorders>
              <w:bottom w:val="single" w:sz="4" w:space="0" w:color="auto"/>
            </w:tcBorders>
          </w:tcPr>
          <w:p w14:paraId="5E962EB3" w14:textId="77777777" w:rsidR="00E63175" w:rsidRPr="00E63175" w:rsidRDefault="00E63175" w:rsidP="006536C2">
            <w:pPr>
              <w:pStyle w:val="Paragraph"/>
              <w:rPr>
                <w:rFonts w:ascii="Times New Roman" w:hAnsi="Times New Roman" w:cs="Times New Roman"/>
              </w:rPr>
            </w:pPr>
          </w:p>
        </w:tc>
        <w:tc>
          <w:tcPr>
            <w:tcW w:w="1559" w:type="dxa"/>
            <w:vMerge/>
          </w:tcPr>
          <w:p w14:paraId="428A6CC2" w14:textId="77777777" w:rsidR="00E63175" w:rsidRPr="00E63175" w:rsidRDefault="00E63175" w:rsidP="006536C2">
            <w:pPr>
              <w:pStyle w:val="Paragraph"/>
              <w:rPr>
                <w:rFonts w:ascii="Times New Roman" w:hAnsi="Times New Roman" w:cs="Times New Roman"/>
              </w:rPr>
            </w:pPr>
          </w:p>
        </w:tc>
        <w:tc>
          <w:tcPr>
            <w:tcW w:w="5448" w:type="dxa"/>
          </w:tcPr>
          <w:p w14:paraId="537B1F40"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Symptomatic proximal or distal DVT</w:t>
            </w:r>
          </w:p>
        </w:tc>
      </w:tr>
      <w:tr w:rsidR="00E63175" w14:paraId="57B42450" w14:textId="77777777" w:rsidTr="006536C2">
        <w:tc>
          <w:tcPr>
            <w:tcW w:w="2235" w:type="dxa"/>
            <w:vMerge/>
            <w:tcBorders>
              <w:bottom w:val="single" w:sz="4" w:space="0" w:color="auto"/>
            </w:tcBorders>
          </w:tcPr>
          <w:p w14:paraId="5871F4B3" w14:textId="77777777" w:rsidR="00E63175" w:rsidRPr="00E63175" w:rsidRDefault="00E63175" w:rsidP="006536C2">
            <w:pPr>
              <w:pStyle w:val="Paragraph"/>
              <w:rPr>
                <w:rFonts w:ascii="Times New Roman" w:hAnsi="Times New Roman" w:cs="Times New Roman"/>
              </w:rPr>
            </w:pPr>
          </w:p>
        </w:tc>
        <w:tc>
          <w:tcPr>
            <w:tcW w:w="1559" w:type="dxa"/>
          </w:tcPr>
          <w:p w14:paraId="26C564A6"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ARTEMIS</w:t>
            </w:r>
          </w:p>
        </w:tc>
        <w:tc>
          <w:tcPr>
            <w:tcW w:w="5448" w:type="dxa"/>
          </w:tcPr>
          <w:p w14:paraId="7DB3042D"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Symptomatic DVT</w:t>
            </w:r>
          </w:p>
        </w:tc>
      </w:tr>
      <w:tr w:rsidR="00E63175" w14:paraId="22D4C6E8" w14:textId="77777777" w:rsidTr="006536C2">
        <w:tc>
          <w:tcPr>
            <w:tcW w:w="2235" w:type="dxa"/>
            <w:vMerge/>
            <w:tcBorders>
              <w:bottom w:val="single" w:sz="4" w:space="0" w:color="auto"/>
            </w:tcBorders>
          </w:tcPr>
          <w:p w14:paraId="34E1F58B" w14:textId="77777777" w:rsidR="00E63175" w:rsidRPr="00E63175" w:rsidRDefault="00E63175" w:rsidP="006536C2">
            <w:pPr>
              <w:pStyle w:val="Paragraph"/>
              <w:rPr>
                <w:rFonts w:ascii="Times New Roman" w:hAnsi="Times New Roman" w:cs="Times New Roman"/>
              </w:rPr>
            </w:pPr>
          </w:p>
        </w:tc>
        <w:tc>
          <w:tcPr>
            <w:tcW w:w="1559" w:type="dxa"/>
            <w:vMerge w:val="restart"/>
          </w:tcPr>
          <w:p w14:paraId="5B959F39"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CERTIFY</w:t>
            </w:r>
          </w:p>
        </w:tc>
        <w:tc>
          <w:tcPr>
            <w:tcW w:w="5448" w:type="dxa"/>
          </w:tcPr>
          <w:p w14:paraId="160A43B9"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Proximal DVT</w:t>
            </w:r>
          </w:p>
        </w:tc>
      </w:tr>
      <w:tr w:rsidR="00E63175" w14:paraId="7D27A66F" w14:textId="77777777" w:rsidTr="006536C2">
        <w:tc>
          <w:tcPr>
            <w:tcW w:w="2235" w:type="dxa"/>
            <w:vMerge/>
            <w:tcBorders>
              <w:bottom w:val="single" w:sz="4" w:space="0" w:color="auto"/>
            </w:tcBorders>
          </w:tcPr>
          <w:p w14:paraId="57DF7CAF" w14:textId="77777777" w:rsidR="00E63175" w:rsidRPr="00E63175" w:rsidRDefault="00E63175" w:rsidP="006536C2">
            <w:pPr>
              <w:pStyle w:val="Paragraph"/>
              <w:rPr>
                <w:rFonts w:ascii="Times New Roman" w:hAnsi="Times New Roman" w:cs="Times New Roman"/>
              </w:rPr>
            </w:pPr>
          </w:p>
        </w:tc>
        <w:tc>
          <w:tcPr>
            <w:tcW w:w="1559" w:type="dxa"/>
            <w:vMerge/>
          </w:tcPr>
          <w:p w14:paraId="33BF2D93" w14:textId="77777777" w:rsidR="00E63175" w:rsidRPr="00E63175" w:rsidRDefault="00E63175" w:rsidP="006536C2">
            <w:pPr>
              <w:pStyle w:val="Paragraph"/>
              <w:rPr>
                <w:rFonts w:ascii="Times New Roman" w:hAnsi="Times New Roman" w:cs="Times New Roman"/>
              </w:rPr>
            </w:pPr>
          </w:p>
        </w:tc>
        <w:tc>
          <w:tcPr>
            <w:tcW w:w="5448" w:type="dxa"/>
          </w:tcPr>
          <w:p w14:paraId="48443EBD"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Proximal or distal DVT</w:t>
            </w:r>
          </w:p>
        </w:tc>
      </w:tr>
      <w:tr w:rsidR="00E63175" w14:paraId="19B0608E" w14:textId="77777777" w:rsidTr="006536C2">
        <w:tc>
          <w:tcPr>
            <w:tcW w:w="2235" w:type="dxa"/>
            <w:vMerge/>
            <w:tcBorders>
              <w:bottom w:val="single" w:sz="4" w:space="0" w:color="auto"/>
            </w:tcBorders>
          </w:tcPr>
          <w:p w14:paraId="7528DEFE" w14:textId="77777777" w:rsidR="00E63175" w:rsidRPr="00E63175" w:rsidRDefault="00E63175" w:rsidP="006536C2">
            <w:pPr>
              <w:pStyle w:val="Paragraph"/>
              <w:rPr>
                <w:rFonts w:ascii="Times New Roman" w:hAnsi="Times New Roman" w:cs="Times New Roman"/>
              </w:rPr>
            </w:pPr>
          </w:p>
        </w:tc>
        <w:tc>
          <w:tcPr>
            <w:tcW w:w="1559" w:type="dxa"/>
            <w:vMerge/>
          </w:tcPr>
          <w:p w14:paraId="3BFF9B0D" w14:textId="77777777" w:rsidR="00E63175" w:rsidRPr="00E63175" w:rsidRDefault="00E63175" w:rsidP="006536C2">
            <w:pPr>
              <w:pStyle w:val="Paragraph"/>
              <w:rPr>
                <w:rFonts w:ascii="Times New Roman" w:hAnsi="Times New Roman" w:cs="Times New Roman"/>
              </w:rPr>
            </w:pPr>
          </w:p>
        </w:tc>
        <w:tc>
          <w:tcPr>
            <w:tcW w:w="5448" w:type="dxa"/>
          </w:tcPr>
          <w:p w14:paraId="57EC2766"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Symptomatic DVT</w:t>
            </w:r>
          </w:p>
        </w:tc>
      </w:tr>
      <w:tr w:rsidR="00E63175" w14:paraId="222C8489" w14:textId="77777777" w:rsidTr="006536C2">
        <w:tc>
          <w:tcPr>
            <w:tcW w:w="2235" w:type="dxa"/>
            <w:vMerge/>
            <w:tcBorders>
              <w:bottom w:val="single" w:sz="4" w:space="0" w:color="auto"/>
            </w:tcBorders>
          </w:tcPr>
          <w:p w14:paraId="1E74DBAA" w14:textId="77777777" w:rsidR="00E63175" w:rsidRPr="00E63175" w:rsidRDefault="00E63175" w:rsidP="006536C2">
            <w:pPr>
              <w:pStyle w:val="Paragraph"/>
              <w:rPr>
                <w:rFonts w:ascii="Times New Roman" w:hAnsi="Times New Roman" w:cs="Times New Roman"/>
              </w:rPr>
            </w:pPr>
          </w:p>
        </w:tc>
        <w:tc>
          <w:tcPr>
            <w:tcW w:w="1559" w:type="dxa"/>
          </w:tcPr>
          <w:p w14:paraId="041BC574" w14:textId="77777777" w:rsidR="00E63175" w:rsidRPr="00E63175" w:rsidRDefault="00E63175" w:rsidP="006536C2">
            <w:pPr>
              <w:pStyle w:val="Paragraph"/>
              <w:rPr>
                <w:rFonts w:ascii="Times New Roman" w:hAnsi="Times New Roman" w:cs="Times New Roman"/>
              </w:rPr>
            </w:pPr>
            <w:proofErr w:type="spellStart"/>
            <w:r w:rsidRPr="00E63175">
              <w:rPr>
                <w:rFonts w:ascii="Times New Roman" w:hAnsi="Times New Roman" w:cs="Times New Roman"/>
              </w:rPr>
              <w:t>Forette</w:t>
            </w:r>
            <w:proofErr w:type="spellEnd"/>
            <w:r w:rsidRPr="00E63175">
              <w:rPr>
                <w:rFonts w:ascii="Times New Roman" w:hAnsi="Times New Roman" w:cs="Times New Roman"/>
              </w:rPr>
              <w:t xml:space="preserve"> 1995</w:t>
            </w:r>
          </w:p>
        </w:tc>
        <w:tc>
          <w:tcPr>
            <w:tcW w:w="5448" w:type="dxa"/>
          </w:tcPr>
          <w:p w14:paraId="3872AB90"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DVT</w:t>
            </w:r>
          </w:p>
        </w:tc>
      </w:tr>
      <w:tr w:rsidR="00E63175" w14:paraId="599D7D1A" w14:textId="77777777" w:rsidTr="006536C2">
        <w:tc>
          <w:tcPr>
            <w:tcW w:w="2235" w:type="dxa"/>
            <w:vMerge/>
            <w:tcBorders>
              <w:bottom w:val="single" w:sz="4" w:space="0" w:color="auto"/>
            </w:tcBorders>
          </w:tcPr>
          <w:p w14:paraId="20E551B7" w14:textId="77777777" w:rsidR="00E63175" w:rsidRPr="00E63175" w:rsidRDefault="00E63175" w:rsidP="006536C2">
            <w:pPr>
              <w:pStyle w:val="Paragraph"/>
              <w:rPr>
                <w:rFonts w:ascii="Times New Roman" w:hAnsi="Times New Roman" w:cs="Times New Roman"/>
              </w:rPr>
            </w:pPr>
          </w:p>
        </w:tc>
        <w:tc>
          <w:tcPr>
            <w:tcW w:w="1559" w:type="dxa"/>
            <w:vMerge w:val="restart"/>
          </w:tcPr>
          <w:p w14:paraId="187C9A12"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PREVENT</w:t>
            </w:r>
          </w:p>
        </w:tc>
        <w:tc>
          <w:tcPr>
            <w:tcW w:w="5448" w:type="dxa"/>
          </w:tcPr>
          <w:p w14:paraId="7F2F6E0A"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Distal symptomatic DVT</w:t>
            </w:r>
          </w:p>
        </w:tc>
      </w:tr>
      <w:tr w:rsidR="00E63175" w14:paraId="5CFC3733" w14:textId="77777777" w:rsidTr="006536C2">
        <w:tc>
          <w:tcPr>
            <w:tcW w:w="2235" w:type="dxa"/>
            <w:vMerge/>
            <w:tcBorders>
              <w:bottom w:val="single" w:sz="4" w:space="0" w:color="auto"/>
            </w:tcBorders>
          </w:tcPr>
          <w:p w14:paraId="09D537E0" w14:textId="77777777" w:rsidR="00E63175" w:rsidRPr="00E63175" w:rsidRDefault="00E63175" w:rsidP="006536C2">
            <w:pPr>
              <w:pStyle w:val="Paragraph"/>
              <w:rPr>
                <w:rFonts w:ascii="Times New Roman" w:hAnsi="Times New Roman" w:cs="Times New Roman"/>
              </w:rPr>
            </w:pPr>
          </w:p>
        </w:tc>
        <w:tc>
          <w:tcPr>
            <w:tcW w:w="1559" w:type="dxa"/>
            <w:vMerge/>
          </w:tcPr>
          <w:p w14:paraId="53CD2F4A" w14:textId="77777777" w:rsidR="00E63175" w:rsidRPr="00E63175" w:rsidRDefault="00E63175" w:rsidP="006536C2">
            <w:pPr>
              <w:pStyle w:val="Paragraph"/>
              <w:rPr>
                <w:rFonts w:ascii="Times New Roman" w:hAnsi="Times New Roman" w:cs="Times New Roman"/>
              </w:rPr>
            </w:pPr>
          </w:p>
        </w:tc>
        <w:tc>
          <w:tcPr>
            <w:tcW w:w="5448" w:type="dxa"/>
          </w:tcPr>
          <w:p w14:paraId="019C1C74"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Proximal symptomatic DVT</w:t>
            </w:r>
          </w:p>
        </w:tc>
      </w:tr>
      <w:tr w:rsidR="00E63175" w14:paraId="2A2CCBAC" w14:textId="77777777" w:rsidTr="006536C2">
        <w:tc>
          <w:tcPr>
            <w:tcW w:w="2235" w:type="dxa"/>
            <w:vMerge/>
            <w:tcBorders>
              <w:bottom w:val="single" w:sz="4" w:space="0" w:color="auto"/>
            </w:tcBorders>
          </w:tcPr>
          <w:p w14:paraId="52DE8E0C" w14:textId="77777777" w:rsidR="00E63175" w:rsidRPr="00E63175" w:rsidRDefault="00E63175" w:rsidP="006536C2">
            <w:pPr>
              <w:pStyle w:val="Paragraph"/>
              <w:rPr>
                <w:rFonts w:ascii="Times New Roman" w:hAnsi="Times New Roman" w:cs="Times New Roman"/>
              </w:rPr>
            </w:pPr>
          </w:p>
        </w:tc>
        <w:tc>
          <w:tcPr>
            <w:tcW w:w="1559" w:type="dxa"/>
            <w:vMerge/>
          </w:tcPr>
          <w:p w14:paraId="3EFC4497" w14:textId="77777777" w:rsidR="00E63175" w:rsidRPr="00E63175" w:rsidRDefault="00E63175" w:rsidP="006536C2">
            <w:pPr>
              <w:pStyle w:val="Paragraph"/>
              <w:rPr>
                <w:rFonts w:ascii="Times New Roman" w:hAnsi="Times New Roman" w:cs="Times New Roman"/>
              </w:rPr>
            </w:pPr>
          </w:p>
        </w:tc>
        <w:tc>
          <w:tcPr>
            <w:tcW w:w="5448" w:type="dxa"/>
          </w:tcPr>
          <w:p w14:paraId="6EE033B6"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Proximal asymptomatic DVT</w:t>
            </w:r>
          </w:p>
        </w:tc>
      </w:tr>
      <w:tr w:rsidR="00E63175" w14:paraId="0A3DBABB" w14:textId="77777777" w:rsidTr="006536C2">
        <w:tc>
          <w:tcPr>
            <w:tcW w:w="2235" w:type="dxa"/>
            <w:vMerge/>
            <w:tcBorders>
              <w:bottom w:val="single" w:sz="4" w:space="0" w:color="auto"/>
            </w:tcBorders>
          </w:tcPr>
          <w:p w14:paraId="138E5762" w14:textId="77777777" w:rsidR="00E63175" w:rsidRPr="00E63175" w:rsidRDefault="00E63175" w:rsidP="006536C2">
            <w:pPr>
              <w:pStyle w:val="Paragraph"/>
              <w:rPr>
                <w:rFonts w:ascii="Times New Roman" w:hAnsi="Times New Roman" w:cs="Times New Roman"/>
              </w:rPr>
            </w:pPr>
          </w:p>
        </w:tc>
        <w:tc>
          <w:tcPr>
            <w:tcW w:w="1559" w:type="dxa"/>
            <w:vMerge/>
            <w:tcBorders>
              <w:bottom w:val="single" w:sz="4" w:space="0" w:color="auto"/>
            </w:tcBorders>
          </w:tcPr>
          <w:p w14:paraId="56BB1288" w14:textId="77777777" w:rsidR="00E63175" w:rsidRPr="00E63175" w:rsidRDefault="00E63175" w:rsidP="006536C2">
            <w:pPr>
              <w:pStyle w:val="Paragraph"/>
              <w:rPr>
                <w:rFonts w:ascii="Times New Roman" w:hAnsi="Times New Roman" w:cs="Times New Roman"/>
              </w:rPr>
            </w:pPr>
          </w:p>
        </w:tc>
        <w:tc>
          <w:tcPr>
            <w:tcW w:w="5448" w:type="dxa"/>
            <w:tcBorders>
              <w:bottom w:val="single" w:sz="4" w:space="0" w:color="auto"/>
            </w:tcBorders>
          </w:tcPr>
          <w:p w14:paraId="61C2D3A1" w14:textId="77777777" w:rsidR="00E63175" w:rsidRPr="00E63175" w:rsidRDefault="00E63175" w:rsidP="006536C2">
            <w:pPr>
              <w:pStyle w:val="Paragraph"/>
              <w:rPr>
                <w:rFonts w:ascii="Times New Roman" w:hAnsi="Times New Roman" w:cs="Times New Roman"/>
              </w:rPr>
            </w:pPr>
            <w:r w:rsidRPr="00E63175">
              <w:rPr>
                <w:rFonts w:ascii="Times New Roman" w:hAnsi="Times New Roman" w:cs="Times New Roman"/>
              </w:rPr>
              <w:t>Proximal and symptomatic distal</w:t>
            </w:r>
          </w:p>
        </w:tc>
      </w:tr>
    </w:tbl>
    <w:p w14:paraId="7D315958" w14:textId="77777777" w:rsidR="00E63175" w:rsidRPr="008C529B" w:rsidRDefault="00E63175" w:rsidP="00E63175">
      <w:pPr>
        <w:pStyle w:val="Footnotes"/>
      </w:pPr>
      <w:proofErr w:type="spellStart"/>
      <w:r>
        <w:rPr>
          <w:vertAlign w:val="superscript"/>
        </w:rPr>
        <w:t>a</w:t>
      </w:r>
      <w:r>
        <w:t>DVT</w:t>
      </w:r>
      <w:proofErr w:type="spellEnd"/>
      <w:r>
        <w:t>=deep vein thrombosis, PE=pulmonary embolism, VTE=venous thromboembolism</w:t>
      </w:r>
    </w:p>
    <w:p w14:paraId="590A741E" w14:textId="77777777" w:rsidR="008D59AC" w:rsidRDefault="008D59AC">
      <w:pPr>
        <w:spacing w:line="240" w:lineRule="auto"/>
        <w:rPr>
          <w:rFonts w:cs="Arial"/>
          <w:b/>
          <w:bCs/>
          <w:kern w:val="32"/>
          <w:szCs w:val="32"/>
        </w:rPr>
      </w:pPr>
      <w:r>
        <w:br w:type="page"/>
      </w:r>
    </w:p>
    <w:p w14:paraId="693D74C2" w14:textId="6EF9D05B" w:rsidR="00E63175" w:rsidRDefault="00E63175" w:rsidP="00E63175">
      <w:pPr>
        <w:pStyle w:val="Heading1"/>
      </w:pPr>
      <w:bookmarkStart w:id="6" w:name="_Toc11936387"/>
      <w:r>
        <w:lastRenderedPageBreak/>
        <w:t xml:space="preserve">Supplementary material </w:t>
      </w:r>
      <w:r w:rsidR="008D59AC">
        <w:t>5</w:t>
      </w:r>
      <w:r>
        <w:t xml:space="preserve">: </w:t>
      </w:r>
      <w:r w:rsidRPr="00E63175">
        <w:t>Network diagrams for analysis</w:t>
      </w:r>
      <w:bookmarkEnd w:id="6"/>
    </w:p>
    <w:p w14:paraId="75B536FA" w14:textId="77777777" w:rsidR="00E63175" w:rsidRPr="00791990" w:rsidRDefault="00E63175" w:rsidP="00E63175">
      <w:pPr>
        <w:pStyle w:val="Figurecaption"/>
        <w:rPr>
          <w:vertAlign w:val="superscript"/>
        </w:rPr>
      </w:pPr>
      <w:bookmarkStart w:id="7" w:name="_Ref509489989"/>
      <w:bookmarkStart w:id="8" w:name="_Ref496971797"/>
      <w:r w:rsidRPr="00791990">
        <w:t xml:space="preserve">Figure </w:t>
      </w:r>
      <w:r>
        <w:t>S1.</w:t>
      </w:r>
      <w:bookmarkEnd w:id="7"/>
      <w:bookmarkEnd w:id="8"/>
      <w:r w:rsidRPr="00791990">
        <w:t xml:space="preserve"> Venous thromboembolism incidence network of </w:t>
      </w:r>
      <w:proofErr w:type="spellStart"/>
      <w:r w:rsidRPr="00791990">
        <w:t>evidence</w:t>
      </w:r>
      <w:r w:rsidRPr="00791990">
        <w:rPr>
          <w:vertAlign w:val="superscript"/>
        </w:rPr>
        <w:t>a</w:t>
      </w:r>
      <w:proofErr w:type="spellEnd"/>
    </w:p>
    <w:p w14:paraId="440B025E" w14:textId="77777777" w:rsidR="00E63175" w:rsidRPr="00791990" w:rsidRDefault="00E63175" w:rsidP="00E63175">
      <w:pPr>
        <w:rPr>
          <w:szCs w:val="20"/>
        </w:rPr>
      </w:pPr>
      <w:r w:rsidRPr="00791990">
        <w:rPr>
          <w:noProof/>
          <w:szCs w:val="20"/>
        </w:rPr>
        <w:drawing>
          <wp:inline distT="0" distB="0" distL="0" distR="0" wp14:anchorId="56B153B6" wp14:editId="6BE562C1">
            <wp:extent cx="5731510" cy="325818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BB9E.tmp"/>
                    <pic:cNvPicPr/>
                  </pic:nvPicPr>
                  <pic:blipFill>
                    <a:blip r:embed="rId14">
                      <a:extLst>
                        <a:ext uri="{28A0092B-C50C-407E-A947-70E740481C1C}">
                          <a14:useLocalDpi xmlns:a14="http://schemas.microsoft.com/office/drawing/2010/main" val="0"/>
                        </a:ext>
                      </a:extLst>
                    </a:blip>
                    <a:stretch>
                      <a:fillRect/>
                    </a:stretch>
                  </pic:blipFill>
                  <pic:spPr>
                    <a:xfrm>
                      <a:off x="0" y="0"/>
                      <a:ext cx="5731510" cy="3258185"/>
                    </a:xfrm>
                    <a:prstGeom prst="rect">
                      <a:avLst/>
                    </a:prstGeom>
                  </pic:spPr>
                </pic:pic>
              </a:graphicData>
            </a:graphic>
          </wp:inline>
        </w:drawing>
      </w:r>
    </w:p>
    <w:p w14:paraId="75669933" w14:textId="77777777" w:rsidR="00E63175" w:rsidRPr="00791990" w:rsidRDefault="00E63175" w:rsidP="00E63175">
      <w:pPr>
        <w:pStyle w:val="Footnotes"/>
      </w:pPr>
      <w:proofErr w:type="spellStart"/>
      <w:r w:rsidRPr="00791990">
        <w:rPr>
          <w:vertAlign w:val="superscript"/>
        </w:rPr>
        <w:t>a</w:t>
      </w:r>
      <w:r w:rsidRPr="00791990">
        <w:t>LMWH</w:t>
      </w:r>
      <w:proofErr w:type="spellEnd"/>
      <w:r w:rsidRPr="00791990">
        <w:t>=low molecular weight heparin, UFH=</w:t>
      </w:r>
      <w:proofErr w:type="spellStart"/>
      <w:r w:rsidRPr="00791990">
        <w:t>unfractioned</w:t>
      </w:r>
      <w:proofErr w:type="spellEnd"/>
      <w:r w:rsidRPr="00791990">
        <w:t xml:space="preserve"> heparin</w:t>
      </w:r>
    </w:p>
    <w:p w14:paraId="0C44D50B" w14:textId="77777777" w:rsidR="00E63175" w:rsidRPr="00791990" w:rsidRDefault="00E63175" w:rsidP="00E63175">
      <w:pPr>
        <w:pStyle w:val="Figurecaption"/>
      </w:pPr>
      <w:r w:rsidRPr="00791990">
        <w:t xml:space="preserve">Figure </w:t>
      </w:r>
      <w:r>
        <w:t>S2.</w:t>
      </w:r>
      <w:r w:rsidRPr="00791990">
        <w:t xml:space="preserve"> Venous thromboembolism related death network of </w:t>
      </w:r>
      <w:proofErr w:type="spellStart"/>
      <w:r w:rsidRPr="00791990">
        <w:t>evidence</w:t>
      </w:r>
      <w:r>
        <w:rPr>
          <w:vertAlign w:val="superscript"/>
        </w:rPr>
        <w:t>a</w:t>
      </w:r>
      <w:proofErr w:type="spellEnd"/>
    </w:p>
    <w:p w14:paraId="47ADBCB8" w14:textId="77777777" w:rsidR="00E63175" w:rsidRDefault="00E63175" w:rsidP="00E63175">
      <w:pPr>
        <w:rPr>
          <w:szCs w:val="20"/>
        </w:rPr>
      </w:pPr>
      <w:r w:rsidRPr="00791990">
        <w:rPr>
          <w:noProof/>
          <w:szCs w:val="20"/>
        </w:rPr>
        <w:drawing>
          <wp:inline distT="0" distB="0" distL="0" distR="0" wp14:anchorId="5A0A66B2" wp14:editId="5C1299BF">
            <wp:extent cx="5706272" cy="3496163"/>
            <wp:effectExtent l="0" t="0" r="889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C7C0.tmp"/>
                    <pic:cNvPicPr/>
                  </pic:nvPicPr>
                  <pic:blipFill>
                    <a:blip r:embed="rId15">
                      <a:extLst>
                        <a:ext uri="{28A0092B-C50C-407E-A947-70E740481C1C}">
                          <a14:useLocalDpi xmlns:a14="http://schemas.microsoft.com/office/drawing/2010/main" val="0"/>
                        </a:ext>
                      </a:extLst>
                    </a:blip>
                    <a:stretch>
                      <a:fillRect/>
                    </a:stretch>
                  </pic:blipFill>
                  <pic:spPr>
                    <a:xfrm>
                      <a:off x="0" y="0"/>
                      <a:ext cx="5706272" cy="3496163"/>
                    </a:xfrm>
                    <a:prstGeom prst="rect">
                      <a:avLst/>
                    </a:prstGeom>
                  </pic:spPr>
                </pic:pic>
              </a:graphicData>
            </a:graphic>
          </wp:inline>
        </w:drawing>
      </w:r>
    </w:p>
    <w:p w14:paraId="6F2DC1BF" w14:textId="77777777" w:rsidR="00E63175" w:rsidRPr="00791990" w:rsidRDefault="00E63175" w:rsidP="00E63175">
      <w:pPr>
        <w:pStyle w:val="Footnotes"/>
      </w:pPr>
      <w:proofErr w:type="spellStart"/>
      <w:r w:rsidRPr="00791990">
        <w:rPr>
          <w:vertAlign w:val="superscript"/>
        </w:rPr>
        <w:t>a</w:t>
      </w:r>
      <w:r w:rsidRPr="00791990">
        <w:t>LMWH</w:t>
      </w:r>
      <w:proofErr w:type="spellEnd"/>
      <w:r w:rsidRPr="00791990">
        <w:t>=low molecular weight heparin, UFH=</w:t>
      </w:r>
      <w:proofErr w:type="spellStart"/>
      <w:r w:rsidRPr="00791990">
        <w:t>unfractioned</w:t>
      </w:r>
      <w:proofErr w:type="spellEnd"/>
      <w:r w:rsidRPr="00791990">
        <w:t xml:space="preserve"> heparin</w:t>
      </w:r>
    </w:p>
    <w:p w14:paraId="496EB399" w14:textId="77777777" w:rsidR="00E63175" w:rsidRPr="00791990" w:rsidRDefault="00E63175" w:rsidP="00E63175">
      <w:pPr>
        <w:pStyle w:val="Figurecaption"/>
      </w:pPr>
      <w:r w:rsidRPr="00791990">
        <w:lastRenderedPageBreak/>
        <w:t xml:space="preserve">Figure </w:t>
      </w:r>
      <w:r>
        <w:t>S3.</w:t>
      </w:r>
      <w:r w:rsidRPr="00791990">
        <w:t xml:space="preserve"> Major bleeds incidence network of </w:t>
      </w:r>
      <w:proofErr w:type="spellStart"/>
      <w:r w:rsidRPr="00791990">
        <w:t>evidence</w:t>
      </w:r>
      <w:r>
        <w:rPr>
          <w:vertAlign w:val="superscript"/>
        </w:rPr>
        <w:t>a</w:t>
      </w:r>
      <w:proofErr w:type="spellEnd"/>
    </w:p>
    <w:p w14:paraId="36ECCE1F" w14:textId="77777777" w:rsidR="00E63175" w:rsidRDefault="00E63175" w:rsidP="00E63175">
      <w:pPr>
        <w:rPr>
          <w:szCs w:val="20"/>
        </w:rPr>
      </w:pPr>
      <w:r w:rsidRPr="00791990">
        <w:rPr>
          <w:noProof/>
          <w:szCs w:val="20"/>
        </w:rPr>
        <w:drawing>
          <wp:inline distT="0" distB="0" distL="0" distR="0" wp14:anchorId="50A1217B" wp14:editId="508E5781">
            <wp:extent cx="5725324" cy="3458058"/>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59F.tmp"/>
                    <pic:cNvPicPr/>
                  </pic:nvPicPr>
                  <pic:blipFill>
                    <a:blip r:embed="rId16">
                      <a:extLst>
                        <a:ext uri="{28A0092B-C50C-407E-A947-70E740481C1C}">
                          <a14:useLocalDpi xmlns:a14="http://schemas.microsoft.com/office/drawing/2010/main" val="0"/>
                        </a:ext>
                      </a:extLst>
                    </a:blip>
                    <a:stretch>
                      <a:fillRect/>
                    </a:stretch>
                  </pic:blipFill>
                  <pic:spPr>
                    <a:xfrm>
                      <a:off x="0" y="0"/>
                      <a:ext cx="5725324" cy="3458058"/>
                    </a:xfrm>
                    <a:prstGeom prst="rect">
                      <a:avLst/>
                    </a:prstGeom>
                  </pic:spPr>
                </pic:pic>
              </a:graphicData>
            </a:graphic>
          </wp:inline>
        </w:drawing>
      </w:r>
    </w:p>
    <w:p w14:paraId="35AC576D" w14:textId="77777777" w:rsidR="00E63175" w:rsidRPr="00791990" w:rsidRDefault="00E63175" w:rsidP="00E63175">
      <w:pPr>
        <w:pStyle w:val="Footnotes"/>
      </w:pPr>
      <w:proofErr w:type="spellStart"/>
      <w:r w:rsidRPr="00791990">
        <w:rPr>
          <w:vertAlign w:val="superscript"/>
        </w:rPr>
        <w:t>a</w:t>
      </w:r>
      <w:r w:rsidRPr="00791990">
        <w:t>LMWH</w:t>
      </w:r>
      <w:proofErr w:type="spellEnd"/>
      <w:r w:rsidRPr="00791990">
        <w:t>=low molecular weight heparin, UFH=</w:t>
      </w:r>
      <w:proofErr w:type="spellStart"/>
      <w:r w:rsidRPr="00791990">
        <w:t>unfractioned</w:t>
      </w:r>
      <w:proofErr w:type="spellEnd"/>
      <w:r w:rsidRPr="00791990">
        <w:t xml:space="preserve"> heparin</w:t>
      </w:r>
    </w:p>
    <w:p w14:paraId="2FA2B41C" w14:textId="77777777" w:rsidR="0042452F" w:rsidRPr="00791990" w:rsidRDefault="0042452F" w:rsidP="0042452F">
      <w:pPr>
        <w:pStyle w:val="Figurecaption"/>
      </w:pPr>
      <w:r w:rsidRPr="00791990">
        <w:t xml:space="preserve">Figure </w:t>
      </w:r>
      <w:r>
        <w:t>S4.</w:t>
      </w:r>
      <w:r w:rsidRPr="00791990">
        <w:t xml:space="preserve"> Symptomatic deep vein thrombosis incidence network of </w:t>
      </w:r>
      <w:proofErr w:type="spellStart"/>
      <w:r w:rsidRPr="00791990">
        <w:t>evidence</w:t>
      </w:r>
      <w:r>
        <w:rPr>
          <w:vertAlign w:val="superscript"/>
        </w:rPr>
        <w:t>a</w:t>
      </w:r>
      <w:proofErr w:type="spellEnd"/>
    </w:p>
    <w:p w14:paraId="0FE462E7" w14:textId="77777777" w:rsidR="0042452F" w:rsidRDefault="0042452F" w:rsidP="0042452F">
      <w:pPr>
        <w:rPr>
          <w:szCs w:val="20"/>
        </w:rPr>
      </w:pPr>
      <w:r w:rsidRPr="00791990">
        <w:rPr>
          <w:noProof/>
          <w:szCs w:val="20"/>
        </w:rPr>
        <w:drawing>
          <wp:inline distT="0" distB="0" distL="0" distR="0" wp14:anchorId="7FBFD84F" wp14:editId="7DDA56D7">
            <wp:extent cx="5687219" cy="3381847"/>
            <wp:effectExtent l="0" t="0" r="889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2C91.tmp"/>
                    <pic:cNvPicPr/>
                  </pic:nvPicPr>
                  <pic:blipFill>
                    <a:blip r:embed="rId17">
                      <a:extLst>
                        <a:ext uri="{28A0092B-C50C-407E-A947-70E740481C1C}">
                          <a14:useLocalDpi xmlns:a14="http://schemas.microsoft.com/office/drawing/2010/main" val="0"/>
                        </a:ext>
                      </a:extLst>
                    </a:blip>
                    <a:stretch>
                      <a:fillRect/>
                    </a:stretch>
                  </pic:blipFill>
                  <pic:spPr>
                    <a:xfrm>
                      <a:off x="0" y="0"/>
                      <a:ext cx="5687219" cy="3381847"/>
                    </a:xfrm>
                    <a:prstGeom prst="rect">
                      <a:avLst/>
                    </a:prstGeom>
                  </pic:spPr>
                </pic:pic>
              </a:graphicData>
            </a:graphic>
          </wp:inline>
        </w:drawing>
      </w:r>
      <w:r w:rsidRPr="00791990">
        <w:rPr>
          <w:szCs w:val="20"/>
        </w:rPr>
        <w:t xml:space="preserve"> </w:t>
      </w:r>
    </w:p>
    <w:p w14:paraId="47B2EB65" w14:textId="77777777" w:rsidR="0042452F" w:rsidRPr="0072778B" w:rsidRDefault="0042452F" w:rsidP="0042452F">
      <w:pPr>
        <w:pStyle w:val="Footnotes"/>
      </w:pPr>
      <w:proofErr w:type="spellStart"/>
      <w:r w:rsidRPr="00791990">
        <w:rPr>
          <w:vertAlign w:val="superscript"/>
        </w:rPr>
        <w:t>a</w:t>
      </w:r>
      <w:r w:rsidRPr="00791990">
        <w:t>LMWH</w:t>
      </w:r>
      <w:proofErr w:type="spellEnd"/>
      <w:r w:rsidRPr="00791990">
        <w:t>=low molecular weight heparin, UFH=</w:t>
      </w:r>
      <w:proofErr w:type="spellStart"/>
      <w:r w:rsidRPr="00791990">
        <w:t>unfractioned</w:t>
      </w:r>
      <w:proofErr w:type="spellEnd"/>
      <w:r w:rsidRPr="00791990">
        <w:t xml:space="preserve"> heparin</w:t>
      </w:r>
    </w:p>
    <w:p w14:paraId="35FD535D" w14:textId="77777777" w:rsidR="00E63175" w:rsidRPr="00791990" w:rsidRDefault="00E63175" w:rsidP="00E63175">
      <w:pPr>
        <w:pStyle w:val="Figurecaption"/>
      </w:pPr>
      <w:r w:rsidRPr="00791990">
        <w:t xml:space="preserve">Figure </w:t>
      </w:r>
      <w:r>
        <w:t>S</w:t>
      </w:r>
      <w:r w:rsidR="0042452F">
        <w:t>5</w:t>
      </w:r>
      <w:r>
        <w:t>.</w:t>
      </w:r>
      <w:r w:rsidRPr="00791990">
        <w:t xml:space="preserve"> Asymptomatic deep vein thrombosis incidence network of </w:t>
      </w:r>
      <w:proofErr w:type="spellStart"/>
      <w:r w:rsidRPr="00791990">
        <w:t>evidence</w:t>
      </w:r>
      <w:r>
        <w:rPr>
          <w:vertAlign w:val="superscript"/>
        </w:rPr>
        <w:t>a</w:t>
      </w:r>
      <w:proofErr w:type="spellEnd"/>
    </w:p>
    <w:p w14:paraId="5273F02C" w14:textId="77777777" w:rsidR="00E63175" w:rsidRDefault="00E63175" w:rsidP="00E63175">
      <w:pPr>
        <w:rPr>
          <w:szCs w:val="20"/>
        </w:rPr>
      </w:pPr>
      <w:r w:rsidRPr="00791990">
        <w:rPr>
          <w:noProof/>
          <w:szCs w:val="20"/>
        </w:rPr>
        <w:lastRenderedPageBreak/>
        <w:drawing>
          <wp:inline distT="0" distB="0" distL="0" distR="0" wp14:anchorId="3C4277F5" wp14:editId="5D00C399">
            <wp:extent cx="5731510" cy="33813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AFE.tmp"/>
                    <pic:cNvPicPr/>
                  </pic:nvPicPr>
                  <pic:blipFill>
                    <a:blip r:embed="rId18">
                      <a:extLst>
                        <a:ext uri="{28A0092B-C50C-407E-A947-70E740481C1C}">
                          <a14:useLocalDpi xmlns:a14="http://schemas.microsoft.com/office/drawing/2010/main" val="0"/>
                        </a:ext>
                      </a:extLst>
                    </a:blip>
                    <a:stretch>
                      <a:fillRect/>
                    </a:stretch>
                  </pic:blipFill>
                  <pic:spPr>
                    <a:xfrm>
                      <a:off x="0" y="0"/>
                      <a:ext cx="5731510" cy="3381375"/>
                    </a:xfrm>
                    <a:prstGeom prst="rect">
                      <a:avLst/>
                    </a:prstGeom>
                  </pic:spPr>
                </pic:pic>
              </a:graphicData>
            </a:graphic>
          </wp:inline>
        </w:drawing>
      </w:r>
    </w:p>
    <w:p w14:paraId="44D1BC93" w14:textId="77777777" w:rsidR="00E63175" w:rsidRPr="00791990" w:rsidRDefault="00E63175" w:rsidP="00E63175">
      <w:pPr>
        <w:pStyle w:val="Footnotes"/>
      </w:pPr>
      <w:proofErr w:type="spellStart"/>
      <w:r w:rsidRPr="00791990">
        <w:rPr>
          <w:vertAlign w:val="superscript"/>
        </w:rPr>
        <w:t>a</w:t>
      </w:r>
      <w:r w:rsidRPr="00791990">
        <w:t>LMWH</w:t>
      </w:r>
      <w:proofErr w:type="spellEnd"/>
      <w:r w:rsidRPr="00791990">
        <w:t>=low molecular weight heparin, UFH=</w:t>
      </w:r>
      <w:proofErr w:type="spellStart"/>
      <w:r w:rsidRPr="00791990">
        <w:t>unfractioned</w:t>
      </w:r>
      <w:proofErr w:type="spellEnd"/>
      <w:r w:rsidRPr="00791990">
        <w:t xml:space="preserve"> heparin</w:t>
      </w:r>
    </w:p>
    <w:p w14:paraId="3D3C1F28" w14:textId="77777777" w:rsidR="0042452F" w:rsidRDefault="0042452F" w:rsidP="00E63175">
      <w:pPr>
        <w:pStyle w:val="Figurecaption"/>
      </w:pPr>
    </w:p>
    <w:p w14:paraId="46840D82" w14:textId="77777777" w:rsidR="00E63175" w:rsidRPr="00791990" w:rsidRDefault="00E63175" w:rsidP="00E63175">
      <w:pPr>
        <w:pStyle w:val="Figurecaption"/>
      </w:pPr>
      <w:r w:rsidRPr="00791990">
        <w:t xml:space="preserve">Figure </w:t>
      </w:r>
      <w:r>
        <w:t>S</w:t>
      </w:r>
      <w:r w:rsidR="0042452F">
        <w:t>6</w:t>
      </w:r>
      <w:r>
        <w:t>.</w:t>
      </w:r>
      <w:r w:rsidRPr="00791990">
        <w:t xml:space="preserve"> Pulmonary embolism incidence network of </w:t>
      </w:r>
      <w:proofErr w:type="spellStart"/>
      <w:r w:rsidRPr="00791990">
        <w:t>evidence</w:t>
      </w:r>
      <w:r>
        <w:rPr>
          <w:vertAlign w:val="superscript"/>
        </w:rPr>
        <w:t>a</w:t>
      </w:r>
      <w:proofErr w:type="spellEnd"/>
    </w:p>
    <w:p w14:paraId="5307151C" w14:textId="77777777" w:rsidR="00E63175" w:rsidRDefault="00E63175" w:rsidP="00E63175">
      <w:pPr>
        <w:rPr>
          <w:szCs w:val="20"/>
        </w:rPr>
      </w:pPr>
      <w:r w:rsidRPr="00791990">
        <w:rPr>
          <w:noProof/>
          <w:szCs w:val="20"/>
        </w:rPr>
        <w:drawing>
          <wp:inline distT="0" distB="0" distL="0" distR="0" wp14:anchorId="015CBD5F" wp14:editId="5DD9917E">
            <wp:extent cx="5731510" cy="33889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BA7A.tmp"/>
                    <pic:cNvPicPr/>
                  </pic:nvPicPr>
                  <pic:blipFill>
                    <a:blip r:embed="rId19">
                      <a:extLst>
                        <a:ext uri="{28A0092B-C50C-407E-A947-70E740481C1C}">
                          <a14:useLocalDpi xmlns:a14="http://schemas.microsoft.com/office/drawing/2010/main" val="0"/>
                        </a:ext>
                      </a:extLst>
                    </a:blip>
                    <a:stretch>
                      <a:fillRect/>
                    </a:stretch>
                  </pic:blipFill>
                  <pic:spPr>
                    <a:xfrm>
                      <a:off x="0" y="0"/>
                      <a:ext cx="5731510" cy="3388995"/>
                    </a:xfrm>
                    <a:prstGeom prst="rect">
                      <a:avLst/>
                    </a:prstGeom>
                  </pic:spPr>
                </pic:pic>
              </a:graphicData>
            </a:graphic>
          </wp:inline>
        </w:drawing>
      </w:r>
    </w:p>
    <w:p w14:paraId="51C1A7B1" w14:textId="77777777" w:rsidR="00E63175" w:rsidRPr="00791990" w:rsidRDefault="00E63175" w:rsidP="00E63175">
      <w:pPr>
        <w:pStyle w:val="Footnotes"/>
      </w:pPr>
      <w:proofErr w:type="spellStart"/>
      <w:r w:rsidRPr="00791990">
        <w:rPr>
          <w:vertAlign w:val="superscript"/>
        </w:rPr>
        <w:t>a</w:t>
      </w:r>
      <w:r w:rsidRPr="00791990">
        <w:t>LMWH</w:t>
      </w:r>
      <w:proofErr w:type="spellEnd"/>
      <w:r w:rsidRPr="00791990">
        <w:t>=low molecular weight heparin, UFH=</w:t>
      </w:r>
      <w:proofErr w:type="spellStart"/>
      <w:r w:rsidRPr="00791990">
        <w:t>unfractioned</w:t>
      </w:r>
      <w:proofErr w:type="spellEnd"/>
      <w:r w:rsidRPr="00791990">
        <w:t xml:space="preserve"> heparin</w:t>
      </w:r>
    </w:p>
    <w:p w14:paraId="0D4B06F2" w14:textId="77777777" w:rsidR="00E63175" w:rsidRPr="00791990" w:rsidRDefault="00E63175" w:rsidP="00E63175">
      <w:pPr>
        <w:pStyle w:val="Figurecaption"/>
        <w:rPr>
          <w:vertAlign w:val="superscript"/>
        </w:rPr>
      </w:pPr>
      <w:r w:rsidRPr="00791990">
        <w:lastRenderedPageBreak/>
        <w:t xml:space="preserve">Figure </w:t>
      </w:r>
      <w:r>
        <w:t>S</w:t>
      </w:r>
      <w:r w:rsidR="00D906D4">
        <w:t>7</w:t>
      </w:r>
      <w:r>
        <w:t>.</w:t>
      </w:r>
      <w:r w:rsidRPr="00791990">
        <w:t xml:space="preserve"> Pulmonary embolism incidence network of evidence (including Belch 1981)</w:t>
      </w:r>
      <w:r>
        <w:rPr>
          <w:vertAlign w:val="superscript"/>
        </w:rPr>
        <w:t>a</w:t>
      </w:r>
    </w:p>
    <w:p w14:paraId="12563CFF" w14:textId="77777777" w:rsidR="00E63175" w:rsidRDefault="00E63175" w:rsidP="00E63175">
      <w:pPr>
        <w:rPr>
          <w:rFonts w:cstheme="minorHAnsi"/>
          <w:szCs w:val="20"/>
        </w:rPr>
      </w:pPr>
      <w:r w:rsidRPr="00791990">
        <w:rPr>
          <w:noProof/>
          <w:szCs w:val="20"/>
        </w:rPr>
        <w:drawing>
          <wp:inline distT="0" distB="0" distL="0" distR="0" wp14:anchorId="7EAF8083" wp14:editId="2DE222EB">
            <wp:extent cx="5731510" cy="34556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B280.tmp"/>
                    <pic:cNvPicPr/>
                  </pic:nvPicPr>
                  <pic:blipFill>
                    <a:blip r:embed="rId20">
                      <a:extLst>
                        <a:ext uri="{28A0092B-C50C-407E-A947-70E740481C1C}">
                          <a14:useLocalDpi xmlns:a14="http://schemas.microsoft.com/office/drawing/2010/main" val="0"/>
                        </a:ext>
                      </a:extLst>
                    </a:blip>
                    <a:stretch>
                      <a:fillRect/>
                    </a:stretch>
                  </pic:blipFill>
                  <pic:spPr>
                    <a:xfrm>
                      <a:off x="0" y="0"/>
                      <a:ext cx="5731510" cy="3455670"/>
                    </a:xfrm>
                    <a:prstGeom prst="rect">
                      <a:avLst/>
                    </a:prstGeom>
                  </pic:spPr>
                </pic:pic>
              </a:graphicData>
            </a:graphic>
          </wp:inline>
        </w:drawing>
      </w:r>
    </w:p>
    <w:p w14:paraId="116EB644" w14:textId="77777777" w:rsidR="00FE4713" w:rsidRDefault="00E63175" w:rsidP="00E63175">
      <w:pPr>
        <w:pStyle w:val="Footnotes"/>
      </w:pPr>
      <w:proofErr w:type="spellStart"/>
      <w:r w:rsidRPr="00791990">
        <w:rPr>
          <w:vertAlign w:val="superscript"/>
        </w:rPr>
        <w:t>a</w:t>
      </w:r>
      <w:r w:rsidRPr="00791990">
        <w:t>LMWH</w:t>
      </w:r>
      <w:proofErr w:type="spellEnd"/>
      <w:r w:rsidRPr="00791990">
        <w:t>=low molecular weight heparin, UFH=</w:t>
      </w:r>
      <w:proofErr w:type="spellStart"/>
      <w:r w:rsidRPr="00791990">
        <w:t>unfractioned</w:t>
      </w:r>
      <w:proofErr w:type="spellEnd"/>
      <w:r w:rsidRPr="00791990">
        <w:t xml:space="preserve"> heparin</w:t>
      </w:r>
    </w:p>
    <w:p w14:paraId="5F5307F2" w14:textId="77777777" w:rsidR="00D906D4" w:rsidRDefault="00D906D4" w:rsidP="00E63175">
      <w:pPr>
        <w:pStyle w:val="Footnotes"/>
      </w:pPr>
    </w:p>
    <w:p w14:paraId="0F64C66E" w14:textId="77777777" w:rsidR="00D906D4" w:rsidRPr="00791990" w:rsidRDefault="00D906D4" w:rsidP="00D906D4">
      <w:pPr>
        <w:pStyle w:val="Figurecaption"/>
      </w:pPr>
      <w:r w:rsidRPr="00791990">
        <w:t xml:space="preserve">Figure </w:t>
      </w:r>
      <w:r>
        <w:t>S8.</w:t>
      </w:r>
      <w:r w:rsidRPr="00791990">
        <w:t xml:space="preserve"> All deep vein thrombosis incidence network of </w:t>
      </w:r>
      <w:proofErr w:type="spellStart"/>
      <w:r w:rsidRPr="00791990">
        <w:t>evidence</w:t>
      </w:r>
      <w:r>
        <w:rPr>
          <w:vertAlign w:val="superscript"/>
        </w:rPr>
        <w:t>a</w:t>
      </w:r>
      <w:proofErr w:type="spellEnd"/>
    </w:p>
    <w:p w14:paraId="281D1293" w14:textId="77777777" w:rsidR="00D906D4" w:rsidRDefault="00D906D4" w:rsidP="00D906D4">
      <w:pPr>
        <w:rPr>
          <w:szCs w:val="20"/>
        </w:rPr>
      </w:pPr>
      <w:r w:rsidRPr="00791990">
        <w:rPr>
          <w:noProof/>
          <w:szCs w:val="20"/>
        </w:rPr>
        <w:drawing>
          <wp:inline distT="0" distB="0" distL="0" distR="0" wp14:anchorId="576258A0" wp14:editId="72EEE85C">
            <wp:extent cx="5731510" cy="3421380"/>
            <wp:effectExtent l="0" t="0" r="254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56AF.tmp"/>
                    <pic:cNvPicPr/>
                  </pic:nvPicPr>
                  <pic:blipFill>
                    <a:blip r:embed="rId21">
                      <a:extLst>
                        <a:ext uri="{28A0092B-C50C-407E-A947-70E740481C1C}">
                          <a14:useLocalDpi xmlns:a14="http://schemas.microsoft.com/office/drawing/2010/main" val="0"/>
                        </a:ext>
                      </a:extLst>
                    </a:blip>
                    <a:stretch>
                      <a:fillRect/>
                    </a:stretch>
                  </pic:blipFill>
                  <pic:spPr>
                    <a:xfrm>
                      <a:off x="0" y="0"/>
                      <a:ext cx="5731510" cy="3421380"/>
                    </a:xfrm>
                    <a:prstGeom prst="rect">
                      <a:avLst/>
                    </a:prstGeom>
                  </pic:spPr>
                </pic:pic>
              </a:graphicData>
            </a:graphic>
          </wp:inline>
        </w:drawing>
      </w:r>
    </w:p>
    <w:p w14:paraId="0C46D62D" w14:textId="53F97140" w:rsidR="007173B5" w:rsidRDefault="00D906D4" w:rsidP="008D59AC">
      <w:pPr>
        <w:pStyle w:val="Footnotes"/>
        <w:rPr>
          <w:vertAlign w:val="superscript"/>
        </w:rPr>
        <w:sectPr w:rsidR="007173B5" w:rsidSect="008D59AC">
          <w:pgSz w:w="11901" w:h="16840" w:code="9"/>
          <w:pgMar w:top="1418" w:right="1701" w:bottom="1418" w:left="1701" w:header="709" w:footer="709" w:gutter="0"/>
          <w:cols w:space="708"/>
          <w:docGrid w:linePitch="360"/>
        </w:sectPr>
      </w:pPr>
      <w:proofErr w:type="spellStart"/>
      <w:r w:rsidRPr="00791990">
        <w:rPr>
          <w:vertAlign w:val="superscript"/>
        </w:rPr>
        <w:t>a</w:t>
      </w:r>
      <w:r w:rsidRPr="00791990">
        <w:t>LMWH</w:t>
      </w:r>
      <w:proofErr w:type="spellEnd"/>
      <w:r w:rsidRPr="00791990">
        <w:t>=low molecular weight heparin, UFH=</w:t>
      </w:r>
      <w:proofErr w:type="spellStart"/>
      <w:r w:rsidRPr="00791990">
        <w:t>unfractioned</w:t>
      </w:r>
      <w:proofErr w:type="spellEnd"/>
      <w:r w:rsidRPr="00791990">
        <w:t xml:space="preserve"> heparin</w:t>
      </w:r>
    </w:p>
    <w:p w14:paraId="1493276F" w14:textId="77777777" w:rsidR="007173B5" w:rsidRDefault="007173B5" w:rsidP="007173B5">
      <w:pPr>
        <w:pStyle w:val="Heading1"/>
      </w:pPr>
      <w:bookmarkStart w:id="9" w:name="_Toc11936388"/>
      <w:r>
        <w:lastRenderedPageBreak/>
        <w:t>References</w:t>
      </w:r>
      <w:bookmarkEnd w:id="9"/>
    </w:p>
    <w:p w14:paraId="6C5C91CE" w14:textId="77777777" w:rsidR="007173B5" w:rsidRPr="00B5636B" w:rsidRDefault="007173B5" w:rsidP="007173B5">
      <w:pPr>
        <w:pStyle w:val="Bibliography"/>
      </w:pPr>
      <w:r w:rsidRPr="00B5636B">
        <w:fldChar w:fldCharType="begin"/>
      </w:r>
      <w:r w:rsidRPr="00B5636B">
        <w:instrText xml:space="preserve"> ADDIN ZOTERO_BIBL {"uncited":[],"omitted":[],"custom":[]} CSL_BIBLIOGRAPHY </w:instrText>
      </w:r>
      <w:r w:rsidRPr="00B5636B">
        <w:fldChar w:fldCharType="separate"/>
      </w:r>
      <w:r w:rsidRPr="00B5636B">
        <w:t>[1]</w:t>
      </w:r>
      <w:r w:rsidRPr="00B5636B">
        <w:tab/>
        <w:t>Cohen AT, Harrington RA, Goldhaber SZ, Hull RD, Wiens BL, Gold A, et al. Extended thromboprophylaxis with betrixaban in acutely ill medical patients. N Engl J Med 2016;375:534–44. doi:10.1056/NEJMoa1601747.</w:t>
      </w:r>
    </w:p>
    <w:p w14:paraId="36528CCA" w14:textId="77777777" w:rsidR="007173B5" w:rsidRPr="00B5636B" w:rsidRDefault="007173B5" w:rsidP="007173B5">
      <w:pPr>
        <w:pStyle w:val="Bibliography"/>
      </w:pPr>
      <w:r w:rsidRPr="00B5636B">
        <w:t>[2]</w:t>
      </w:r>
      <w:r w:rsidRPr="00B5636B">
        <w:tab/>
        <w:t>Cohen AT, Alikhan R, Arcelus JI, Bergmann J-F, Haas S, Merli GJ, et al. Assessment of venous thromboembolism risk and the benefits of thromboprophylaxis in medical patients. Thromb Haemost 2005;94:750–9.</w:t>
      </w:r>
    </w:p>
    <w:p w14:paraId="17EFEC17" w14:textId="77777777" w:rsidR="007173B5" w:rsidRPr="00B5636B" w:rsidRDefault="007173B5" w:rsidP="007173B5">
      <w:pPr>
        <w:pStyle w:val="Bibliography"/>
      </w:pPr>
      <w:r w:rsidRPr="00B5636B">
        <w:t>[3]</w:t>
      </w:r>
      <w:r w:rsidRPr="00B5636B">
        <w:tab/>
        <w:t>Department of Health. Department of Health. Risk assessment for venous thromboembolism (VTE) (2010). https://www.nice.org.uk/guidance/ng89/resources (accessed 2016 October 31). 2010.</w:t>
      </w:r>
    </w:p>
    <w:p w14:paraId="6A40E580" w14:textId="5A7C3AC8" w:rsidR="00EB3707" w:rsidRPr="007173B5" w:rsidRDefault="007173B5" w:rsidP="007173B5">
      <w:pPr>
        <w:pStyle w:val="Footnotes"/>
        <w:ind w:left="0" w:firstLine="0"/>
        <w:rPr>
          <w:vertAlign w:val="superscript"/>
        </w:rPr>
      </w:pPr>
      <w:r w:rsidRPr="00B5636B">
        <w:rPr>
          <w:sz w:val="24"/>
        </w:rPr>
        <w:fldChar w:fldCharType="end"/>
      </w:r>
    </w:p>
    <w:sectPr w:rsidR="00EB3707" w:rsidRPr="007173B5" w:rsidSect="008D59AC">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D684D" w14:textId="77777777" w:rsidR="00D11989" w:rsidRDefault="00D11989" w:rsidP="00AF2C92">
      <w:r>
        <w:separator/>
      </w:r>
    </w:p>
  </w:endnote>
  <w:endnote w:type="continuationSeparator" w:id="0">
    <w:p w14:paraId="793CF323" w14:textId="77777777" w:rsidR="00D11989" w:rsidRDefault="00D11989"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6E0A9" w14:textId="77777777" w:rsidR="00D11989" w:rsidRDefault="00D11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ED92" w14:textId="77777777" w:rsidR="00D11989" w:rsidRDefault="00D11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2217" w14:textId="77777777" w:rsidR="00D11989" w:rsidRDefault="00D1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E7717" w14:textId="77777777" w:rsidR="00D11989" w:rsidRDefault="00D11989" w:rsidP="00AF2C92">
      <w:r>
        <w:separator/>
      </w:r>
    </w:p>
  </w:footnote>
  <w:footnote w:type="continuationSeparator" w:id="0">
    <w:p w14:paraId="7489F546" w14:textId="77777777" w:rsidR="00D11989" w:rsidRDefault="00D11989"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0E7B" w14:textId="77777777" w:rsidR="00D11989" w:rsidRDefault="00D1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0D54" w14:textId="77777777" w:rsidR="00D11989" w:rsidRDefault="00D11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07F3" w14:textId="77777777" w:rsidR="00D11989" w:rsidRDefault="00D11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119.25pt" o:bullet="t">
        <v:imagedata r:id="rId1" o:title="QU1307 logo leaf"/>
      </v:shape>
    </w:pict>
  </w:numPicBullet>
  <w:abstractNum w:abstractNumId="0" w15:restartNumberingAfterBreak="0">
    <w:nsid w:val="136B2E1C"/>
    <w:multiLevelType w:val="multilevel"/>
    <w:tmpl w:val="2D78B4DC"/>
    <w:lvl w:ilvl="0">
      <w:start w:val="1"/>
      <w:numFmt w:val="decimal"/>
      <w:pStyle w:val="numberedlis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2981EF5"/>
    <w:multiLevelType w:val="multilevel"/>
    <w:tmpl w:val="EF1A5B28"/>
    <w:styleLink w:val="FAQ"/>
    <w:lvl w:ilvl="0">
      <w:start w:val="1"/>
      <w:numFmt w:val="none"/>
      <w:lvlText w:val="Q)"/>
      <w:lvlJc w:val="left"/>
      <w:pPr>
        <w:ind w:left="360" w:hanging="360"/>
      </w:pPr>
      <w:rPr>
        <w:rFonts w:ascii="Calibri" w:hAnsi="Calibri" w:hint="default"/>
        <w:b/>
        <w:i w:val="0"/>
        <w:color w:val="4F81BD" w:themeColor="accent1"/>
      </w:rPr>
    </w:lvl>
    <w:lvl w:ilvl="1">
      <w:start w:val="1"/>
      <w:numFmt w:val="none"/>
      <w:lvlText w:val="A)"/>
      <w:lvlJc w:val="left"/>
      <w:pPr>
        <w:ind w:left="720" w:hanging="360"/>
      </w:pPr>
      <w:rPr>
        <w:rFonts w:ascii="Calibri" w:hAnsi="Calibri" w:hint="default"/>
        <w:b/>
        <w:i w:val="0"/>
        <w:color w:val="4F81BD"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9361B5"/>
    <w:multiLevelType w:val="hybridMultilevel"/>
    <w:tmpl w:val="48FA1208"/>
    <w:lvl w:ilvl="0" w:tplc="FB86F184">
      <w:start w:val="1"/>
      <w:numFmt w:val="decimal"/>
      <w:pStyle w:val="List"/>
      <w:lvlText w:val="%1."/>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5D0C07"/>
    <w:multiLevelType w:val="hybridMultilevel"/>
    <w:tmpl w:val="4CA02766"/>
    <w:lvl w:ilvl="0" w:tplc="79367BA0">
      <w:start w:val="1"/>
      <w:numFmt w:val="decimal"/>
      <w:pStyle w:val="Numberedlist0"/>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08372B"/>
    <w:multiLevelType w:val="multilevel"/>
    <w:tmpl w:val="092054EE"/>
    <w:styleLink w:val="ListBullets"/>
    <w:lvl w:ilvl="0">
      <w:start w:val="1"/>
      <w:numFmt w:val="bullet"/>
      <w:pStyle w:val="ListBullet"/>
      <w:lvlText w:val=""/>
      <w:lvlJc w:val="left"/>
      <w:pPr>
        <w:ind w:left="567" w:hanging="283"/>
      </w:pPr>
      <w:rPr>
        <w:rFonts w:ascii="Symbol" w:hAnsi="Symbol" w:hint="default"/>
      </w:rPr>
    </w:lvl>
    <w:lvl w:ilvl="1">
      <w:start w:val="1"/>
      <w:numFmt w:val="bullet"/>
      <w:pStyle w:val="ListBullet2"/>
      <w:lvlText w:val="o"/>
      <w:lvlJc w:val="left"/>
      <w:pPr>
        <w:ind w:left="851" w:hanging="283"/>
      </w:pPr>
      <w:rPr>
        <w:rFonts w:ascii="Courier New" w:hAnsi="Courier New" w:cs="Times New Roman" w:hint="default"/>
      </w:rPr>
    </w:lvl>
    <w:lvl w:ilvl="2">
      <w:start w:val="1"/>
      <w:numFmt w:val="bullet"/>
      <w:pStyle w:val="ListBullet3"/>
      <w:lvlText w:val=""/>
      <w:lvlJc w:val="left"/>
      <w:pPr>
        <w:ind w:left="1135" w:hanging="283"/>
      </w:pPr>
      <w:rPr>
        <w:rFonts w:ascii="Wingdings" w:hAnsi="Wingdings" w:hint="default"/>
      </w:rPr>
    </w:lvl>
    <w:lvl w:ilvl="3">
      <w:start w:val="1"/>
      <w:numFmt w:val="bullet"/>
      <w:pStyle w:val="ListBullet4"/>
      <w:lvlText w:val=""/>
      <w:lvlJc w:val="left"/>
      <w:pPr>
        <w:ind w:left="1419" w:hanging="283"/>
      </w:pPr>
      <w:rPr>
        <w:rFonts w:ascii="Symbol" w:hAnsi="Symbol" w:hint="default"/>
      </w:rPr>
    </w:lvl>
    <w:lvl w:ilvl="4">
      <w:start w:val="1"/>
      <w:numFmt w:val="bullet"/>
      <w:pStyle w:val="ListBullet5"/>
      <w:lvlText w:val="o"/>
      <w:lvlJc w:val="left"/>
      <w:pPr>
        <w:ind w:left="1703" w:hanging="283"/>
      </w:pPr>
      <w:rPr>
        <w:rFonts w:ascii="Courier New" w:hAnsi="Courier New" w:cs="Times New Roman" w:hint="default"/>
      </w:rPr>
    </w:lvl>
    <w:lvl w:ilvl="5">
      <w:start w:val="1"/>
      <w:numFmt w:val="none"/>
      <w:lvlText w:val=""/>
      <w:lvlJc w:val="left"/>
      <w:pPr>
        <w:ind w:left="1987" w:hanging="286"/>
      </w:pPr>
    </w:lvl>
    <w:lvl w:ilvl="6">
      <w:start w:val="1"/>
      <w:numFmt w:val="none"/>
      <w:lvlText w:val="%7"/>
      <w:lvlJc w:val="left"/>
      <w:pPr>
        <w:ind w:left="2271" w:hanging="283"/>
      </w:pPr>
    </w:lvl>
    <w:lvl w:ilvl="7">
      <w:start w:val="1"/>
      <w:numFmt w:val="none"/>
      <w:lvlText w:val="%8"/>
      <w:lvlJc w:val="left"/>
      <w:pPr>
        <w:ind w:left="2555" w:hanging="283"/>
      </w:pPr>
    </w:lvl>
    <w:lvl w:ilvl="8">
      <w:start w:val="1"/>
      <w:numFmt w:val="none"/>
      <w:lvlText w:val="%9"/>
      <w:lvlJc w:val="left"/>
      <w:pPr>
        <w:ind w:left="2839" w:hanging="283"/>
      </w:pPr>
    </w:lvl>
  </w:abstractNum>
  <w:abstractNum w:abstractNumId="5" w15:restartNumberingAfterBreak="0">
    <w:nsid w:val="4AF01BC8"/>
    <w:multiLevelType w:val="multilevel"/>
    <w:tmpl w:val="EEACF044"/>
    <w:lvl w:ilvl="0">
      <w:start w:val="1"/>
      <w:numFmt w:val="bullet"/>
      <w:pStyle w:val="Bullet1"/>
      <w:lvlText w:val=""/>
      <w:lvlPicBulletId w:val="0"/>
      <w:lvlJc w:val="left"/>
      <w:pPr>
        <w:tabs>
          <w:tab w:val="num" w:pos="360"/>
        </w:tabs>
        <w:ind w:left="360" w:hanging="360"/>
      </w:pPr>
      <w:rPr>
        <w:rFonts w:ascii="Symbol" w:hAnsi="Symbol" w:hint="default"/>
        <w:color w:val="auto"/>
      </w:rPr>
    </w:lvl>
    <w:lvl w:ilvl="1">
      <w:start w:val="1"/>
      <w:numFmt w:val="bullet"/>
      <w:pStyle w:val="Bullet2"/>
      <w:lvlText w:val="o"/>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6455CA8"/>
    <w:multiLevelType w:val="multilevel"/>
    <w:tmpl w:val="3C2EFFE6"/>
    <w:styleLink w:val="Headings"/>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109EB"/>
    <w:multiLevelType w:val="hybridMultilevel"/>
    <w:tmpl w:val="62DC25E0"/>
    <w:lvl w:ilvl="0" w:tplc="60DA2788">
      <w:start w:val="1"/>
      <w:numFmt w:val="bullet"/>
      <w:pStyle w:val="Bullets"/>
      <w:lvlText w:val=""/>
      <w:lvlJc w:val="left"/>
      <w:pPr>
        <w:tabs>
          <w:tab w:val="num" w:pos="720"/>
        </w:tabs>
        <w:ind w:left="851"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8"/>
  </w:num>
  <w:num w:numId="6">
    <w:abstractNumId w:val="4"/>
  </w:num>
  <w:num w:numId="7">
    <w:abstractNumId w:val="6"/>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75"/>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54532"/>
    <w:rsid w:val="001603CA"/>
    <w:rsid w:val="00160628"/>
    <w:rsid w:val="00161344"/>
    <w:rsid w:val="00162195"/>
    <w:rsid w:val="0016322A"/>
    <w:rsid w:val="00165A21"/>
    <w:rsid w:val="001705CE"/>
    <w:rsid w:val="0017714B"/>
    <w:rsid w:val="001804DF"/>
    <w:rsid w:val="00181BDC"/>
    <w:rsid w:val="00181DB0"/>
    <w:rsid w:val="001829E3"/>
    <w:rsid w:val="001924C0"/>
    <w:rsid w:val="00193F11"/>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52F"/>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97897"/>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176"/>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97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0E75"/>
    <w:rsid w:val="0065293D"/>
    <w:rsid w:val="006536C2"/>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3B5"/>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D59AC"/>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3D5"/>
    <w:rsid w:val="00AF1C8F"/>
    <w:rsid w:val="00AF2B68"/>
    <w:rsid w:val="00AF2C92"/>
    <w:rsid w:val="00AF3EC1"/>
    <w:rsid w:val="00AF5025"/>
    <w:rsid w:val="00AF519F"/>
    <w:rsid w:val="00AF5387"/>
    <w:rsid w:val="00AF55F5"/>
    <w:rsid w:val="00AF7E86"/>
    <w:rsid w:val="00B024B9"/>
    <w:rsid w:val="00B050EA"/>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36B"/>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AEF"/>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1989"/>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6D4"/>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3175"/>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3707"/>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2D32"/>
    <w:rsid w:val="00F93D8C"/>
    <w:rsid w:val="00FA3102"/>
    <w:rsid w:val="00FA48D4"/>
    <w:rsid w:val="00FA4CA6"/>
    <w:rsid w:val="00FA54FA"/>
    <w:rsid w:val="00FA6D39"/>
    <w:rsid w:val="00FB227E"/>
    <w:rsid w:val="00FB3D61"/>
    <w:rsid w:val="00FB44CE"/>
    <w:rsid w:val="00FB5009"/>
    <w:rsid w:val="00FB76AB"/>
    <w:rsid w:val="00FD03FE"/>
    <w:rsid w:val="00FD126E"/>
    <w:rsid w:val="00FD3C36"/>
    <w:rsid w:val="00FD4D81"/>
    <w:rsid w:val="00FD690A"/>
    <w:rsid w:val="00FD7498"/>
    <w:rsid w:val="00FD7FB3"/>
    <w:rsid w:val="00FE3ACC"/>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A0DDD"/>
  <w14:defaultImageDpi w14:val="330"/>
  <w15:docId w15:val="{822FE86B-F7DD-466F-8DEB-E7012AA8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aliases w:val="Heading1 - Numbered"/>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aliases w:val="Heading2 Number"/>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aliases w:val="Heading3 Number"/>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aliases w:val="Non-indexed Header"/>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0">
    <w:name w:val="Numbered list"/>
    <w:basedOn w:val="Paragraph"/>
    <w:next w:val="Paragraph"/>
    <w:link w:val="NumberedlistChar"/>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aliases w:val="Heading2 Number Char"/>
    <w:basedOn w:val="DefaultParagraphFont"/>
    <w:link w:val="Heading2"/>
    <w:rsid w:val="008D07FB"/>
    <w:rPr>
      <w:rFonts w:cs="Arial"/>
      <w:b/>
      <w:bCs/>
      <w:i/>
      <w:iCs/>
      <w:sz w:val="24"/>
      <w:szCs w:val="28"/>
    </w:rPr>
  </w:style>
  <w:style w:type="character" w:customStyle="1" w:styleId="Heading1Char">
    <w:name w:val="Heading 1 Char"/>
    <w:aliases w:val="Heading1 - Numbered Char"/>
    <w:basedOn w:val="DefaultParagraphFont"/>
    <w:link w:val="Heading1"/>
    <w:rsid w:val="00AE1ED4"/>
    <w:rPr>
      <w:rFonts w:cs="Arial"/>
      <w:b/>
      <w:bCs/>
      <w:kern w:val="32"/>
      <w:sz w:val="24"/>
      <w:szCs w:val="32"/>
    </w:rPr>
  </w:style>
  <w:style w:type="character" w:customStyle="1" w:styleId="Heading3Char">
    <w:name w:val="Heading 3 Char"/>
    <w:aliases w:val="Heading3 Number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aliases w:val="Non-indexed Header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eGrid">
    <w:name w:val="Table Grid"/>
    <w:basedOn w:val="TableNormal"/>
    <w:uiPriority w:val="59"/>
    <w:rsid w:val="00E63175"/>
    <w:rPr>
      <w:rFonts w:asciiTheme="minorHAnsi" w:eastAsiaTheme="minorHAnsi" w:hAnsiTheme="minorHAnsi" w:cstheme="minorBidi"/>
      <w:sz w:val="22"/>
      <w:szCs w:val="24"/>
      <w:lang w:eastAsia="en-US"/>
    </w:rPr>
    <w:tblPr>
      <w:tblCellMar>
        <w:left w:w="0" w:type="dxa"/>
        <w:right w:w="0" w:type="dxa"/>
      </w:tblCellMar>
    </w:tblPr>
  </w:style>
  <w:style w:type="paragraph" w:styleId="Bibliography">
    <w:name w:val="Bibliography"/>
    <w:basedOn w:val="Normal"/>
    <w:next w:val="Normal"/>
    <w:uiPriority w:val="37"/>
    <w:unhideWhenUsed/>
    <w:rsid w:val="00B5636B"/>
    <w:pPr>
      <w:tabs>
        <w:tab w:val="left" w:pos="384"/>
      </w:tabs>
      <w:spacing w:line="240" w:lineRule="auto"/>
      <w:ind w:left="384" w:hanging="384"/>
    </w:pPr>
  </w:style>
  <w:style w:type="paragraph" w:styleId="BalloonText">
    <w:name w:val="Balloon Text"/>
    <w:basedOn w:val="Normal"/>
    <w:link w:val="BalloonTextChar"/>
    <w:semiHidden/>
    <w:unhideWhenUsed/>
    <w:rsid w:val="006536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36C2"/>
    <w:rPr>
      <w:rFonts w:ascii="Segoe UI" w:hAnsi="Segoe UI" w:cs="Segoe UI"/>
      <w:sz w:val="18"/>
      <w:szCs w:val="18"/>
    </w:rPr>
  </w:style>
  <w:style w:type="paragraph" w:styleId="TOC1">
    <w:name w:val="toc 1"/>
    <w:basedOn w:val="Normal"/>
    <w:next w:val="Normal"/>
    <w:uiPriority w:val="39"/>
    <w:rsid w:val="006536C2"/>
    <w:pPr>
      <w:spacing w:before="120" w:after="120" w:line="360" w:lineRule="auto"/>
    </w:pPr>
    <w:rPr>
      <w:rFonts w:ascii="Arial" w:eastAsiaTheme="minorHAnsi" w:hAnsi="Arial" w:cs="Arial"/>
      <w:b/>
      <w:kern w:val="28"/>
      <w:szCs w:val="22"/>
      <w:lang w:eastAsia="en-US"/>
    </w:rPr>
  </w:style>
  <w:style w:type="paragraph" w:styleId="TableofFigures">
    <w:name w:val="table of figures"/>
    <w:basedOn w:val="Normal"/>
    <w:next w:val="Normal"/>
    <w:link w:val="TableofFiguresChar"/>
    <w:uiPriority w:val="99"/>
    <w:rsid w:val="006536C2"/>
    <w:pPr>
      <w:spacing w:after="120" w:line="360" w:lineRule="auto"/>
      <w:ind w:left="357" w:hanging="357"/>
      <w:jc w:val="both"/>
    </w:pPr>
    <w:rPr>
      <w:rFonts w:ascii="Arial" w:eastAsiaTheme="minorHAnsi" w:hAnsi="Arial" w:cs="Arial"/>
      <w:kern w:val="28"/>
      <w:sz w:val="22"/>
      <w:szCs w:val="22"/>
      <w:lang w:eastAsia="en-US"/>
    </w:rPr>
  </w:style>
  <w:style w:type="paragraph" w:customStyle="1" w:styleId="BodyText1">
    <w:name w:val="Body Text1"/>
    <w:basedOn w:val="Normal"/>
    <w:link w:val="bodytextCharChar"/>
    <w:autoRedefine/>
    <w:uiPriority w:val="99"/>
    <w:rsid w:val="006536C2"/>
    <w:pPr>
      <w:spacing w:line="360" w:lineRule="auto"/>
    </w:pPr>
    <w:rPr>
      <w:rFonts w:ascii="Arial" w:eastAsiaTheme="minorHAnsi" w:hAnsi="Arial" w:cs="Arial"/>
      <w:kern w:val="28"/>
      <w:sz w:val="22"/>
      <w:szCs w:val="22"/>
      <w:lang w:eastAsia="en-US"/>
    </w:rPr>
  </w:style>
  <w:style w:type="character" w:customStyle="1" w:styleId="bodytextCharChar">
    <w:name w:val="body text Char Char"/>
    <w:link w:val="BodyText1"/>
    <w:uiPriority w:val="99"/>
    <w:rsid w:val="006536C2"/>
    <w:rPr>
      <w:rFonts w:ascii="Arial" w:eastAsiaTheme="minorHAnsi" w:hAnsi="Arial" w:cs="Arial"/>
      <w:kern w:val="28"/>
      <w:sz w:val="22"/>
      <w:szCs w:val="22"/>
      <w:lang w:eastAsia="en-US"/>
    </w:rPr>
  </w:style>
  <w:style w:type="paragraph" w:customStyle="1" w:styleId="tableheading">
    <w:name w:val="table heading"/>
    <w:basedOn w:val="Normal"/>
    <w:next w:val="Normal"/>
    <w:uiPriority w:val="99"/>
    <w:rsid w:val="006536C2"/>
    <w:pPr>
      <w:spacing w:before="120" w:after="60" w:line="360" w:lineRule="auto"/>
      <w:ind w:right="-357"/>
      <w:jc w:val="both"/>
    </w:pPr>
    <w:rPr>
      <w:rFonts w:ascii="Arial" w:eastAsiaTheme="minorHAnsi" w:hAnsi="Arial"/>
      <w:b/>
      <w:bCs/>
      <w:i/>
      <w:iCs/>
      <w:color w:val="000000"/>
      <w:lang w:val="en-US" w:eastAsia="en-US"/>
    </w:rPr>
  </w:style>
  <w:style w:type="paragraph" w:customStyle="1" w:styleId="Footnote">
    <w:name w:val="Footnote"/>
    <w:basedOn w:val="FootnoteText"/>
    <w:qFormat/>
    <w:rsid w:val="006536C2"/>
    <w:pPr>
      <w:spacing w:after="60" w:line="360" w:lineRule="auto"/>
      <w:ind w:left="0" w:firstLine="0"/>
      <w:jc w:val="both"/>
    </w:pPr>
    <w:rPr>
      <w:rFonts w:ascii="Arial" w:eastAsiaTheme="minorHAnsi" w:hAnsi="Arial" w:cs="Arial"/>
      <w:kern w:val="28"/>
      <w:sz w:val="18"/>
      <w:lang w:eastAsia="en-US"/>
    </w:rPr>
  </w:style>
  <w:style w:type="paragraph" w:customStyle="1" w:styleId="bodytextcentred">
    <w:name w:val="body text centred"/>
    <w:basedOn w:val="BodyText1"/>
    <w:next w:val="BodyText1"/>
    <w:rsid w:val="006536C2"/>
    <w:pPr>
      <w:jc w:val="center"/>
    </w:pPr>
    <w:rPr>
      <w:rFonts w:cs="Times New Roman"/>
      <w:szCs w:val="20"/>
    </w:rPr>
  </w:style>
  <w:style w:type="paragraph" w:styleId="TOC2">
    <w:name w:val="toc 2"/>
    <w:basedOn w:val="Normal"/>
    <w:next w:val="Normal"/>
    <w:autoRedefine/>
    <w:uiPriority w:val="39"/>
    <w:rsid w:val="006536C2"/>
    <w:pPr>
      <w:tabs>
        <w:tab w:val="left" w:pos="880"/>
        <w:tab w:val="right" w:leader="dot" w:pos="9639"/>
      </w:tabs>
      <w:spacing w:after="120" w:line="360" w:lineRule="auto"/>
      <w:ind w:left="221"/>
    </w:pPr>
    <w:rPr>
      <w:rFonts w:ascii="Arial" w:eastAsiaTheme="minorHAnsi" w:hAnsi="Arial" w:cs="Arial"/>
      <w:kern w:val="28"/>
      <w:sz w:val="22"/>
      <w:szCs w:val="22"/>
      <w:lang w:eastAsia="en-US"/>
    </w:rPr>
  </w:style>
  <w:style w:type="paragraph" w:customStyle="1" w:styleId="smallfont">
    <w:name w:val="small font"/>
    <w:basedOn w:val="Normal"/>
    <w:rsid w:val="006536C2"/>
    <w:pPr>
      <w:spacing w:after="120" w:line="360" w:lineRule="auto"/>
      <w:jc w:val="both"/>
    </w:pPr>
    <w:rPr>
      <w:rFonts w:ascii="Arial" w:eastAsiaTheme="minorHAnsi" w:hAnsi="Arial"/>
      <w:kern w:val="28"/>
      <w:sz w:val="18"/>
      <w:szCs w:val="20"/>
    </w:rPr>
  </w:style>
  <w:style w:type="paragraph" w:styleId="TOC3">
    <w:name w:val="toc 3"/>
    <w:basedOn w:val="Normal"/>
    <w:next w:val="Normal"/>
    <w:autoRedefine/>
    <w:uiPriority w:val="39"/>
    <w:rsid w:val="006536C2"/>
    <w:pPr>
      <w:spacing w:after="120" w:line="360" w:lineRule="auto"/>
      <w:ind w:left="440"/>
      <w:jc w:val="both"/>
    </w:pPr>
    <w:rPr>
      <w:rFonts w:ascii="Arial" w:eastAsiaTheme="minorHAnsi" w:hAnsi="Arial" w:cs="Arial"/>
      <w:kern w:val="28"/>
      <w:sz w:val="22"/>
      <w:szCs w:val="22"/>
      <w:lang w:eastAsia="en-US"/>
    </w:rPr>
  </w:style>
  <w:style w:type="character" w:styleId="Hyperlink">
    <w:name w:val="Hyperlink"/>
    <w:uiPriority w:val="99"/>
    <w:rsid w:val="006536C2"/>
    <w:rPr>
      <w:color w:val="0000FF"/>
      <w:u w:val="single"/>
    </w:rPr>
  </w:style>
  <w:style w:type="character" w:customStyle="1" w:styleId="Bold">
    <w:name w:val="Bold"/>
    <w:qFormat/>
    <w:rsid w:val="006536C2"/>
    <w:rPr>
      <w:rFonts w:ascii="Gill Sans MT" w:hAnsi="Gill Sans MT"/>
      <w:b/>
      <w:sz w:val="22"/>
    </w:rPr>
  </w:style>
  <w:style w:type="paragraph" w:styleId="Subtitle">
    <w:name w:val="Subtitle"/>
    <w:basedOn w:val="Normal"/>
    <w:next w:val="Normal"/>
    <w:link w:val="SubtitleChar"/>
    <w:qFormat/>
    <w:rsid w:val="006536C2"/>
    <w:pPr>
      <w:spacing w:after="60" w:line="360" w:lineRule="auto"/>
      <w:jc w:val="center"/>
      <w:outlineLvl w:val="1"/>
    </w:pPr>
    <w:rPr>
      <w:rFonts w:ascii="Arial" w:eastAsiaTheme="minorHAnsi" w:hAnsi="Arial"/>
      <w:kern w:val="28"/>
      <w:sz w:val="28"/>
      <w:lang w:eastAsia="en-US"/>
    </w:rPr>
  </w:style>
  <w:style w:type="character" w:customStyle="1" w:styleId="SubtitleChar">
    <w:name w:val="Subtitle Char"/>
    <w:basedOn w:val="DefaultParagraphFont"/>
    <w:link w:val="Subtitle"/>
    <w:rsid w:val="006536C2"/>
    <w:rPr>
      <w:rFonts w:ascii="Arial" w:eastAsiaTheme="minorHAnsi" w:hAnsi="Arial"/>
      <w:kern w:val="28"/>
      <w:sz w:val="28"/>
      <w:szCs w:val="24"/>
      <w:lang w:eastAsia="en-US"/>
    </w:rPr>
  </w:style>
  <w:style w:type="paragraph" w:styleId="Title">
    <w:name w:val="Title"/>
    <w:basedOn w:val="Normal"/>
    <w:next w:val="Normal"/>
    <w:link w:val="TitleChar"/>
    <w:qFormat/>
    <w:rsid w:val="006536C2"/>
    <w:pPr>
      <w:spacing w:before="240" w:after="60" w:line="360" w:lineRule="auto"/>
      <w:outlineLvl w:val="0"/>
    </w:pPr>
    <w:rPr>
      <w:rFonts w:ascii="Arial" w:eastAsiaTheme="minorHAnsi" w:hAnsi="Arial"/>
      <w:b/>
      <w:bCs/>
      <w:kern w:val="28"/>
      <w:sz w:val="40"/>
      <w:szCs w:val="32"/>
      <w:lang w:eastAsia="en-US"/>
    </w:rPr>
  </w:style>
  <w:style w:type="character" w:customStyle="1" w:styleId="TitleChar">
    <w:name w:val="Title Char"/>
    <w:basedOn w:val="DefaultParagraphFont"/>
    <w:link w:val="Title"/>
    <w:rsid w:val="006536C2"/>
    <w:rPr>
      <w:rFonts w:ascii="Arial" w:eastAsiaTheme="minorHAnsi" w:hAnsi="Arial"/>
      <w:b/>
      <w:bCs/>
      <w:kern w:val="28"/>
      <w:sz w:val="40"/>
      <w:szCs w:val="32"/>
      <w:lang w:eastAsia="en-US"/>
    </w:rPr>
  </w:style>
  <w:style w:type="character" w:customStyle="1" w:styleId="Italic">
    <w:name w:val="Italic"/>
    <w:qFormat/>
    <w:rsid w:val="006536C2"/>
    <w:rPr>
      <w:rFonts w:ascii="Gill Sans MT" w:hAnsi="Gill Sans MT"/>
      <w:i/>
      <w:iCs/>
      <w:sz w:val="22"/>
    </w:rPr>
  </w:style>
  <w:style w:type="table" w:styleId="TableClassic1">
    <w:name w:val="Table Classic 1"/>
    <w:aliases w:val="Quantics Table Style"/>
    <w:basedOn w:val="TableNormal"/>
    <w:rsid w:val="006536C2"/>
    <w:pPr>
      <w:spacing w:after="120" w:line="360" w:lineRule="auto"/>
      <w:ind w:left="567" w:hanging="567"/>
      <w:jc w:val="center"/>
    </w:pPr>
    <w:rPr>
      <w:kern w:val="28"/>
    </w:rPr>
    <w:tblPr>
      <w:tblBorders>
        <w:top w:val="single" w:sz="12" w:space="0" w:color="000000"/>
        <w:bottom w:val="single" w:sz="12" w:space="0" w:color="000000"/>
      </w:tblBorders>
    </w:tblPr>
    <w:tcPr>
      <w:shd w:val="clear" w:color="auto" w:fill="auto"/>
    </w:tcPr>
    <w:tblStylePr w:type="firstRow">
      <w:rPr>
        <w:b/>
        <w:i w:val="0"/>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aliases w:val="Caption for Tables and Figures,Non-indexed table/figure header,Caption Char1,Caption Char Char,Table caption,Caption Char1 Char Char,Caption Char Char Char Char,Caption Char1 Char Char Char Char,Caption Char Char Char Char Char Char,IB Caption"/>
    <w:basedOn w:val="Normal"/>
    <w:next w:val="Normal"/>
    <w:link w:val="CaptionChar"/>
    <w:unhideWhenUsed/>
    <w:qFormat/>
    <w:rsid w:val="006536C2"/>
    <w:pPr>
      <w:spacing w:after="120" w:line="360" w:lineRule="auto"/>
      <w:jc w:val="both"/>
    </w:pPr>
    <w:rPr>
      <w:rFonts w:ascii="Arial" w:eastAsiaTheme="minorHAnsi" w:hAnsi="Arial" w:cs="Arial"/>
      <w:b/>
      <w:bCs/>
      <w:kern w:val="28"/>
      <w:sz w:val="22"/>
      <w:szCs w:val="20"/>
      <w:lang w:eastAsia="en-US"/>
    </w:rPr>
  </w:style>
  <w:style w:type="character" w:customStyle="1" w:styleId="subscript">
    <w:name w:val="subscript"/>
    <w:basedOn w:val="DefaultParagraphFont"/>
    <w:uiPriority w:val="1"/>
    <w:qFormat/>
    <w:rsid w:val="006536C2"/>
    <w:rPr>
      <w:rFonts w:ascii="Gill Sans MT" w:hAnsi="Gill Sans MT"/>
      <w:b w:val="0"/>
      <w:i w:val="0"/>
      <w:caps w:val="0"/>
      <w:smallCaps w:val="0"/>
      <w:strike w:val="0"/>
      <w:dstrike w:val="0"/>
      <w:vanish w:val="0"/>
      <w:sz w:val="22"/>
      <w:vertAlign w:val="sub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uperscript">
    <w:name w:val="superscript"/>
    <w:basedOn w:val="DefaultParagraphFont"/>
    <w:uiPriority w:val="1"/>
    <w:qFormat/>
    <w:rsid w:val="006536C2"/>
    <w:rPr>
      <w:rFonts w:ascii="Gill Sans MT" w:hAnsi="Gill Sans MT"/>
      <w:b w:val="0"/>
      <w:i w:val="0"/>
      <w:caps w:val="0"/>
      <w:smallCaps w:val="0"/>
      <w:strike w:val="0"/>
      <w:dstrike w:val="0"/>
      <w:vanish w:val="0"/>
      <w:color w:val="000000"/>
      <w:sz w:val="22"/>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ullet1">
    <w:name w:val="Bullet1"/>
    <w:basedOn w:val="Normal"/>
    <w:qFormat/>
    <w:rsid w:val="006536C2"/>
    <w:pPr>
      <w:numPr>
        <w:numId w:val="3"/>
      </w:numPr>
      <w:spacing w:after="120" w:line="360" w:lineRule="auto"/>
      <w:ind w:left="1080"/>
    </w:pPr>
    <w:rPr>
      <w:rFonts w:ascii="Arial" w:eastAsiaTheme="minorHAnsi" w:hAnsi="Arial" w:cs="Arial"/>
      <w:kern w:val="28"/>
      <w:sz w:val="22"/>
      <w:szCs w:val="22"/>
      <w:lang w:eastAsia="en-US"/>
    </w:rPr>
  </w:style>
  <w:style w:type="paragraph" w:customStyle="1" w:styleId="Bullet2">
    <w:name w:val="Bullet2"/>
    <w:basedOn w:val="Normal"/>
    <w:qFormat/>
    <w:rsid w:val="006536C2"/>
    <w:pPr>
      <w:numPr>
        <w:ilvl w:val="1"/>
        <w:numId w:val="3"/>
      </w:numPr>
      <w:spacing w:after="120" w:line="360" w:lineRule="auto"/>
      <w:ind w:left="1800"/>
    </w:pPr>
    <w:rPr>
      <w:rFonts w:ascii="Arial" w:eastAsiaTheme="minorHAnsi" w:hAnsi="Arial" w:cs="Arial"/>
      <w:kern w:val="28"/>
      <w:sz w:val="22"/>
      <w:szCs w:val="22"/>
      <w:lang w:eastAsia="en-US"/>
    </w:rPr>
  </w:style>
  <w:style w:type="paragraph" w:customStyle="1" w:styleId="numberedlist">
    <w:name w:val="numbered list"/>
    <w:basedOn w:val="BodyText1"/>
    <w:link w:val="numberedlistChar0"/>
    <w:rsid w:val="006536C2"/>
    <w:pPr>
      <w:numPr>
        <w:numId w:val="4"/>
      </w:numPr>
    </w:pPr>
  </w:style>
  <w:style w:type="character" w:customStyle="1" w:styleId="numberedlistChar0">
    <w:name w:val="numbered list Char"/>
    <w:basedOn w:val="bodytextCharChar"/>
    <w:link w:val="numberedlist"/>
    <w:rsid w:val="006536C2"/>
    <w:rPr>
      <w:rFonts w:ascii="Arial" w:eastAsiaTheme="minorHAnsi" w:hAnsi="Arial" w:cs="Arial"/>
      <w:kern w:val="28"/>
      <w:sz w:val="22"/>
      <w:szCs w:val="22"/>
      <w:lang w:eastAsia="en-US"/>
    </w:rPr>
  </w:style>
  <w:style w:type="character" w:customStyle="1" w:styleId="TableofFiguresChar">
    <w:name w:val="Table of Figures Char"/>
    <w:basedOn w:val="numberedlistChar0"/>
    <w:link w:val="TableofFigures"/>
    <w:uiPriority w:val="99"/>
    <w:rsid w:val="006536C2"/>
    <w:rPr>
      <w:rFonts w:ascii="Arial" w:eastAsiaTheme="minorHAnsi" w:hAnsi="Arial" w:cs="Arial"/>
      <w:kern w:val="28"/>
      <w:sz w:val="22"/>
      <w:szCs w:val="22"/>
      <w:lang w:eastAsia="en-US"/>
    </w:rPr>
  </w:style>
  <w:style w:type="paragraph" w:customStyle="1" w:styleId="BodyText4">
    <w:name w:val="Body Text4"/>
    <w:basedOn w:val="Normal"/>
    <w:autoRedefine/>
    <w:rsid w:val="006536C2"/>
    <w:pPr>
      <w:spacing w:after="120" w:line="360" w:lineRule="auto"/>
      <w:jc w:val="both"/>
    </w:pPr>
    <w:rPr>
      <w:rFonts w:ascii="Arial" w:eastAsiaTheme="minorHAnsi" w:hAnsi="Arial" w:cs="Arial"/>
      <w:kern w:val="28"/>
      <w:sz w:val="22"/>
      <w:szCs w:val="22"/>
    </w:rPr>
  </w:style>
  <w:style w:type="character" w:customStyle="1" w:styleId="Underline">
    <w:name w:val="Underline"/>
    <w:basedOn w:val="DefaultParagraphFont"/>
    <w:uiPriority w:val="1"/>
    <w:qFormat/>
    <w:rsid w:val="006536C2"/>
    <w:rPr>
      <w:rFonts w:ascii="Gill Sans MT" w:hAnsi="Gill Sans MT"/>
      <w:sz w:val="22"/>
      <w:u w:val="single"/>
    </w:rPr>
  </w:style>
  <w:style w:type="character" w:customStyle="1" w:styleId="Quanticstext">
    <w:name w:val="Quantics text"/>
    <w:basedOn w:val="DefaultParagraphFont"/>
    <w:uiPriority w:val="1"/>
    <w:qFormat/>
    <w:rsid w:val="006536C2"/>
    <w:rPr>
      <w:rFonts w:ascii="Gill Sans MT" w:hAnsi="Gill Sans MT"/>
      <w:sz w:val="22"/>
      <w:lang w:val="en-US"/>
    </w:rPr>
  </w:style>
  <w:style w:type="paragraph" w:customStyle="1" w:styleId="Numberedsublist">
    <w:name w:val="Numbered sublist"/>
    <w:basedOn w:val="numberedlist"/>
    <w:link w:val="NumberedsublistChar"/>
    <w:qFormat/>
    <w:rsid w:val="006536C2"/>
    <w:pPr>
      <w:numPr>
        <w:numId w:val="0"/>
      </w:numPr>
    </w:pPr>
  </w:style>
  <w:style w:type="character" w:customStyle="1" w:styleId="NumberedlistChar">
    <w:name w:val="Numbered list Char"/>
    <w:basedOn w:val="numberedlistChar0"/>
    <w:link w:val="Numberedlist0"/>
    <w:rsid w:val="006536C2"/>
    <w:rPr>
      <w:rFonts w:ascii="Arial" w:eastAsiaTheme="minorHAnsi" w:hAnsi="Arial" w:cs="Arial"/>
      <w:kern w:val="28"/>
      <w:sz w:val="24"/>
      <w:szCs w:val="24"/>
      <w:lang w:eastAsia="en-US"/>
    </w:rPr>
  </w:style>
  <w:style w:type="character" w:customStyle="1" w:styleId="NumberedsublistChar">
    <w:name w:val="Numbered sublist Char"/>
    <w:basedOn w:val="numberedlistChar0"/>
    <w:link w:val="Numberedsublist"/>
    <w:rsid w:val="006536C2"/>
    <w:rPr>
      <w:rFonts w:ascii="Arial" w:eastAsiaTheme="minorHAnsi" w:hAnsi="Arial" w:cs="Arial"/>
      <w:kern w:val="28"/>
      <w:sz w:val="22"/>
      <w:szCs w:val="22"/>
      <w:lang w:eastAsia="en-US"/>
    </w:rPr>
  </w:style>
  <w:style w:type="character" w:customStyle="1" w:styleId="StyleCaptionCaptionforTablesandFiguresNon-indexedtablefigu">
    <w:name w:val="Style CaptionCaption for Tables and FiguresNon-indexed table/figu..."/>
    <w:basedOn w:val="DefaultParagraphFont"/>
    <w:uiPriority w:val="1"/>
    <w:rsid w:val="006536C2"/>
  </w:style>
  <w:style w:type="character" w:customStyle="1" w:styleId="BoldItalic">
    <w:name w:val="Bold Italic"/>
    <w:basedOn w:val="DefaultParagraphFont"/>
    <w:uiPriority w:val="1"/>
    <w:qFormat/>
    <w:rsid w:val="006536C2"/>
    <w:rPr>
      <w:rFonts w:ascii="Gill Sans MT" w:hAnsi="Gill Sans MT"/>
      <w:b/>
      <w:i/>
      <w:sz w:val="22"/>
    </w:rPr>
  </w:style>
  <w:style w:type="character" w:styleId="CommentReference">
    <w:name w:val="annotation reference"/>
    <w:basedOn w:val="DefaultParagraphFont"/>
    <w:uiPriority w:val="99"/>
    <w:unhideWhenUsed/>
    <w:rsid w:val="006536C2"/>
    <w:rPr>
      <w:sz w:val="16"/>
      <w:szCs w:val="16"/>
    </w:rPr>
  </w:style>
  <w:style w:type="paragraph" w:styleId="CommentText">
    <w:name w:val="annotation text"/>
    <w:basedOn w:val="Normal"/>
    <w:link w:val="CommentTextChar"/>
    <w:uiPriority w:val="99"/>
    <w:unhideWhenUsed/>
    <w:rsid w:val="006536C2"/>
    <w:pPr>
      <w:spacing w:after="120" w:line="240" w:lineRule="auto"/>
      <w:jc w:val="both"/>
    </w:pPr>
    <w:rPr>
      <w:rFonts w:ascii="Arial" w:eastAsiaTheme="minorHAnsi" w:hAnsi="Arial" w:cs="Arial"/>
      <w:kern w:val="28"/>
      <w:sz w:val="20"/>
      <w:szCs w:val="20"/>
      <w:lang w:eastAsia="en-US"/>
    </w:rPr>
  </w:style>
  <w:style w:type="character" w:customStyle="1" w:styleId="CommentTextChar">
    <w:name w:val="Comment Text Char"/>
    <w:basedOn w:val="DefaultParagraphFont"/>
    <w:link w:val="CommentText"/>
    <w:uiPriority w:val="99"/>
    <w:rsid w:val="006536C2"/>
    <w:rPr>
      <w:rFonts w:ascii="Arial" w:eastAsiaTheme="minorHAnsi" w:hAnsi="Arial" w:cs="Arial"/>
      <w:kern w:val="28"/>
      <w:lang w:eastAsia="en-US"/>
    </w:rPr>
  </w:style>
  <w:style w:type="paragraph" w:styleId="CommentSubject">
    <w:name w:val="annotation subject"/>
    <w:basedOn w:val="CommentText"/>
    <w:next w:val="CommentText"/>
    <w:link w:val="CommentSubjectChar"/>
    <w:uiPriority w:val="99"/>
    <w:semiHidden/>
    <w:unhideWhenUsed/>
    <w:rsid w:val="006536C2"/>
    <w:rPr>
      <w:b/>
      <w:bCs/>
    </w:rPr>
  </w:style>
  <w:style w:type="character" w:customStyle="1" w:styleId="CommentSubjectChar">
    <w:name w:val="Comment Subject Char"/>
    <w:basedOn w:val="CommentTextChar"/>
    <w:link w:val="CommentSubject"/>
    <w:uiPriority w:val="99"/>
    <w:semiHidden/>
    <w:rsid w:val="006536C2"/>
    <w:rPr>
      <w:rFonts w:ascii="Arial" w:eastAsiaTheme="minorHAnsi" w:hAnsi="Arial" w:cs="Arial"/>
      <w:b/>
      <w:bCs/>
      <w:kern w:val="28"/>
      <w:lang w:eastAsia="en-US"/>
    </w:rPr>
  </w:style>
  <w:style w:type="paragraph" w:styleId="ListParagraph">
    <w:name w:val="List Paragraph"/>
    <w:aliases w:val="Dairy Paragraphe"/>
    <w:basedOn w:val="Normal"/>
    <w:link w:val="ListParagraphChar"/>
    <w:uiPriority w:val="34"/>
    <w:qFormat/>
    <w:rsid w:val="006536C2"/>
    <w:pPr>
      <w:spacing w:after="120" w:line="360" w:lineRule="auto"/>
      <w:ind w:left="720"/>
      <w:contextualSpacing/>
      <w:jc w:val="both"/>
    </w:pPr>
    <w:rPr>
      <w:rFonts w:ascii="Arial" w:eastAsiaTheme="minorHAnsi" w:hAnsi="Arial" w:cs="Arial"/>
      <w:kern w:val="28"/>
      <w:sz w:val="22"/>
      <w:szCs w:val="22"/>
      <w:lang w:eastAsia="en-US"/>
    </w:rPr>
  </w:style>
  <w:style w:type="character" w:customStyle="1" w:styleId="ListParagraphChar">
    <w:name w:val="List Paragraph Char"/>
    <w:aliases w:val="Dairy Paragraphe Char"/>
    <w:basedOn w:val="DefaultParagraphFont"/>
    <w:link w:val="ListParagraph"/>
    <w:uiPriority w:val="34"/>
    <w:rsid w:val="006536C2"/>
    <w:rPr>
      <w:rFonts w:ascii="Arial" w:eastAsiaTheme="minorHAnsi" w:hAnsi="Arial" w:cs="Arial"/>
      <w:kern w:val="28"/>
      <w:sz w:val="22"/>
      <w:szCs w:val="22"/>
      <w:lang w:eastAsia="en-US"/>
    </w:rPr>
  </w:style>
  <w:style w:type="paragraph" w:customStyle="1" w:styleId="ReportText">
    <w:name w:val="Report Text"/>
    <w:link w:val="ReportTextChar"/>
    <w:rsid w:val="006536C2"/>
    <w:pPr>
      <w:spacing w:line="288" w:lineRule="auto"/>
      <w:jc w:val="both"/>
    </w:pPr>
    <w:rPr>
      <w:rFonts w:ascii="Arial" w:hAnsi="Arial"/>
      <w:kern w:val="28"/>
      <w:sz w:val="22"/>
      <w:lang w:eastAsia="en-US"/>
    </w:rPr>
  </w:style>
  <w:style w:type="character" w:customStyle="1" w:styleId="ReportTextChar">
    <w:name w:val="Report Text Char"/>
    <w:link w:val="ReportText"/>
    <w:rsid w:val="006536C2"/>
    <w:rPr>
      <w:rFonts w:ascii="Arial" w:hAnsi="Arial"/>
      <w:kern w:val="28"/>
      <w:sz w:val="22"/>
      <w:lang w:eastAsia="en-US"/>
    </w:rPr>
  </w:style>
  <w:style w:type="character" w:styleId="FollowedHyperlink">
    <w:name w:val="FollowedHyperlink"/>
    <w:basedOn w:val="DefaultParagraphFont"/>
    <w:uiPriority w:val="99"/>
    <w:semiHidden/>
    <w:unhideWhenUsed/>
    <w:rsid w:val="006536C2"/>
    <w:rPr>
      <w:color w:val="800080" w:themeColor="followedHyperlink"/>
      <w:u w:val="single"/>
    </w:rPr>
  </w:style>
  <w:style w:type="paragraph" w:customStyle="1" w:styleId="ProposalText">
    <w:name w:val="Proposal Text"/>
    <w:link w:val="ProposalTextChar"/>
    <w:rsid w:val="006536C2"/>
    <w:pPr>
      <w:spacing w:line="288" w:lineRule="auto"/>
      <w:jc w:val="both"/>
    </w:pPr>
    <w:rPr>
      <w:rFonts w:ascii="Arial" w:hAnsi="Arial"/>
      <w:kern w:val="28"/>
      <w:sz w:val="22"/>
      <w:lang w:eastAsia="en-US"/>
    </w:rPr>
  </w:style>
  <w:style w:type="paragraph" w:customStyle="1" w:styleId="Bullets">
    <w:name w:val="Bullets"/>
    <w:basedOn w:val="Normal"/>
    <w:qFormat/>
    <w:rsid w:val="006536C2"/>
    <w:pPr>
      <w:numPr>
        <w:numId w:val="5"/>
      </w:numPr>
      <w:spacing w:line="288" w:lineRule="auto"/>
      <w:jc w:val="both"/>
    </w:pPr>
    <w:rPr>
      <w:rFonts w:ascii="Arial" w:eastAsiaTheme="minorHAnsi" w:hAnsi="Arial"/>
      <w:sz w:val="22"/>
      <w:lang w:eastAsia="en-US"/>
    </w:rPr>
  </w:style>
  <w:style w:type="character" w:customStyle="1" w:styleId="ProposalTextChar">
    <w:name w:val="Proposal Text Char"/>
    <w:basedOn w:val="DefaultParagraphFont"/>
    <w:link w:val="ProposalText"/>
    <w:rsid w:val="006536C2"/>
    <w:rPr>
      <w:rFonts w:ascii="Arial" w:hAnsi="Arial"/>
      <w:kern w:val="28"/>
      <w:sz w:val="22"/>
      <w:lang w:eastAsia="en-US"/>
    </w:rPr>
  </w:style>
  <w:style w:type="paragraph" w:customStyle="1" w:styleId="TableText">
    <w:name w:val="Table Text"/>
    <w:rsid w:val="006536C2"/>
    <w:rPr>
      <w:rFonts w:ascii="Arial" w:hAnsi="Arial"/>
      <w:kern w:val="28"/>
      <w:lang w:eastAsia="en-US"/>
    </w:rPr>
  </w:style>
  <w:style w:type="paragraph" w:customStyle="1" w:styleId="TableTitle0">
    <w:name w:val="Table Title"/>
    <w:rsid w:val="006536C2"/>
    <w:pPr>
      <w:jc w:val="both"/>
    </w:pPr>
    <w:rPr>
      <w:rFonts w:ascii="Arial" w:hAnsi="Arial"/>
      <w:b/>
      <w:kern w:val="28"/>
      <w:sz w:val="22"/>
      <w:lang w:eastAsia="en-US"/>
    </w:rPr>
  </w:style>
  <w:style w:type="character" w:styleId="Strong">
    <w:name w:val="Strong"/>
    <w:basedOn w:val="DefaultParagraphFont"/>
    <w:qFormat/>
    <w:rsid w:val="006536C2"/>
    <w:rPr>
      <w:b/>
      <w:bCs/>
    </w:rPr>
  </w:style>
  <w:style w:type="paragraph" w:styleId="NormalWeb">
    <w:name w:val="Normal (Web)"/>
    <w:basedOn w:val="Normal"/>
    <w:uiPriority w:val="99"/>
    <w:semiHidden/>
    <w:unhideWhenUsed/>
    <w:rsid w:val="006536C2"/>
    <w:pPr>
      <w:spacing w:before="100" w:beforeAutospacing="1" w:after="100" w:afterAutospacing="1" w:line="240" w:lineRule="auto"/>
    </w:pPr>
    <w:rPr>
      <w:rFonts w:eastAsiaTheme="minorHAnsi"/>
    </w:rPr>
  </w:style>
  <w:style w:type="paragraph" w:styleId="Revision">
    <w:name w:val="Revision"/>
    <w:hidden/>
    <w:uiPriority w:val="99"/>
    <w:semiHidden/>
    <w:rsid w:val="006536C2"/>
    <w:rPr>
      <w:rFonts w:ascii="Gill Sans MT" w:hAnsi="Gill Sans MT" w:cs="Arial"/>
      <w:kern w:val="28"/>
      <w:sz w:val="22"/>
      <w:szCs w:val="16"/>
      <w:lang w:eastAsia="en-US"/>
    </w:rPr>
  </w:style>
  <w:style w:type="table" w:styleId="LightList-Accent1">
    <w:name w:val="Light List Accent 1"/>
    <w:basedOn w:val="TableNormal"/>
    <w:uiPriority w:val="61"/>
    <w:rsid w:val="006536C2"/>
    <w:rPr>
      <w:rFonts w:ascii="Cambria" w:eastAsia="Cambria" w:hAnsi="Cambria"/>
      <w:kern w:val="28"/>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semiHidden/>
    <w:unhideWhenUsed/>
    <w:rsid w:val="006536C2"/>
    <w:pPr>
      <w:widowControl w:val="0"/>
      <w:spacing w:after="120" w:line="240" w:lineRule="auto"/>
    </w:pPr>
    <w:rPr>
      <w:rFonts w:eastAsiaTheme="minorHAnsi"/>
      <w:snapToGrid w:val="0"/>
      <w:sz w:val="20"/>
      <w:szCs w:val="20"/>
      <w:lang w:val="en-US" w:eastAsia="en-US"/>
    </w:rPr>
  </w:style>
  <w:style w:type="character" w:customStyle="1" w:styleId="BodyTextChar">
    <w:name w:val="Body Text Char"/>
    <w:basedOn w:val="DefaultParagraphFont"/>
    <w:link w:val="BodyText"/>
    <w:uiPriority w:val="99"/>
    <w:semiHidden/>
    <w:rsid w:val="006536C2"/>
    <w:rPr>
      <w:rFonts w:eastAsiaTheme="minorHAnsi"/>
      <w:snapToGrid w:val="0"/>
      <w:lang w:val="en-US" w:eastAsia="en-US"/>
    </w:rPr>
  </w:style>
  <w:style w:type="character" w:styleId="Emphasis">
    <w:name w:val="Emphasis"/>
    <w:basedOn w:val="DefaultParagraphFont"/>
    <w:uiPriority w:val="20"/>
    <w:qFormat/>
    <w:rsid w:val="006536C2"/>
    <w:rPr>
      <w:i/>
      <w:iCs/>
    </w:rPr>
  </w:style>
  <w:style w:type="paragraph" w:customStyle="1" w:styleId="WGNormal">
    <w:name w:val="WG Normal"/>
    <w:basedOn w:val="Normal"/>
    <w:link w:val="WGNormalChar"/>
    <w:qFormat/>
    <w:rsid w:val="006536C2"/>
    <w:pPr>
      <w:suppressAutoHyphens/>
      <w:spacing w:before="120" w:after="120" w:line="240" w:lineRule="auto"/>
    </w:pPr>
    <w:rPr>
      <w:rFonts w:ascii="Arial" w:eastAsiaTheme="minorHAnsi" w:hAnsi="Arial" w:cs="Arial"/>
      <w:color w:val="000000" w:themeColor="text1"/>
      <w:sz w:val="20"/>
      <w:szCs w:val="22"/>
      <w:lang w:eastAsia="en-US"/>
    </w:rPr>
  </w:style>
  <w:style w:type="paragraph" w:customStyle="1" w:styleId="WGTableColumnHeading">
    <w:name w:val="WG Table Column Heading"/>
    <w:basedOn w:val="WGNormal"/>
    <w:qFormat/>
    <w:rsid w:val="006536C2"/>
    <w:rPr>
      <w:b/>
      <w:color w:val="FFFFFF" w:themeColor="background1"/>
      <w:sz w:val="26"/>
    </w:rPr>
  </w:style>
  <w:style w:type="character" w:customStyle="1" w:styleId="WGNormalChar">
    <w:name w:val="WG Normal Char"/>
    <w:basedOn w:val="DefaultParagraphFont"/>
    <w:link w:val="WGNormal"/>
    <w:rsid w:val="006536C2"/>
    <w:rPr>
      <w:rFonts w:ascii="Arial" w:eastAsiaTheme="minorHAnsi" w:hAnsi="Arial" w:cs="Arial"/>
      <w:color w:val="000000" w:themeColor="text1"/>
      <w:szCs w:val="22"/>
      <w:lang w:eastAsia="en-US"/>
    </w:rPr>
  </w:style>
  <w:style w:type="character" w:customStyle="1" w:styleId="term">
    <w:name w:val="term"/>
    <w:basedOn w:val="DefaultParagraphFont"/>
    <w:rsid w:val="006536C2"/>
  </w:style>
  <w:style w:type="character" w:customStyle="1" w:styleId="apple-converted-space">
    <w:name w:val="apple-converted-space"/>
    <w:basedOn w:val="DefaultParagraphFont"/>
    <w:rsid w:val="006536C2"/>
  </w:style>
  <w:style w:type="paragraph" w:styleId="ListBullet">
    <w:name w:val="List Bullet"/>
    <w:basedOn w:val="Normal"/>
    <w:uiPriority w:val="2"/>
    <w:unhideWhenUsed/>
    <w:qFormat/>
    <w:rsid w:val="006536C2"/>
    <w:pPr>
      <w:numPr>
        <w:numId w:val="6"/>
      </w:numPr>
      <w:spacing w:before="120" w:line="276" w:lineRule="auto"/>
      <w:ind w:left="568" w:hanging="284"/>
    </w:pPr>
    <w:rPr>
      <w:rFonts w:ascii="Calibri" w:eastAsiaTheme="minorHAnsi" w:hAnsi="Calibri" w:cs="Calibri"/>
      <w:sz w:val="22"/>
      <w:szCs w:val="22"/>
      <w:lang w:eastAsia="en-US"/>
    </w:rPr>
  </w:style>
  <w:style w:type="paragraph" w:styleId="ListBullet2">
    <w:name w:val="List Bullet 2"/>
    <w:basedOn w:val="ListBullet"/>
    <w:uiPriority w:val="2"/>
    <w:semiHidden/>
    <w:unhideWhenUsed/>
    <w:rsid w:val="006536C2"/>
    <w:pPr>
      <w:numPr>
        <w:ilvl w:val="1"/>
      </w:numPr>
      <w:ind w:hanging="284"/>
    </w:pPr>
  </w:style>
  <w:style w:type="paragraph" w:styleId="ListBullet3">
    <w:name w:val="List Bullet 3"/>
    <w:basedOn w:val="ListBullet"/>
    <w:uiPriority w:val="2"/>
    <w:semiHidden/>
    <w:unhideWhenUsed/>
    <w:rsid w:val="006536C2"/>
    <w:pPr>
      <w:numPr>
        <w:ilvl w:val="2"/>
      </w:numPr>
      <w:ind w:hanging="284"/>
    </w:pPr>
  </w:style>
  <w:style w:type="paragraph" w:styleId="ListBullet4">
    <w:name w:val="List Bullet 4"/>
    <w:basedOn w:val="ListBullet"/>
    <w:uiPriority w:val="2"/>
    <w:semiHidden/>
    <w:unhideWhenUsed/>
    <w:rsid w:val="006536C2"/>
    <w:pPr>
      <w:numPr>
        <w:ilvl w:val="3"/>
      </w:numPr>
      <w:ind w:left="1418" w:hanging="284"/>
    </w:pPr>
  </w:style>
  <w:style w:type="paragraph" w:styleId="ListBullet5">
    <w:name w:val="List Bullet 5"/>
    <w:basedOn w:val="ListBullet"/>
    <w:uiPriority w:val="2"/>
    <w:semiHidden/>
    <w:unhideWhenUsed/>
    <w:rsid w:val="006536C2"/>
    <w:pPr>
      <w:numPr>
        <w:ilvl w:val="4"/>
      </w:numPr>
      <w:ind w:left="1702" w:hanging="284"/>
    </w:pPr>
  </w:style>
  <w:style w:type="numbering" w:customStyle="1" w:styleId="ListBullets">
    <w:name w:val="List Bullets"/>
    <w:uiPriority w:val="99"/>
    <w:rsid w:val="006536C2"/>
    <w:pPr>
      <w:numPr>
        <w:numId w:val="6"/>
      </w:numPr>
    </w:pPr>
  </w:style>
  <w:style w:type="paragraph" w:customStyle="1" w:styleId="Heading40">
    <w:name w:val="Heading4"/>
    <w:basedOn w:val="Heading3"/>
    <w:rsid w:val="006536C2"/>
    <w:pPr>
      <w:tabs>
        <w:tab w:val="left" w:pos="0"/>
      </w:tabs>
      <w:spacing w:before="0" w:after="360"/>
      <w:ind w:left="505" w:right="0"/>
      <w:contextualSpacing w:val="0"/>
      <w:jc w:val="both"/>
    </w:pPr>
    <w:rPr>
      <w:rFonts w:ascii="Arial" w:eastAsiaTheme="minorHAnsi" w:hAnsi="Arial"/>
      <w:b/>
      <w:i w:val="0"/>
      <w:kern w:val="32"/>
      <w:szCs w:val="32"/>
      <w:lang w:eastAsia="en-US"/>
    </w:rPr>
  </w:style>
  <w:style w:type="paragraph" w:customStyle="1" w:styleId="Tabletext0">
    <w:name w:val="Table text"/>
    <w:basedOn w:val="Normal"/>
    <w:link w:val="TabletextChar"/>
    <w:qFormat/>
    <w:rsid w:val="006536C2"/>
    <w:pPr>
      <w:spacing w:before="60" w:after="60" w:line="240" w:lineRule="auto"/>
    </w:pPr>
    <w:rPr>
      <w:rFonts w:ascii="Arial" w:eastAsia="Calibri" w:hAnsi="Arial" w:cs="Arial"/>
      <w:sz w:val="20"/>
      <w:szCs w:val="20"/>
      <w:lang w:eastAsia="en-US"/>
    </w:rPr>
  </w:style>
  <w:style w:type="character" w:customStyle="1" w:styleId="TabletextChar">
    <w:name w:val="Table text Char"/>
    <w:link w:val="Tabletext0"/>
    <w:rsid w:val="006536C2"/>
    <w:rPr>
      <w:rFonts w:ascii="Arial" w:eastAsia="Calibri" w:hAnsi="Arial" w:cs="Arial"/>
      <w:lang w:eastAsia="en-US"/>
    </w:rPr>
  </w:style>
  <w:style w:type="paragraph" w:customStyle="1" w:styleId="Standard">
    <w:name w:val="Standard"/>
    <w:basedOn w:val="Normal"/>
    <w:link w:val="StandardChar"/>
    <w:qFormat/>
    <w:rsid w:val="006536C2"/>
    <w:pPr>
      <w:spacing w:after="180" w:line="276" w:lineRule="auto"/>
    </w:pPr>
    <w:rPr>
      <w:rFonts w:ascii="Arial" w:eastAsia="Calibri" w:hAnsi="Arial" w:cs="Arial"/>
      <w:sz w:val="22"/>
      <w:szCs w:val="22"/>
      <w:lang w:eastAsia="en-US"/>
    </w:rPr>
  </w:style>
  <w:style w:type="character" w:customStyle="1" w:styleId="StandardChar">
    <w:name w:val="Standard Char"/>
    <w:link w:val="Standard"/>
    <w:rsid w:val="006536C2"/>
    <w:rPr>
      <w:rFonts w:ascii="Arial" w:eastAsia="Calibri" w:hAnsi="Arial" w:cs="Arial"/>
      <w:sz w:val="22"/>
      <w:szCs w:val="22"/>
      <w:lang w:eastAsia="en-US"/>
    </w:rPr>
  </w:style>
  <w:style w:type="character" w:customStyle="1" w:styleId="CaptionChar">
    <w:name w:val="Caption Char"/>
    <w:aliases w:val="Caption for Tables and Figures Char,Non-indexed table/figure header Char,Caption Char1 Char,Caption Char Char Char,Table caption Char,Caption Char1 Char Char Char,Caption Char Char Char Char Char,Caption Char1 Char Char Char Char Char"/>
    <w:link w:val="Caption"/>
    <w:rsid w:val="006536C2"/>
    <w:rPr>
      <w:rFonts w:ascii="Arial" w:eastAsiaTheme="minorHAnsi" w:hAnsi="Arial" w:cs="Arial"/>
      <w:b/>
      <w:bCs/>
      <w:kern w:val="28"/>
      <w:sz w:val="22"/>
      <w:lang w:eastAsia="en-US"/>
    </w:rPr>
  </w:style>
  <w:style w:type="numbering" w:customStyle="1" w:styleId="Headings">
    <w:name w:val="Headings"/>
    <w:uiPriority w:val="99"/>
    <w:rsid w:val="006536C2"/>
    <w:pPr>
      <w:numPr>
        <w:numId w:val="7"/>
      </w:numPr>
    </w:pPr>
  </w:style>
  <w:style w:type="numbering" w:customStyle="1" w:styleId="FAQ">
    <w:name w:val="FAQ"/>
    <w:uiPriority w:val="99"/>
    <w:rsid w:val="006536C2"/>
    <w:pPr>
      <w:numPr>
        <w:numId w:val="8"/>
      </w:numPr>
    </w:pPr>
  </w:style>
  <w:style w:type="table" w:customStyle="1" w:styleId="HTATableStyle">
    <w:name w:val="HTATableStyle"/>
    <w:basedOn w:val="TableNormal"/>
    <w:uiPriority w:val="99"/>
    <w:rsid w:val="006536C2"/>
    <w:pPr>
      <w:spacing w:before="60" w:after="60"/>
      <w:jc w:val="center"/>
    </w:pPr>
    <w:rPr>
      <w:rFonts w:ascii="Arial" w:eastAsia="Calibri" w:hAnsi="Arial"/>
      <w:kern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tblStylePr w:type="firstCol">
      <w:pPr>
        <w:jc w:val="left"/>
      </w:pPr>
    </w:tblStylePr>
  </w:style>
  <w:style w:type="paragraph" w:customStyle="1" w:styleId="Tablefootnote">
    <w:name w:val="Table footnote"/>
    <w:basedOn w:val="Tabletext0"/>
    <w:next w:val="Standard"/>
    <w:link w:val="TablefootnoteChar"/>
    <w:qFormat/>
    <w:rsid w:val="006536C2"/>
    <w:pPr>
      <w:spacing w:before="0" w:after="480"/>
    </w:pPr>
    <w:rPr>
      <w:rFonts w:cs="Times New Roman"/>
      <w:sz w:val="18"/>
    </w:rPr>
  </w:style>
  <w:style w:type="character" w:customStyle="1" w:styleId="TablefootnoteChar">
    <w:name w:val="Table footnote Char"/>
    <w:link w:val="Tablefootnote"/>
    <w:rsid w:val="006536C2"/>
    <w:rPr>
      <w:rFonts w:ascii="Arial" w:eastAsia="Calibri" w:hAnsi="Arial"/>
      <w:sz w:val="18"/>
      <w:lang w:eastAsia="en-US"/>
    </w:rPr>
  </w:style>
  <w:style w:type="paragraph" w:styleId="List">
    <w:name w:val="List"/>
    <w:basedOn w:val="Normal"/>
    <w:rsid w:val="006536C2"/>
    <w:pPr>
      <w:numPr>
        <w:numId w:val="9"/>
      </w:numPr>
      <w:tabs>
        <w:tab w:val="left" w:pos="851"/>
      </w:tabs>
      <w:spacing w:line="240" w:lineRule="auto"/>
      <w:ind w:left="851" w:hanging="851"/>
      <w:contextualSpacing/>
      <w:jc w:val="both"/>
    </w:pPr>
    <w:rPr>
      <w:rFonts w:ascii="Arial" w:hAnsi="Arial"/>
      <w:b/>
      <w:caps/>
      <w:sz w:val="22"/>
      <w:lang w:eastAsia="en-US"/>
    </w:rPr>
  </w:style>
  <w:style w:type="paragraph" w:styleId="TOCHeading">
    <w:name w:val="TOC Heading"/>
    <w:basedOn w:val="Heading1"/>
    <w:next w:val="Normal"/>
    <w:uiPriority w:val="39"/>
    <w:unhideWhenUsed/>
    <w:qFormat/>
    <w:rsid w:val="006536C2"/>
    <w:pPr>
      <w:keepLines/>
      <w:spacing w:before="480" w:after="0" w:line="276" w:lineRule="auto"/>
      <w:ind w:right="0"/>
      <w:contextualSpacing w:val="0"/>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PlaceholderText">
    <w:name w:val="Placeholder Text"/>
    <w:basedOn w:val="DefaultParagraphFont"/>
    <w:uiPriority w:val="99"/>
    <w:semiHidden/>
    <w:rsid w:val="006536C2"/>
    <w:rPr>
      <w:color w:val="808080"/>
    </w:rPr>
  </w:style>
  <w:style w:type="paragraph" w:customStyle="1" w:styleId="PHENormal">
    <w:name w:val="PHE Normal"/>
    <w:basedOn w:val="Normal"/>
    <w:link w:val="PHENormalChar"/>
    <w:qFormat/>
    <w:rsid w:val="006536C2"/>
    <w:pPr>
      <w:spacing w:after="120" w:line="240" w:lineRule="auto"/>
      <w:jc w:val="both"/>
    </w:pPr>
    <w:rPr>
      <w:rFonts w:ascii="Arial" w:hAnsi="Arial"/>
      <w:color w:val="000000" w:themeColor="text1"/>
      <w:sz w:val="22"/>
      <w:lang w:val="en-US" w:eastAsia="en-US"/>
    </w:rPr>
  </w:style>
  <w:style w:type="character" w:customStyle="1" w:styleId="PHENormalChar">
    <w:name w:val="PHE Normal Char"/>
    <w:link w:val="PHENormal"/>
    <w:rsid w:val="006536C2"/>
    <w:rPr>
      <w:rFonts w:ascii="Arial" w:hAnsi="Arial"/>
      <w:color w:val="000000" w:themeColor="text1"/>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tmp"/><Relationship Id="rId3" Type="http://schemas.openxmlformats.org/officeDocument/2006/relationships/styles" Target="styles.xml"/><Relationship Id="rId21" Type="http://schemas.openxmlformats.org/officeDocument/2006/relationships/image" Target="media/image9.tmp"/><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tmp"/><Relationship Id="rId2" Type="http://schemas.openxmlformats.org/officeDocument/2006/relationships/numbering" Target="numbering.xml"/><Relationship Id="rId16" Type="http://schemas.openxmlformats.org/officeDocument/2006/relationships/image" Target="media/image4.tmp"/><Relationship Id="rId20" Type="http://schemas.openxmlformats.org/officeDocument/2006/relationships/image" Target="media/image8.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tmp"/><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tmp"/><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tm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laskier\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9D5F-19FC-4262-BC46-6EF64EDF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39</Pages>
  <Words>5611</Words>
  <Characters>31983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37519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Holly Guy</dc:creator>
  <cp:lastModifiedBy>Vicki Laskier</cp:lastModifiedBy>
  <cp:revision>2</cp:revision>
  <cp:lastPrinted>2011-07-22T14:54:00Z</cp:lastPrinted>
  <dcterms:created xsi:type="dcterms:W3CDTF">2019-06-27T09:26:00Z</dcterms:created>
  <dcterms:modified xsi:type="dcterms:W3CDTF">2019-06-27T09:26:00Z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id="sRiZaMNi"/&gt;&lt;style id="http://www.zotero.org/styles/elsevier-vancouver" hasBibliography="1" bibliographyStyleHasBeenSet="1"/&gt;&lt;prefs&gt;&lt;pref name="fieldType" value="Field"/&gt;&lt;/prefs&gt;&lt;/data&gt;</vt:lpwstr>
  </property>
</Properties>
</file>