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00" w:rsidRPr="000A4000" w:rsidRDefault="000A4000" w:rsidP="000A4000">
      <w:pPr>
        <w:spacing w:line="480" w:lineRule="auto"/>
        <w:jc w:val="both"/>
        <w:rPr>
          <w:rFonts w:asciiTheme="majorBidi" w:hAnsiTheme="majorBidi" w:cstheme="majorBidi"/>
          <w:b/>
          <w:szCs w:val="24"/>
          <w:lang w:val="en-GB"/>
        </w:rPr>
      </w:pPr>
      <w:r w:rsidRPr="000A4000">
        <w:rPr>
          <w:rStyle w:val="Textoennegrita"/>
          <w:b w:val="0"/>
          <w:i/>
          <w:iCs/>
          <w:szCs w:val="24"/>
          <w:lang w:val="en-GB"/>
        </w:rPr>
        <w:t>Pseudomonas putida</w:t>
      </w:r>
      <w:r w:rsidRPr="000A4000">
        <w:rPr>
          <w:rStyle w:val="Textoennegrita"/>
          <w:b w:val="0"/>
          <w:szCs w:val="24"/>
          <w:lang w:val="en-GB"/>
        </w:rPr>
        <w:t xml:space="preserve"> strain B2017 produced as technical grade active ingredient controls fungal and bacterial crop diseases.</w:t>
      </w:r>
    </w:p>
    <w:p w:rsidR="000A4000" w:rsidRPr="000A4000" w:rsidRDefault="000A4000" w:rsidP="000A4000">
      <w:pPr>
        <w:spacing w:line="480" w:lineRule="auto"/>
        <w:jc w:val="both"/>
        <w:rPr>
          <w:rStyle w:val="Textoennegrita"/>
          <w:b w:val="0"/>
          <w:iCs/>
          <w:szCs w:val="24"/>
          <w:lang w:val="en-GB"/>
        </w:rPr>
      </w:pPr>
    </w:p>
    <w:p w:rsidR="000A4000" w:rsidRPr="00063673" w:rsidRDefault="000A4000" w:rsidP="000A4000">
      <w:pPr>
        <w:spacing w:line="480" w:lineRule="auto"/>
        <w:rPr>
          <w:lang w:val="es-ES"/>
        </w:rPr>
      </w:pPr>
      <w:r w:rsidRPr="00063673">
        <w:rPr>
          <w:lang w:val="es-ES"/>
        </w:rPr>
        <w:t xml:space="preserve">Clara Oliver, Iker Hernández, Marta Caminal, José M. Lara and Carolina </w:t>
      </w:r>
      <w:proofErr w:type="spellStart"/>
      <w:r w:rsidRPr="00063673">
        <w:rPr>
          <w:lang w:val="es-ES"/>
        </w:rPr>
        <w:t>Fernàndez</w:t>
      </w:r>
      <w:proofErr w:type="spellEnd"/>
      <w:r w:rsidRPr="00063673">
        <w:rPr>
          <w:lang w:val="es-ES"/>
        </w:rPr>
        <w:t>*.</w:t>
      </w:r>
    </w:p>
    <w:p w:rsidR="000A4000" w:rsidRPr="00063673" w:rsidRDefault="000A4000" w:rsidP="000A4000">
      <w:pPr>
        <w:spacing w:line="480" w:lineRule="auto"/>
        <w:rPr>
          <w:rFonts w:asciiTheme="majorHAnsi" w:hAnsiTheme="majorHAnsi"/>
          <w:b/>
          <w:bCs/>
          <w:lang w:val="es-ES"/>
        </w:rPr>
      </w:pPr>
    </w:p>
    <w:p w:rsidR="000A4000" w:rsidRPr="00063673" w:rsidRDefault="000A4000" w:rsidP="000A4000">
      <w:pPr>
        <w:spacing w:line="480" w:lineRule="auto"/>
        <w:rPr>
          <w:rFonts w:asciiTheme="majorBidi" w:hAnsiTheme="majorBidi" w:cstheme="majorBidi"/>
          <w:szCs w:val="28"/>
          <w:lang w:val="es-ES"/>
        </w:rPr>
      </w:pPr>
      <w:r w:rsidRPr="00063673">
        <w:rPr>
          <w:rFonts w:asciiTheme="majorBidi" w:hAnsiTheme="majorBidi" w:cstheme="majorBidi"/>
          <w:szCs w:val="28"/>
          <w:lang w:val="es-ES"/>
        </w:rPr>
        <w:t xml:space="preserve">Futureco </w:t>
      </w:r>
      <w:proofErr w:type="spellStart"/>
      <w:r w:rsidRPr="00063673">
        <w:rPr>
          <w:rFonts w:asciiTheme="majorBidi" w:hAnsiTheme="majorBidi" w:cstheme="majorBidi"/>
          <w:szCs w:val="28"/>
          <w:lang w:val="es-ES"/>
        </w:rPr>
        <w:t>Bioscience</w:t>
      </w:r>
      <w:proofErr w:type="spellEnd"/>
      <w:r w:rsidRPr="00063673">
        <w:rPr>
          <w:rFonts w:asciiTheme="majorBidi" w:hAnsiTheme="majorBidi" w:cstheme="majorBidi"/>
          <w:szCs w:val="28"/>
          <w:lang w:val="es-ES"/>
        </w:rPr>
        <w:t xml:space="preserve"> S.A., </w:t>
      </w:r>
      <w:proofErr w:type="spellStart"/>
      <w:r w:rsidRPr="00063673">
        <w:rPr>
          <w:rFonts w:asciiTheme="majorBidi" w:hAnsiTheme="majorBidi" w:cstheme="majorBidi"/>
          <w:szCs w:val="28"/>
          <w:lang w:val="es-ES"/>
        </w:rPr>
        <w:t>Avinguda</w:t>
      </w:r>
      <w:proofErr w:type="spellEnd"/>
      <w:r w:rsidRPr="00063673">
        <w:rPr>
          <w:rFonts w:asciiTheme="majorBidi" w:hAnsiTheme="majorBidi" w:cstheme="majorBidi"/>
          <w:szCs w:val="28"/>
          <w:lang w:val="es-ES"/>
        </w:rPr>
        <w:t xml:space="preserve"> del Cadí 23, 08799 </w:t>
      </w:r>
      <w:proofErr w:type="spellStart"/>
      <w:r w:rsidRPr="00063673">
        <w:rPr>
          <w:rFonts w:asciiTheme="majorBidi" w:hAnsiTheme="majorBidi" w:cstheme="majorBidi"/>
          <w:szCs w:val="28"/>
          <w:lang w:val="es-ES"/>
        </w:rPr>
        <w:t>Olèrdola</w:t>
      </w:r>
      <w:proofErr w:type="spellEnd"/>
      <w:r w:rsidRPr="00063673">
        <w:rPr>
          <w:rFonts w:asciiTheme="majorBidi" w:hAnsiTheme="majorBidi" w:cstheme="majorBidi"/>
          <w:szCs w:val="28"/>
          <w:lang w:val="es-ES"/>
        </w:rPr>
        <w:t xml:space="preserve"> (Barcelona), </w:t>
      </w:r>
      <w:proofErr w:type="spellStart"/>
      <w:r w:rsidRPr="00063673">
        <w:rPr>
          <w:rFonts w:asciiTheme="majorBidi" w:hAnsiTheme="majorBidi" w:cstheme="majorBidi"/>
          <w:szCs w:val="28"/>
          <w:lang w:val="es-ES"/>
        </w:rPr>
        <w:t>Spain</w:t>
      </w:r>
      <w:proofErr w:type="spellEnd"/>
      <w:r w:rsidRPr="00063673">
        <w:rPr>
          <w:rFonts w:asciiTheme="majorBidi" w:hAnsiTheme="majorBidi" w:cstheme="majorBidi"/>
          <w:szCs w:val="28"/>
          <w:lang w:val="es-ES"/>
        </w:rPr>
        <w:t>.</w:t>
      </w:r>
    </w:p>
    <w:p w:rsidR="000A4000" w:rsidRDefault="000A4000" w:rsidP="000A4000">
      <w:pPr>
        <w:spacing w:line="480" w:lineRule="auto"/>
        <w:rPr>
          <w:b/>
          <w:bCs/>
          <w:lang w:val="pt-PT"/>
        </w:rPr>
      </w:pPr>
    </w:p>
    <w:p w:rsidR="000A4000" w:rsidRPr="00C539FE" w:rsidRDefault="000A4000" w:rsidP="000A4000">
      <w:pPr>
        <w:spacing w:line="480" w:lineRule="auto"/>
        <w:rPr>
          <w:lang w:val="en-GB"/>
        </w:rPr>
      </w:pPr>
      <w:r w:rsidRPr="000A4000">
        <w:rPr>
          <w:bCs/>
          <w:lang w:val="pt-PT"/>
        </w:rPr>
        <w:t xml:space="preserve">*Corresponding author: </w:t>
      </w:r>
      <w:r w:rsidRPr="00C539FE">
        <w:rPr>
          <w:rFonts w:asciiTheme="majorBidi" w:hAnsiTheme="majorBidi" w:cstheme="majorBidi"/>
          <w:szCs w:val="28"/>
          <w:lang w:val="en-GB"/>
        </w:rPr>
        <w:t>carolina@futurecobioscience.com; tel. +34 938182891</w:t>
      </w:r>
    </w:p>
    <w:p w:rsidR="000A4000" w:rsidRDefault="000A4000">
      <w:pPr>
        <w:spacing w:after="200" w:line="276" w:lineRule="auto"/>
        <w:rPr>
          <w:b/>
          <w:bCs/>
          <w:noProof/>
          <w:lang w:val="en-GB"/>
        </w:rPr>
      </w:pPr>
      <w:r>
        <w:rPr>
          <w:b/>
          <w:bCs/>
          <w:lang w:val="en-GB"/>
        </w:rPr>
        <w:br w:type="page"/>
      </w:r>
    </w:p>
    <w:p w:rsidR="001B6C50" w:rsidRPr="004670ED" w:rsidRDefault="001B6C50" w:rsidP="001B6C50">
      <w:pPr>
        <w:pStyle w:val="EndNoteBibliography"/>
        <w:spacing w:line="360" w:lineRule="auto"/>
        <w:rPr>
          <w:b/>
          <w:bCs/>
          <w:szCs w:val="24"/>
          <w:lang w:val="en-GB"/>
        </w:rPr>
      </w:pPr>
      <w:r w:rsidRPr="004670ED">
        <w:rPr>
          <w:b/>
          <w:bCs/>
          <w:szCs w:val="24"/>
          <w:lang w:val="en-GB"/>
        </w:rPr>
        <w:lastRenderedPageBreak/>
        <w:t xml:space="preserve">Supplemental Table 1. </w:t>
      </w:r>
      <w:r w:rsidR="003450E6">
        <w:rPr>
          <w:szCs w:val="24"/>
          <w:lang w:val="en-GB"/>
        </w:rPr>
        <w:t xml:space="preserve">List of strains (all are type strains) used in the multi-locus sequence analysis, and the </w:t>
      </w:r>
      <w:r w:rsidR="00A93FFA">
        <w:rPr>
          <w:szCs w:val="24"/>
          <w:lang w:val="en-GB"/>
        </w:rPr>
        <w:t xml:space="preserve">GenBank </w:t>
      </w:r>
      <w:r w:rsidR="003450E6">
        <w:rPr>
          <w:szCs w:val="24"/>
          <w:lang w:val="en-GB"/>
        </w:rPr>
        <w:t>accession numbers of the genes used for the analysis</w:t>
      </w:r>
      <w:r w:rsidRPr="004670ED">
        <w:rPr>
          <w:szCs w:val="24"/>
          <w:lang w:val="en-GB"/>
        </w:rPr>
        <w:t>.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1330"/>
        <w:gridCol w:w="1109"/>
        <w:gridCol w:w="1393"/>
        <w:gridCol w:w="1306"/>
        <w:gridCol w:w="1267"/>
      </w:tblGrid>
      <w:tr w:rsidR="003450E6" w:rsidRPr="003450E6" w:rsidTr="00A61E8B">
        <w:trPr>
          <w:trHeight w:val="300"/>
        </w:trPr>
        <w:tc>
          <w:tcPr>
            <w:tcW w:w="1229" w:type="pct"/>
            <w:shd w:val="clear" w:color="auto" w:fill="auto"/>
            <w:noWrap/>
            <w:hideMark/>
          </w:tcPr>
          <w:p w:rsidR="003450E6" w:rsidRPr="003450E6" w:rsidRDefault="003450E6" w:rsidP="00067D30">
            <w:pPr>
              <w:spacing w:line="360" w:lineRule="auto"/>
              <w:rPr>
                <w:rFonts w:eastAsia="Times New Roman"/>
                <w:sz w:val="22"/>
                <w:szCs w:val="22"/>
                <w:lang w:val="en-GB" w:eastAsia="ca-ES"/>
              </w:rPr>
            </w:pPr>
            <w:r w:rsidRPr="003450E6">
              <w:rPr>
                <w:rFonts w:eastAsia="Times New Roman"/>
                <w:sz w:val="22"/>
                <w:szCs w:val="22"/>
                <w:lang w:val="en-GB" w:eastAsia="ca-ES"/>
              </w:rPr>
              <w:t>Species</w:t>
            </w:r>
          </w:p>
        </w:tc>
        <w:tc>
          <w:tcPr>
            <w:tcW w:w="783" w:type="pct"/>
            <w:shd w:val="clear" w:color="auto" w:fill="auto"/>
            <w:noWrap/>
            <w:hideMark/>
          </w:tcPr>
          <w:p w:rsidR="003450E6" w:rsidRPr="003450E6" w:rsidRDefault="003450E6" w:rsidP="00067D30">
            <w:pPr>
              <w:spacing w:line="360" w:lineRule="auto"/>
              <w:rPr>
                <w:rFonts w:eastAsia="Times New Roman"/>
                <w:sz w:val="22"/>
                <w:szCs w:val="22"/>
                <w:lang w:val="en-GB" w:eastAsia="ca-ES"/>
              </w:rPr>
            </w:pPr>
            <w:r w:rsidRPr="003450E6">
              <w:rPr>
                <w:rFonts w:eastAsia="Times New Roman"/>
                <w:sz w:val="22"/>
                <w:szCs w:val="22"/>
                <w:lang w:val="en-GB" w:eastAsia="ca-ES"/>
              </w:rPr>
              <w:t>Strain</w:t>
            </w:r>
          </w:p>
        </w:tc>
        <w:tc>
          <w:tcPr>
            <w:tcW w:w="653" w:type="pct"/>
          </w:tcPr>
          <w:p w:rsidR="003450E6" w:rsidRPr="003450E6" w:rsidRDefault="003450E6" w:rsidP="00067D30">
            <w:pPr>
              <w:spacing w:line="360" w:lineRule="auto"/>
              <w:rPr>
                <w:rFonts w:eastAsia="Times New Roman"/>
                <w:sz w:val="22"/>
                <w:szCs w:val="22"/>
                <w:lang w:val="en-GB" w:eastAsia="ca-ES"/>
              </w:rPr>
            </w:pPr>
            <w:r w:rsidRPr="003450E6">
              <w:rPr>
                <w:rFonts w:eastAsia="Times New Roman"/>
                <w:sz w:val="22"/>
                <w:szCs w:val="22"/>
                <w:lang w:val="en-GB" w:eastAsia="ca-ES"/>
              </w:rPr>
              <w:t>DSMZ ID</w:t>
            </w:r>
          </w:p>
        </w:tc>
        <w:tc>
          <w:tcPr>
            <w:tcW w:w="820" w:type="pct"/>
            <w:shd w:val="clear" w:color="auto" w:fill="auto"/>
            <w:noWrap/>
            <w:hideMark/>
          </w:tcPr>
          <w:p w:rsidR="003450E6" w:rsidRPr="003450E6" w:rsidRDefault="003450E6" w:rsidP="003450E6">
            <w:pPr>
              <w:spacing w:line="360" w:lineRule="auto"/>
              <w:rPr>
                <w:rFonts w:eastAsia="Times New Roman"/>
                <w:sz w:val="22"/>
                <w:szCs w:val="22"/>
                <w:lang w:val="en-GB" w:eastAsia="ca-ES"/>
              </w:rPr>
            </w:pPr>
            <w:r>
              <w:rPr>
                <w:rFonts w:eastAsia="Times New Roman"/>
                <w:sz w:val="22"/>
                <w:szCs w:val="22"/>
                <w:lang w:val="en-GB" w:eastAsia="ca-ES"/>
              </w:rPr>
              <w:t>16S</w:t>
            </w:r>
          </w:p>
        </w:tc>
        <w:tc>
          <w:tcPr>
            <w:tcW w:w="769" w:type="pct"/>
            <w:shd w:val="clear" w:color="auto" w:fill="auto"/>
            <w:noWrap/>
            <w:hideMark/>
          </w:tcPr>
          <w:p w:rsidR="003450E6" w:rsidRPr="003450E6" w:rsidRDefault="003450E6" w:rsidP="003450E6">
            <w:pPr>
              <w:spacing w:line="360" w:lineRule="auto"/>
              <w:rPr>
                <w:rFonts w:eastAsia="Times New Roman"/>
                <w:sz w:val="22"/>
                <w:szCs w:val="22"/>
                <w:lang w:val="en-GB" w:eastAsia="ca-ES"/>
              </w:rPr>
            </w:pPr>
            <w:proofErr w:type="spellStart"/>
            <w:r w:rsidRPr="003450E6">
              <w:rPr>
                <w:rFonts w:eastAsia="Times New Roman"/>
                <w:i/>
                <w:sz w:val="22"/>
                <w:szCs w:val="22"/>
                <w:lang w:val="en-GB" w:eastAsia="ca-ES"/>
              </w:rPr>
              <w:t>rpoD</w:t>
            </w:r>
            <w:proofErr w:type="spellEnd"/>
          </w:p>
        </w:tc>
        <w:tc>
          <w:tcPr>
            <w:tcW w:w="746" w:type="pct"/>
            <w:shd w:val="clear" w:color="auto" w:fill="auto"/>
            <w:noWrap/>
            <w:hideMark/>
          </w:tcPr>
          <w:p w:rsidR="003450E6" w:rsidRPr="003450E6" w:rsidRDefault="003450E6" w:rsidP="003450E6">
            <w:pPr>
              <w:spacing w:line="360" w:lineRule="auto"/>
              <w:rPr>
                <w:rFonts w:eastAsia="Times New Roman"/>
                <w:sz w:val="22"/>
                <w:szCs w:val="22"/>
                <w:lang w:val="en-GB" w:eastAsia="ca-ES"/>
              </w:rPr>
            </w:pPr>
            <w:proofErr w:type="spellStart"/>
            <w:r w:rsidRPr="003450E6">
              <w:rPr>
                <w:rFonts w:eastAsia="Times New Roman"/>
                <w:i/>
                <w:sz w:val="22"/>
                <w:szCs w:val="22"/>
                <w:lang w:val="en-GB" w:eastAsia="ca-ES"/>
              </w:rPr>
              <w:t>gyrB</w:t>
            </w:r>
            <w:proofErr w:type="spellEnd"/>
          </w:p>
        </w:tc>
      </w:tr>
      <w:tr w:rsidR="003450E6" w:rsidRPr="003450E6" w:rsidTr="00A61E8B">
        <w:trPr>
          <w:trHeight w:val="300"/>
        </w:trPr>
        <w:tc>
          <w:tcPr>
            <w:tcW w:w="1229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i/>
                <w:sz w:val="22"/>
                <w:szCs w:val="22"/>
                <w:lang w:val="es-ES"/>
              </w:rPr>
            </w:pPr>
            <w:r w:rsidRPr="003450E6">
              <w:rPr>
                <w:i/>
                <w:sz w:val="22"/>
                <w:szCs w:val="22"/>
                <w:lang w:val="es-ES"/>
              </w:rPr>
              <w:t xml:space="preserve">P. </w:t>
            </w:r>
            <w:proofErr w:type="spellStart"/>
            <w:r w:rsidRPr="003450E6">
              <w:rPr>
                <w:i/>
                <w:sz w:val="22"/>
                <w:szCs w:val="22"/>
                <w:lang w:val="es-ES"/>
              </w:rPr>
              <w:t>agarici</w:t>
            </w:r>
            <w:proofErr w:type="spellEnd"/>
          </w:p>
        </w:tc>
        <w:tc>
          <w:tcPr>
            <w:tcW w:w="783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71A</w:t>
            </w:r>
          </w:p>
        </w:tc>
        <w:tc>
          <w:tcPr>
            <w:tcW w:w="653" w:type="pct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11810</w:t>
            </w:r>
          </w:p>
        </w:tc>
        <w:tc>
          <w:tcPr>
            <w:tcW w:w="820" w:type="pct"/>
            <w:shd w:val="clear" w:color="auto" w:fill="auto"/>
          </w:tcPr>
          <w:p w:rsidR="003450E6" w:rsidRPr="003450E6" w:rsidRDefault="00C539FE" w:rsidP="003450E6">
            <w:pPr>
              <w:rPr>
                <w:sz w:val="22"/>
                <w:szCs w:val="22"/>
                <w:lang w:val="es-ES"/>
              </w:rPr>
            </w:pPr>
            <w:hyperlink r:id="rId5" w:history="1">
              <w:r w:rsidR="003450E6" w:rsidRPr="003450E6">
                <w:rPr>
                  <w:sz w:val="22"/>
                  <w:szCs w:val="22"/>
                  <w:lang w:val="es-ES"/>
                </w:rPr>
                <w:t>Z76652</w:t>
              </w:r>
            </w:hyperlink>
          </w:p>
        </w:tc>
        <w:tc>
          <w:tcPr>
            <w:tcW w:w="769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AB039563.1</w:t>
            </w:r>
          </w:p>
        </w:tc>
        <w:tc>
          <w:tcPr>
            <w:tcW w:w="746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AB039457</w:t>
            </w:r>
          </w:p>
        </w:tc>
      </w:tr>
      <w:tr w:rsidR="003450E6" w:rsidRPr="003450E6" w:rsidTr="00A61E8B">
        <w:trPr>
          <w:trHeight w:val="360"/>
        </w:trPr>
        <w:tc>
          <w:tcPr>
            <w:tcW w:w="1229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i/>
                <w:sz w:val="22"/>
                <w:szCs w:val="22"/>
                <w:lang w:val="es-ES"/>
              </w:rPr>
            </w:pPr>
            <w:r w:rsidRPr="003450E6">
              <w:rPr>
                <w:i/>
                <w:sz w:val="22"/>
                <w:szCs w:val="22"/>
                <w:lang w:val="es-ES"/>
              </w:rPr>
              <w:t xml:space="preserve">P. </w:t>
            </w:r>
            <w:proofErr w:type="spellStart"/>
            <w:r w:rsidRPr="003450E6">
              <w:rPr>
                <w:i/>
                <w:sz w:val="22"/>
                <w:szCs w:val="22"/>
                <w:lang w:val="es-ES"/>
              </w:rPr>
              <w:t>baetica</w:t>
            </w:r>
            <w:proofErr w:type="spellEnd"/>
          </w:p>
        </w:tc>
        <w:tc>
          <w:tcPr>
            <w:tcW w:w="783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a390</w:t>
            </w:r>
          </w:p>
        </w:tc>
        <w:tc>
          <w:tcPr>
            <w:tcW w:w="653" w:type="pct"/>
          </w:tcPr>
          <w:p w:rsidR="003450E6" w:rsidRPr="003450E6" w:rsidRDefault="00C539FE" w:rsidP="003450E6">
            <w:pPr>
              <w:rPr>
                <w:sz w:val="22"/>
                <w:szCs w:val="22"/>
                <w:lang w:val="es-ES"/>
              </w:rPr>
            </w:pPr>
            <w:hyperlink r:id="rId6" w:history="1">
              <w:r w:rsidR="003450E6" w:rsidRPr="003450E6">
                <w:rPr>
                  <w:sz w:val="22"/>
                  <w:szCs w:val="22"/>
                  <w:lang w:val="es-ES"/>
                </w:rPr>
                <w:t>26532</w:t>
              </w:r>
            </w:hyperlink>
          </w:p>
        </w:tc>
        <w:tc>
          <w:tcPr>
            <w:tcW w:w="820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NR_116899.1</w:t>
            </w:r>
          </w:p>
        </w:tc>
        <w:tc>
          <w:tcPr>
            <w:tcW w:w="769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FN678357</w:t>
            </w:r>
          </w:p>
        </w:tc>
        <w:tc>
          <w:tcPr>
            <w:tcW w:w="746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FM201278</w:t>
            </w:r>
          </w:p>
        </w:tc>
      </w:tr>
      <w:tr w:rsidR="003450E6" w:rsidRPr="003450E6" w:rsidTr="00A61E8B">
        <w:trPr>
          <w:trHeight w:val="360"/>
        </w:trPr>
        <w:tc>
          <w:tcPr>
            <w:tcW w:w="1229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i/>
                <w:sz w:val="22"/>
                <w:szCs w:val="22"/>
                <w:lang w:val="es-ES"/>
              </w:rPr>
            </w:pPr>
            <w:r w:rsidRPr="003450E6">
              <w:rPr>
                <w:i/>
                <w:sz w:val="22"/>
                <w:szCs w:val="22"/>
                <w:lang w:val="es-ES"/>
              </w:rPr>
              <w:t xml:space="preserve">P. </w:t>
            </w:r>
            <w:proofErr w:type="spellStart"/>
            <w:r w:rsidRPr="003450E6">
              <w:rPr>
                <w:i/>
                <w:sz w:val="22"/>
                <w:szCs w:val="22"/>
                <w:lang w:val="es-ES"/>
              </w:rPr>
              <w:t>benzenivorans</w:t>
            </w:r>
            <w:proofErr w:type="spellEnd"/>
          </w:p>
        </w:tc>
        <w:tc>
          <w:tcPr>
            <w:tcW w:w="783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1477</w:t>
            </w:r>
          </w:p>
        </w:tc>
        <w:tc>
          <w:tcPr>
            <w:tcW w:w="653" w:type="pct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8628T</w:t>
            </w:r>
          </w:p>
        </w:tc>
        <w:tc>
          <w:tcPr>
            <w:tcW w:w="820" w:type="pct"/>
            <w:shd w:val="clear" w:color="auto" w:fill="auto"/>
          </w:tcPr>
          <w:p w:rsidR="003450E6" w:rsidRPr="003450E6" w:rsidRDefault="003450E6" w:rsidP="003450E6">
            <w:pPr>
              <w:rPr>
                <w:rFonts w:eastAsia="Arial Unicode MS"/>
                <w:sz w:val="22"/>
                <w:szCs w:val="22"/>
                <w:lang w:val="es-ES"/>
              </w:rPr>
            </w:pPr>
            <w:r w:rsidRPr="003450E6">
              <w:rPr>
                <w:rFonts w:eastAsia="Arial Unicode MS"/>
                <w:sz w:val="22"/>
                <w:szCs w:val="22"/>
                <w:lang w:val="es-ES"/>
              </w:rPr>
              <w:t xml:space="preserve">NR_116904 </w:t>
            </w:r>
          </w:p>
        </w:tc>
        <w:tc>
          <w:tcPr>
            <w:tcW w:w="769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HE800490</w:t>
            </w:r>
          </w:p>
        </w:tc>
        <w:tc>
          <w:tcPr>
            <w:tcW w:w="746" w:type="pct"/>
            <w:shd w:val="clear" w:color="auto" w:fill="auto"/>
          </w:tcPr>
          <w:p w:rsidR="003450E6" w:rsidRPr="003450E6" w:rsidRDefault="003450E6" w:rsidP="003450E6">
            <w:pPr>
              <w:rPr>
                <w:rFonts w:eastAsia="Arial Unicode MS"/>
                <w:sz w:val="22"/>
                <w:szCs w:val="22"/>
                <w:lang w:val="es-ES"/>
              </w:rPr>
            </w:pPr>
            <w:r w:rsidRPr="003450E6">
              <w:rPr>
                <w:rFonts w:eastAsia="Arial Unicode MS"/>
                <w:sz w:val="22"/>
                <w:szCs w:val="22"/>
                <w:lang w:val="es-ES"/>
              </w:rPr>
              <w:t>HE800472</w:t>
            </w:r>
          </w:p>
        </w:tc>
      </w:tr>
      <w:tr w:rsidR="003450E6" w:rsidRPr="003450E6" w:rsidTr="00A61E8B">
        <w:trPr>
          <w:trHeight w:val="360"/>
        </w:trPr>
        <w:tc>
          <w:tcPr>
            <w:tcW w:w="1229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i/>
                <w:sz w:val="22"/>
                <w:szCs w:val="22"/>
                <w:lang w:val="es-ES"/>
              </w:rPr>
            </w:pPr>
            <w:r w:rsidRPr="003450E6">
              <w:rPr>
                <w:i/>
                <w:sz w:val="22"/>
                <w:szCs w:val="22"/>
                <w:lang w:val="es-ES"/>
              </w:rPr>
              <w:t xml:space="preserve">P. </w:t>
            </w:r>
            <w:proofErr w:type="spellStart"/>
            <w:r w:rsidRPr="003450E6">
              <w:rPr>
                <w:i/>
                <w:sz w:val="22"/>
                <w:szCs w:val="22"/>
                <w:lang w:val="es-ES"/>
              </w:rPr>
              <w:t>borbori</w:t>
            </w:r>
            <w:proofErr w:type="spellEnd"/>
          </w:p>
        </w:tc>
        <w:tc>
          <w:tcPr>
            <w:tcW w:w="783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R-20821</w:t>
            </w:r>
          </w:p>
        </w:tc>
        <w:tc>
          <w:tcPr>
            <w:tcW w:w="653" w:type="pct"/>
          </w:tcPr>
          <w:p w:rsidR="003450E6" w:rsidRPr="003450E6" w:rsidRDefault="00C539FE" w:rsidP="003450E6">
            <w:pPr>
              <w:rPr>
                <w:sz w:val="22"/>
                <w:szCs w:val="22"/>
                <w:lang w:val="es-ES"/>
              </w:rPr>
            </w:pPr>
            <w:hyperlink r:id="rId7" w:history="1">
              <w:r w:rsidR="003450E6" w:rsidRPr="003450E6">
                <w:rPr>
                  <w:sz w:val="22"/>
                  <w:szCs w:val="22"/>
                  <w:lang w:val="es-ES"/>
                </w:rPr>
                <w:t>17834</w:t>
              </w:r>
            </w:hyperlink>
          </w:p>
        </w:tc>
        <w:tc>
          <w:tcPr>
            <w:tcW w:w="820" w:type="pct"/>
            <w:shd w:val="clear" w:color="auto" w:fill="auto"/>
          </w:tcPr>
          <w:p w:rsidR="003450E6" w:rsidRPr="003450E6" w:rsidRDefault="003450E6" w:rsidP="003450E6">
            <w:pPr>
              <w:rPr>
                <w:rFonts w:eastAsia="Arial Unicode MS"/>
                <w:sz w:val="22"/>
                <w:szCs w:val="22"/>
                <w:lang w:val="es-ES"/>
              </w:rPr>
            </w:pPr>
            <w:r w:rsidRPr="003450E6">
              <w:rPr>
                <w:rFonts w:eastAsia="Arial Unicode MS"/>
                <w:sz w:val="22"/>
                <w:szCs w:val="22"/>
                <w:lang w:val="es-ES"/>
              </w:rPr>
              <w:t xml:space="preserve">NR_042450 </w:t>
            </w:r>
          </w:p>
        </w:tc>
        <w:tc>
          <w:tcPr>
            <w:tcW w:w="769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FN554456</w:t>
            </w:r>
          </w:p>
        </w:tc>
        <w:tc>
          <w:tcPr>
            <w:tcW w:w="746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FN554175</w:t>
            </w:r>
          </w:p>
        </w:tc>
      </w:tr>
      <w:tr w:rsidR="003450E6" w:rsidRPr="003450E6" w:rsidTr="00A61E8B">
        <w:trPr>
          <w:trHeight w:val="360"/>
        </w:trPr>
        <w:tc>
          <w:tcPr>
            <w:tcW w:w="1229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i/>
                <w:sz w:val="22"/>
                <w:szCs w:val="22"/>
                <w:lang w:val="es-ES"/>
              </w:rPr>
            </w:pPr>
            <w:r w:rsidRPr="003450E6">
              <w:rPr>
                <w:i/>
                <w:sz w:val="22"/>
                <w:szCs w:val="22"/>
                <w:lang w:val="es-ES"/>
              </w:rPr>
              <w:t xml:space="preserve">P. </w:t>
            </w:r>
            <w:proofErr w:type="spellStart"/>
            <w:r w:rsidRPr="003450E6">
              <w:rPr>
                <w:i/>
                <w:sz w:val="22"/>
                <w:szCs w:val="22"/>
                <w:lang w:val="es-ES"/>
              </w:rPr>
              <w:t>chloritidismutans</w:t>
            </w:r>
            <w:proofErr w:type="spellEnd"/>
          </w:p>
        </w:tc>
        <w:tc>
          <w:tcPr>
            <w:tcW w:w="783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rFonts w:eastAsia="Arial Unicode MS"/>
                <w:sz w:val="22"/>
                <w:szCs w:val="22"/>
                <w:lang w:val="es-ES"/>
              </w:rPr>
            </w:pPr>
            <w:r w:rsidRPr="003450E6">
              <w:rPr>
                <w:rFonts w:eastAsia="Arial Unicode MS"/>
                <w:sz w:val="22"/>
                <w:szCs w:val="22"/>
                <w:lang w:val="es-ES"/>
              </w:rPr>
              <w:t>AW-1</w:t>
            </w:r>
          </w:p>
        </w:tc>
        <w:tc>
          <w:tcPr>
            <w:tcW w:w="653" w:type="pct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13592</w:t>
            </w:r>
          </w:p>
        </w:tc>
        <w:tc>
          <w:tcPr>
            <w:tcW w:w="820" w:type="pct"/>
            <w:shd w:val="clear" w:color="auto" w:fill="auto"/>
          </w:tcPr>
          <w:p w:rsidR="003450E6" w:rsidRPr="003450E6" w:rsidRDefault="003450E6" w:rsidP="003450E6">
            <w:pPr>
              <w:rPr>
                <w:rFonts w:eastAsia="Arial Unicode MS"/>
                <w:sz w:val="22"/>
                <w:szCs w:val="22"/>
                <w:lang w:val="es-ES"/>
              </w:rPr>
            </w:pPr>
            <w:r w:rsidRPr="003450E6">
              <w:rPr>
                <w:rFonts w:eastAsia="Arial Unicode MS"/>
                <w:sz w:val="22"/>
                <w:szCs w:val="22"/>
                <w:lang w:val="es-ES"/>
              </w:rPr>
              <w:t>NR_115115</w:t>
            </w:r>
          </w:p>
        </w:tc>
        <w:tc>
          <w:tcPr>
            <w:tcW w:w="769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AJ880091</w:t>
            </w:r>
          </w:p>
        </w:tc>
        <w:tc>
          <w:tcPr>
            <w:tcW w:w="746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AJ880092</w:t>
            </w:r>
          </w:p>
        </w:tc>
      </w:tr>
      <w:tr w:rsidR="003450E6" w:rsidRPr="003450E6" w:rsidTr="00A61E8B">
        <w:trPr>
          <w:trHeight w:val="360"/>
        </w:trPr>
        <w:tc>
          <w:tcPr>
            <w:tcW w:w="1229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i/>
                <w:sz w:val="22"/>
                <w:szCs w:val="22"/>
                <w:lang w:val="es-ES"/>
              </w:rPr>
            </w:pPr>
            <w:r w:rsidRPr="003450E6">
              <w:rPr>
                <w:i/>
                <w:sz w:val="22"/>
                <w:szCs w:val="22"/>
                <w:lang w:val="es-ES"/>
              </w:rPr>
              <w:t xml:space="preserve">P. </w:t>
            </w:r>
            <w:proofErr w:type="spellStart"/>
            <w:r w:rsidRPr="003450E6">
              <w:rPr>
                <w:i/>
                <w:sz w:val="22"/>
                <w:szCs w:val="22"/>
                <w:lang w:val="es-ES"/>
              </w:rPr>
              <w:t>cremoricolorata</w:t>
            </w:r>
            <w:proofErr w:type="spellEnd"/>
          </w:p>
        </w:tc>
        <w:tc>
          <w:tcPr>
            <w:tcW w:w="783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N/S</w:t>
            </w:r>
          </w:p>
        </w:tc>
        <w:tc>
          <w:tcPr>
            <w:tcW w:w="653" w:type="pct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17059T</w:t>
            </w:r>
          </w:p>
        </w:tc>
        <w:tc>
          <w:tcPr>
            <w:tcW w:w="820" w:type="pct"/>
            <w:shd w:val="clear" w:color="auto" w:fill="auto"/>
          </w:tcPr>
          <w:p w:rsidR="003450E6" w:rsidRPr="003450E6" w:rsidRDefault="00C539FE" w:rsidP="003450E6">
            <w:pPr>
              <w:rPr>
                <w:sz w:val="22"/>
                <w:szCs w:val="22"/>
                <w:lang w:val="es-ES"/>
              </w:rPr>
            </w:pPr>
            <w:hyperlink r:id="rId8" w:history="1">
              <w:r w:rsidR="003450E6" w:rsidRPr="003450E6">
                <w:rPr>
                  <w:sz w:val="22"/>
                  <w:szCs w:val="22"/>
                  <w:lang w:val="es-ES"/>
                </w:rPr>
                <w:t>AB060137</w:t>
              </w:r>
            </w:hyperlink>
          </w:p>
        </w:tc>
        <w:tc>
          <w:tcPr>
            <w:tcW w:w="769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FN554462</w:t>
            </w:r>
          </w:p>
        </w:tc>
        <w:tc>
          <w:tcPr>
            <w:tcW w:w="746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FN554181</w:t>
            </w:r>
          </w:p>
        </w:tc>
      </w:tr>
      <w:tr w:rsidR="003450E6" w:rsidRPr="003450E6" w:rsidTr="00A61E8B">
        <w:trPr>
          <w:trHeight w:val="360"/>
        </w:trPr>
        <w:tc>
          <w:tcPr>
            <w:tcW w:w="1229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i/>
                <w:sz w:val="22"/>
                <w:szCs w:val="22"/>
                <w:lang w:val="es-ES"/>
              </w:rPr>
            </w:pPr>
            <w:r w:rsidRPr="003450E6">
              <w:rPr>
                <w:i/>
                <w:sz w:val="22"/>
                <w:szCs w:val="22"/>
                <w:lang w:val="es-ES"/>
              </w:rPr>
              <w:t xml:space="preserve">P. </w:t>
            </w:r>
            <w:proofErr w:type="spellStart"/>
            <w:r w:rsidRPr="003450E6">
              <w:rPr>
                <w:i/>
                <w:sz w:val="22"/>
                <w:szCs w:val="22"/>
                <w:lang w:val="es-ES"/>
              </w:rPr>
              <w:t>entomophila</w:t>
            </w:r>
            <w:proofErr w:type="spellEnd"/>
          </w:p>
        </w:tc>
        <w:tc>
          <w:tcPr>
            <w:tcW w:w="783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L48</w:t>
            </w:r>
          </w:p>
        </w:tc>
        <w:tc>
          <w:tcPr>
            <w:tcW w:w="653" w:type="pct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28517</w:t>
            </w:r>
          </w:p>
        </w:tc>
        <w:tc>
          <w:tcPr>
            <w:tcW w:w="820" w:type="pct"/>
            <w:shd w:val="clear" w:color="auto" w:fill="auto"/>
          </w:tcPr>
          <w:p w:rsidR="003450E6" w:rsidRPr="003450E6" w:rsidRDefault="00C539FE" w:rsidP="003450E6">
            <w:pPr>
              <w:rPr>
                <w:sz w:val="22"/>
                <w:szCs w:val="22"/>
                <w:lang w:val="es-ES"/>
              </w:rPr>
            </w:pPr>
            <w:hyperlink r:id="rId9" w:history="1">
              <w:r w:rsidR="003450E6" w:rsidRPr="003450E6">
                <w:rPr>
                  <w:sz w:val="22"/>
                  <w:szCs w:val="22"/>
                  <w:lang w:val="es-ES"/>
                </w:rPr>
                <w:t>AY907566</w:t>
              </w:r>
            </w:hyperlink>
          </w:p>
        </w:tc>
        <w:tc>
          <w:tcPr>
            <w:tcW w:w="769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AY907568</w:t>
            </w:r>
          </w:p>
        </w:tc>
        <w:tc>
          <w:tcPr>
            <w:tcW w:w="746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AY907567</w:t>
            </w:r>
          </w:p>
        </w:tc>
      </w:tr>
      <w:tr w:rsidR="003450E6" w:rsidRPr="003450E6" w:rsidTr="00A61E8B">
        <w:trPr>
          <w:trHeight w:val="360"/>
        </w:trPr>
        <w:tc>
          <w:tcPr>
            <w:tcW w:w="1229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i/>
                <w:sz w:val="22"/>
                <w:szCs w:val="22"/>
                <w:lang w:val="es-ES"/>
              </w:rPr>
            </w:pPr>
            <w:r w:rsidRPr="003450E6">
              <w:rPr>
                <w:i/>
                <w:sz w:val="22"/>
                <w:szCs w:val="22"/>
                <w:lang w:val="es-ES"/>
              </w:rPr>
              <w:t>P. fulva</w:t>
            </w:r>
          </w:p>
        </w:tc>
        <w:tc>
          <w:tcPr>
            <w:tcW w:w="783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N/S</w:t>
            </w:r>
          </w:p>
        </w:tc>
        <w:tc>
          <w:tcPr>
            <w:tcW w:w="653" w:type="pct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17717</w:t>
            </w:r>
          </w:p>
        </w:tc>
        <w:tc>
          <w:tcPr>
            <w:tcW w:w="820" w:type="pct"/>
            <w:shd w:val="clear" w:color="auto" w:fill="auto"/>
          </w:tcPr>
          <w:p w:rsidR="003450E6" w:rsidRPr="003450E6" w:rsidRDefault="00C539FE" w:rsidP="003450E6">
            <w:pPr>
              <w:rPr>
                <w:sz w:val="22"/>
                <w:szCs w:val="22"/>
                <w:lang w:val="es-ES"/>
              </w:rPr>
            </w:pPr>
            <w:hyperlink r:id="rId10" w:history="1">
              <w:r w:rsidR="003450E6" w:rsidRPr="003450E6">
                <w:rPr>
                  <w:sz w:val="22"/>
                  <w:szCs w:val="22"/>
                  <w:lang w:val="es-ES"/>
                </w:rPr>
                <w:t>D84015</w:t>
              </w:r>
            </w:hyperlink>
          </w:p>
        </w:tc>
        <w:tc>
          <w:tcPr>
            <w:tcW w:w="769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AB039586</w:t>
            </w:r>
          </w:p>
        </w:tc>
        <w:tc>
          <w:tcPr>
            <w:tcW w:w="746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AB039395</w:t>
            </w:r>
          </w:p>
        </w:tc>
      </w:tr>
      <w:tr w:rsidR="003450E6" w:rsidRPr="003450E6" w:rsidTr="00A61E8B">
        <w:trPr>
          <w:trHeight w:val="360"/>
        </w:trPr>
        <w:tc>
          <w:tcPr>
            <w:tcW w:w="1229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i/>
                <w:sz w:val="22"/>
                <w:szCs w:val="22"/>
                <w:lang w:val="es-ES"/>
              </w:rPr>
            </w:pPr>
            <w:r w:rsidRPr="003450E6">
              <w:rPr>
                <w:i/>
                <w:sz w:val="22"/>
                <w:szCs w:val="22"/>
                <w:lang w:val="es-ES"/>
              </w:rPr>
              <w:t xml:space="preserve">P. </w:t>
            </w:r>
            <w:proofErr w:type="spellStart"/>
            <w:r w:rsidRPr="003450E6">
              <w:rPr>
                <w:i/>
                <w:sz w:val="22"/>
                <w:szCs w:val="22"/>
                <w:lang w:val="es-ES"/>
              </w:rPr>
              <w:t>gessardii</w:t>
            </w:r>
            <w:proofErr w:type="spellEnd"/>
          </w:p>
        </w:tc>
        <w:tc>
          <w:tcPr>
            <w:tcW w:w="783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653" w:type="pct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17152</w:t>
            </w:r>
          </w:p>
        </w:tc>
        <w:tc>
          <w:tcPr>
            <w:tcW w:w="820" w:type="pct"/>
            <w:shd w:val="clear" w:color="auto" w:fill="auto"/>
          </w:tcPr>
          <w:p w:rsidR="003450E6" w:rsidRPr="003450E6" w:rsidRDefault="00C539FE" w:rsidP="003450E6">
            <w:pPr>
              <w:rPr>
                <w:sz w:val="22"/>
                <w:szCs w:val="22"/>
                <w:lang w:val="es-ES"/>
              </w:rPr>
            </w:pPr>
            <w:hyperlink r:id="rId11" w:history="1">
              <w:r w:rsidR="003450E6" w:rsidRPr="003450E6">
                <w:rPr>
                  <w:sz w:val="22"/>
                  <w:szCs w:val="22"/>
                  <w:lang w:val="es-ES"/>
                </w:rPr>
                <w:t>AF074384</w:t>
              </w:r>
            </w:hyperlink>
          </w:p>
        </w:tc>
        <w:tc>
          <w:tcPr>
            <w:tcW w:w="769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JN589936</w:t>
            </w:r>
          </w:p>
        </w:tc>
        <w:tc>
          <w:tcPr>
            <w:tcW w:w="746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FN554186</w:t>
            </w:r>
          </w:p>
        </w:tc>
      </w:tr>
      <w:tr w:rsidR="003450E6" w:rsidRPr="003450E6" w:rsidTr="00A61E8B">
        <w:trPr>
          <w:trHeight w:val="360"/>
        </w:trPr>
        <w:tc>
          <w:tcPr>
            <w:tcW w:w="1229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i/>
                <w:sz w:val="22"/>
                <w:szCs w:val="22"/>
                <w:lang w:val="es-ES"/>
              </w:rPr>
            </w:pPr>
            <w:r w:rsidRPr="003450E6">
              <w:rPr>
                <w:i/>
                <w:sz w:val="22"/>
                <w:szCs w:val="22"/>
                <w:lang w:val="es-ES"/>
              </w:rPr>
              <w:t xml:space="preserve">P. </w:t>
            </w:r>
            <w:proofErr w:type="spellStart"/>
            <w:r w:rsidRPr="003450E6">
              <w:rPr>
                <w:i/>
                <w:sz w:val="22"/>
                <w:szCs w:val="22"/>
                <w:lang w:val="es-ES"/>
              </w:rPr>
              <w:t>guariconensis</w:t>
            </w:r>
            <w:proofErr w:type="spellEnd"/>
          </w:p>
        </w:tc>
        <w:tc>
          <w:tcPr>
            <w:tcW w:w="783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PCAVU11</w:t>
            </w:r>
          </w:p>
        </w:tc>
        <w:tc>
          <w:tcPr>
            <w:tcW w:w="653" w:type="pct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28410</w:t>
            </w:r>
          </w:p>
        </w:tc>
        <w:tc>
          <w:tcPr>
            <w:tcW w:w="820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NR_135703</w:t>
            </w:r>
          </w:p>
        </w:tc>
        <w:tc>
          <w:tcPr>
            <w:tcW w:w="769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LN851842</w:t>
            </w:r>
          </w:p>
        </w:tc>
        <w:tc>
          <w:tcPr>
            <w:tcW w:w="746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LN851841</w:t>
            </w:r>
          </w:p>
        </w:tc>
      </w:tr>
      <w:tr w:rsidR="003450E6" w:rsidRPr="003450E6" w:rsidTr="00A61E8B">
        <w:trPr>
          <w:trHeight w:val="360"/>
        </w:trPr>
        <w:tc>
          <w:tcPr>
            <w:tcW w:w="1229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i/>
                <w:sz w:val="22"/>
                <w:szCs w:val="22"/>
                <w:lang w:val="es-ES"/>
              </w:rPr>
            </w:pPr>
            <w:r w:rsidRPr="003450E6">
              <w:rPr>
                <w:i/>
                <w:sz w:val="22"/>
                <w:szCs w:val="22"/>
                <w:lang w:val="es-ES"/>
              </w:rPr>
              <w:t xml:space="preserve">P. </w:t>
            </w:r>
            <w:proofErr w:type="spellStart"/>
            <w:r w:rsidRPr="003450E6">
              <w:rPr>
                <w:i/>
                <w:sz w:val="22"/>
                <w:szCs w:val="22"/>
                <w:lang w:val="es-ES"/>
              </w:rPr>
              <w:t>helmanticensis</w:t>
            </w:r>
            <w:proofErr w:type="spellEnd"/>
          </w:p>
        </w:tc>
        <w:tc>
          <w:tcPr>
            <w:tcW w:w="783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OHA11</w:t>
            </w:r>
          </w:p>
        </w:tc>
        <w:tc>
          <w:tcPr>
            <w:tcW w:w="653" w:type="pct"/>
          </w:tcPr>
          <w:p w:rsidR="003450E6" w:rsidRPr="003450E6" w:rsidRDefault="00C539FE" w:rsidP="003450E6">
            <w:pPr>
              <w:rPr>
                <w:sz w:val="22"/>
                <w:szCs w:val="22"/>
                <w:lang w:val="es-ES"/>
              </w:rPr>
            </w:pPr>
            <w:hyperlink r:id="rId12" w:history="1">
              <w:r w:rsidR="003450E6" w:rsidRPr="003450E6">
                <w:rPr>
                  <w:sz w:val="22"/>
                  <w:szCs w:val="22"/>
                  <w:lang w:val="es-ES"/>
                </w:rPr>
                <w:t>28442</w:t>
              </w:r>
            </w:hyperlink>
          </w:p>
        </w:tc>
        <w:tc>
          <w:tcPr>
            <w:tcW w:w="820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HG940537</w:t>
            </w:r>
          </w:p>
        </w:tc>
        <w:tc>
          <w:tcPr>
            <w:tcW w:w="769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HG940517</w:t>
            </w:r>
          </w:p>
        </w:tc>
        <w:tc>
          <w:tcPr>
            <w:tcW w:w="746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HG940516</w:t>
            </w:r>
          </w:p>
        </w:tc>
      </w:tr>
      <w:tr w:rsidR="003450E6" w:rsidRPr="003450E6" w:rsidTr="00A61E8B">
        <w:trPr>
          <w:trHeight w:val="360"/>
        </w:trPr>
        <w:tc>
          <w:tcPr>
            <w:tcW w:w="1229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i/>
                <w:sz w:val="22"/>
                <w:szCs w:val="22"/>
                <w:lang w:val="es-ES"/>
              </w:rPr>
            </w:pPr>
            <w:r w:rsidRPr="003450E6">
              <w:rPr>
                <w:i/>
                <w:sz w:val="22"/>
                <w:szCs w:val="22"/>
                <w:lang w:val="es-ES"/>
              </w:rPr>
              <w:t xml:space="preserve">P. </w:t>
            </w:r>
            <w:proofErr w:type="spellStart"/>
            <w:r w:rsidRPr="003450E6">
              <w:rPr>
                <w:i/>
                <w:sz w:val="22"/>
                <w:szCs w:val="22"/>
                <w:lang w:val="es-ES"/>
              </w:rPr>
              <w:t>hunanensis</w:t>
            </w:r>
            <w:proofErr w:type="spellEnd"/>
          </w:p>
        </w:tc>
        <w:tc>
          <w:tcPr>
            <w:tcW w:w="783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 xml:space="preserve">LV </w:t>
            </w:r>
          </w:p>
        </w:tc>
        <w:tc>
          <w:tcPr>
            <w:tcW w:w="653" w:type="pct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N/A</w:t>
            </w:r>
          </w:p>
        </w:tc>
        <w:tc>
          <w:tcPr>
            <w:tcW w:w="820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JX545210</w:t>
            </w:r>
          </w:p>
        </w:tc>
        <w:tc>
          <w:tcPr>
            <w:tcW w:w="769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KP151501</w:t>
            </w:r>
          </w:p>
        </w:tc>
        <w:tc>
          <w:tcPr>
            <w:tcW w:w="746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KP151497</w:t>
            </w:r>
          </w:p>
        </w:tc>
      </w:tr>
      <w:tr w:rsidR="003450E6" w:rsidRPr="003450E6" w:rsidTr="00A61E8B">
        <w:trPr>
          <w:trHeight w:val="360"/>
        </w:trPr>
        <w:tc>
          <w:tcPr>
            <w:tcW w:w="1229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i/>
                <w:sz w:val="22"/>
                <w:szCs w:val="22"/>
                <w:lang w:val="es-ES"/>
              </w:rPr>
            </w:pPr>
            <w:r w:rsidRPr="003450E6">
              <w:rPr>
                <w:i/>
                <w:sz w:val="22"/>
                <w:szCs w:val="22"/>
                <w:lang w:val="es-ES"/>
              </w:rPr>
              <w:t>P. mendocina</w:t>
            </w:r>
          </w:p>
        </w:tc>
        <w:tc>
          <w:tcPr>
            <w:tcW w:w="783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CH50</w:t>
            </w:r>
          </w:p>
        </w:tc>
        <w:tc>
          <w:tcPr>
            <w:tcW w:w="653" w:type="pct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50017</w:t>
            </w:r>
          </w:p>
        </w:tc>
        <w:tc>
          <w:tcPr>
            <w:tcW w:w="820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AF094734</w:t>
            </w:r>
          </w:p>
        </w:tc>
        <w:tc>
          <w:tcPr>
            <w:tcW w:w="769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AJ633567</w:t>
            </w:r>
          </w:p>
        </w:tc>
        <w:tc>
          <w:tcPr>
            <w:tcW w:w="746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AJ633103</w:t>
            </w:r>
          </w:p>
        </w:tc>
      </w:tr>
      <w:tr w:rsidR="003450E6" w:rsidRPr="003450E6" w:rsidTr="00A61E8B">
        <w:trPr>
          <w:trHeight w:val="360"/>
        </w:trPr>
        <w:tc>
          <w:tcPr>
            <w:tcW w:w="1229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i/>
                <w:sz w:val="22"/>
                <w:szCs w:val="22"/>
                <w:lang w:val="es-ES"/>
              </w:rPr>
            </w:pPr>
            <w:r w:rsidRPr="003450E6">
              <w:rPr>
                <w:i/>
                <w:sz w:val="22"/>
                <w:szCs w:val="22"/>
                <w:lang w:val="es-ES"/>
              </w:rPr>
              <w:t>P. meridiana</w:t>
            </w:r>
          </w:p>
        </w:tc>
        <w:tc>
          <w:tcPr>
            <w:tcW w:w="783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CMS 38</w:t>
            </w:r>
          </w:p>
        </w:tc>
        <w:tc>
          <w:tcPr>
            <w:tcW w:w="653" w:type="pct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N/A</w:t>
            </w:r>
          </w:p>
        </w:tc>
        <w:tc>
          <w:tcPr>
            <w:tcW w:w="820" w:type="pct"/>
            <w:shd w:val="clear" w:color="auto" w:fill="auto"/>
          </w:tcPr>
          <w:p w:rsidR="003450E6" w:rsidRPr="003450E6" w:rsidRDefault="00C539FE" w:rsidP="003450E6">
            <w:pPr>
              <w:rPr>
                <w:sz w:val="22"/>
                <w:szCs w:val="22"/>
                <w:lang w:val="es-ES"/>
              </w:rPr>
            </w:pPr>
            <w:hyperlink r:id="rId13" w:history="1">
              <w:r w:rsidR="003450E6" w:rsidRPr="003450E6">
                <w:rPr>
                  <w:sz w:val="22"/>
                  <w:szCs w:val="22"/>
                  <w:lang w:val="es-ES"/>
                </w:rPr>
                <w:t>AJ537602</w:t>
              </w:r>
            </w:hyperlink>
          </w:p>
        </w:tc>
        <w:tc>
          <w:tcPr>
            <w:tcW w:w="769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FN554485</w:t>
            </w:r>
          </w:p>
        </w:tc>
        <w:tc>
          <w:tcPr>
            <w:tcW w:w="746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FN554203</w:t>
            </w:r>
          </w:p>
        </w:tc>
      </w:tr>
      <w:tr w:rsidR="003450E6" w:rsidRPr="003450E6" w:rsidTr="00A61E8B">
        <w:trPr>
          <w:trHeight w:val="360"/>
        </w:trPr>
        <w:tc>
          <w:tcPr>
            <w:tcW w:w="1229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i/>
                <w:sz w:val="22"/>
                <w:szCs w:val="22"/>
                <w:lang w:val="es-ES"/>
              </w:rPr>
            </w:pPr>
            <w:r w:rsidRPr="003450E6">
              <w:rPr>
                <w:i/>
                <w:sz w:val="22"/>
                <w:szCs w:val="22"/>
                <w:lang w:val="es-ES"/>
              </w:rPr>
              <w:t xml:space="preserve">P. </w:t>
            </w:r>
            <w:proofErr w:type="spellStart"/>
            <w:r w:rsidRPr="003450E6">
              <w:rPr>
                <w:i/>
                <w:sz w:val="22"/>
                <w:szCs w:val="22"/>
                <w:lang w:val="es-ES"/>
              </w:rPr>
              <w:t>monteilii</w:t>
            </w:r>
            <w:proofErr w:type="spellEnd"/>
          </w:p>
        </w:tc>
        <w:tc>
          <w:tcPr>
            <w:tcW w:w="783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proofErr w:type="spellStart"/>
            <w:r w:rsidRPr="003450E6">
              <w:rPr>
                <w:sz w:val="22"/>
                <w:szCs w:val="22"/>
                <w:lang w:val="es-ES"/>
              </w:rPr>
              <w:t>strain</w:t>
            </w:r>
            <w:proofErr w:type="spellEnd"/>
            <w:r w:rsidRPr="003450E6">
              <w:rPr>
                <w:sz w:val="22"/>
                <w:szCs w:val="22"/>
                <w:lang w:val="es-ES"/>
              </w:rPr>
              <w:t xml:space="preserve"> 1</w:t>
            </w:r>
          </w:p>
        </w:tc>
        <w:tc>
          <w:tcPr>
            <w:tcW w:w="653" w:type="pct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14164</w:t>
            </w:r>
          </w:p>
        </w:tc>
        <w:tc>
          <w:tcPr>
            <w:tcW w:w="820" w:type="pct"/>
            <w:shd w:val="clear" w:color="auto" w:fill="auto"/>
          </w:tcPr>
          <w:p w:rsidR="003450E6" w:rsidRPr="003450E6" w:rsidRDefault="00C539FE" w:rsidP="003450E6">
            <w:pPr>
              <w:rPr>
                <w:sz w:val="22"/>
                <w:szCs w:val="22"/>
                <w:lang w:val="es-ES"/>
              </w:rPr>
            </w:pPr>
            <w:hyperlink r:id="rId14" w:history="1">
              <w:r w:rsidR="003450E6" w:rsidRPr="003450E6">
                <w:rPr>
                  <w:sz w:val="22"/>
                  <w:szCs w:val="22"/>
                  <w:lang w:val="es-ES"/>
                </w:rPr>
                <w:t>AF064458</w:t>
              </w:r>
            </w:hyperlink>
          </w:p>
        </w:tc>
        <w:tc>
          <w:tcPr>
            <w:tcW w:w="769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FN554488</w:t>
            </w:r>
          </w:p>
        </w:tc>
        <w:tc>
          <w:tcPr>
            <w:tcW w:w="746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FN554205</w:t>
            </w:r>
          </w:p>
        </w:tc>
      </w:tr>
      <w:tr w:rsidR="003450E6" w:rsidRPr="003450E6" w:rsidTr="00A61E8B">
        <w:trPr>
          <w:trHeight w:val="360"/>
        </w:trPr>
        <w:tc>
          <w:tcPr>
            <w:tcW w:w="1229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i/>
                <w:sz w:val="22"/>
                <w:szCs w:val="22"/>
                <w:lang w:val="es-ES"/>
              </w:rPr>
            </w:pPr>
            <w:r w:rsidRPr="003450E6">
              <w:rPr>
                <w:i/>
                <w:sz w:val="22"/>
                <w:szCs w:val="22"/>
                <w:lang w:val="es-ES"/>
              </w:rPr>
              <w:t xml:space="preserve">P. </w:t>
            </w:r>
            <w:proofErr w:type="spellStart"/>
            <w:r w:rsidRPr="003450E6">
              <w:rPr>
                <w:i/>
                <w:sz w:val="22"/>
                <w:szCs w:val="22"/>
                <w:lang w:val="es-ES"/>
              </w:rPr>
              <w:t>mosselii</w:t>
            </w:r>
            <w:proofErr w:type="spellEnd"/>
          </w:p>
        </w:tc>
        <w:tc>
          <w:tcPr>
            <w:tcW w:w="783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CFML 90-83</w:t>
            </w:r>
          </w:p>
        </w:tc>
        <w:tc>
          <w:tcPr>
            <w:tcW w:w="653" w:type="pct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17497</w:t>
            </w:r>
          </w:p>
        </w:tc>
        <w:tc>
          <w:tcPr>
            <w:tcW w:w="820" w:type="pct"/>
            <w:shd w:val="clear" w:color="auto" w:fill="auto"/>
          </w:tcPr>
          <w:p w:rsidR="003450E6" w:rsidRPr="003450E6" w:rsidRDefault="00C539FE" w:rsidP="003450E6">
            <w:pPr>
              <w:rPr>
                <w:sz w:val="22"/>
                <w:szCs w:val="22"/>
                <w:lang w:val="es-ES"/>
              </w:rPr>
            </w:pPr>
            <w:hyperlink r:id="rId15" w:history="1">
              <w:r w:rsidR="003450E6" w:rsidRPr="003450E6">
                <w:rPr>
                  <w:sz w:val="22"/>
                  <w:szCs w:val="22"/>
                  <w:lang w:val="es-ES"/>
                </w:rPr>
                <w:t>AF072688</w:t>
              </w:r>
            </w:hyperlink>
          </w:p>
        </w:tc>
        <w:tc>
          <w:tcPr>
            <w:tcW w:w="769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FN554491</w:t>
            </w:r>
          </w:p>
        </w:tc>
        <w:tc>
          <w:tcPr>
            <w:tcW w:w="746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FN554207</w:t>
            </w:r>
          </w:p>
        </w:tc>
      </w:tr>
      <w:tr w:rsidR="003450E6" w:rsidRPr="003450E6" w:rsidTr="00A61E8B">
        <w:trPr>
          <w:trHeight w:val="360"/>
        </w:trPr>
        <w:tc>
          <w:tcPr>
            <w:tcW w:w="1229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i/>
                <w:sz w:val="22"/>
                <w:szCs w:val="22"/>
                <w:lang w:val="es-ES"/>
              </w:rPr>
            </w:pPr>
            <w:r w:rsidRPr="003450E6">
              <w:rPr>
                <w:i/>
                <w:sz w:val="22"/>
                <w:szCs w:val="22"/>
                <w:lang w:val="es-ES"/>
              </w:rPr>
              <w:t xml:space="preserve">P. </w:t>
            </w:r>
            <w:proofErr w:type="spellStart"/>
            <w:r w:rsidRPr="003450E6">
              <w:rPr>
                <w:i/>
                <w:sz w:val="22"/>
                <w:szCs w:val="22"/>
                <w:lang w:val="es-ES"/>
              </w:rPr>
              <w:t>parafulva</w:t>
            </w:r>
            <w:proofErr w:type="spellEnd"/>
          </w:p>
        </w:tc>
        <w:tc>
          <w:tcPr>
            <w:tcW w:w="783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CB-1</w:t>
            </w:r>
          </w:p>
        </w:tc>
        <w:tc>
          <w:tcPr>
            <w:tcW w:w="653" w:type="pct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17004</w:t>
            </w:r>
          </w:p>
        </w:tc>
        <w:tc>
          <w:tcPr>
            <w:tcW w:w="820" w:type="pct"/>
            <w:shd w:val="clear" w:color="auto" w:fill="auto"/>
          </w:tcPr>
          <w:p w:rsidR="003450E6" w:rsidRPr="003450E6" w:rsidRDefault="00C539FE" w:rsidP="003450E6">
            <w:pPr>
              <w:rPr>
                <w:sz w:val="22"/>
                <w:szCs w:val="22"/>
                <w:lang w:val="es-ES"/>
              </w:rPr>
            </w:pPr>
            <w:hyperlink r:id="rId16" w:history="1">
              <w:r w:rsidR="003450E6" w:rsidRPr="003450E6">
                <w:rPr>
                  <w:sz w:val="22"/>
                  <w:szCs w:val="22"/>
                  <w:lang w:val="es-ES"/>
                </w:rPr>
                <w:t>AB060132</w:t>
              </w:r>
            </w:hyperlink>
          </w:p>
        </w:tc>
        <w:tc>
          <w:tcPr>
            <w:tcW w:w="769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FN554500</w:t>
            </w:r>
          </w:p>
        </w:tc>
        <w:tc>
          <w:tcPr>
            <w:tcW w:w="746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FN554216</w:t>
            </w:r>
          </w:p>
        </w:tc>
      </w:tr>
      <w:tr w:rsidR="003450E6" w:rsidRPr="003450E6" w:rsidTr="00A61E8B">
        <w:trPr>
          <w:trHeight w:val="360"/>
        </w:trPr>
        <w:tc>
          <w:tcPr>
            <w:tcW w:w="1229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i/>
                <w:sz w:val="22"/>
                <w:szCs w:val="22"/>
                <w:lang w:val="es-ES"/>
              </w:rPr>
            </w:pPr>
            <w:r w:rsidRPr="003450E6">
              <w:rPr>
                <w:i/>
                <w:sz w:val="22"/>
                <w:szCs w:val="22"/>
                <w:lang w:val="es-ES"/>
              </w:rPr>
              <w:t xml:space="preserve">P. </w:t>
            </w:r>
            <w:proofErr w:type="spellStart"/>
            <w:r w:rsidRPr="003450E6">
              <w:rPr>
                <w:i/>
                <w:sz w:val="22"/>
                <w:szCs w:val="22"/>
                <w:lang w:val="es-ES"/>
              </w:rPr>
              <w:t>plecoglossicida</w:t>
            </w:r>
            <w:proofErr w:type="spellEnd"/>
          </w:p>
        </w:tc>
        <w:tc>
          <w:tcPr>
            <w:tcW w:w="783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rFonts w:eastAsia="Arial Unicode MS"/>
                <w:sz w:val="22"/>
                <w:szCs w:val="22"/>
                <w:lang w:val="es-ES"/>
              </w:rPr>
            </w:pPr>
            <w:r w:rsidRPr="003450E6">
              <w:rPr>
                <w:rFonts w:eastAsia="Arial Unicode MS"/>
                <w:sz w:val="22"/>
                <w:szCs w:val="22"/>
                <w:lang w:val="es-ES"/>
              </w:rPr>
              <w:t>FPC951</w:t>
            </w:r>
          </w:p>
        </w:tc>
        <w:tc>
          <w:tcPr>
            <w:tcW w:w="653" w:type="pct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15088</w:t>
            </w:r>
          </w:p>
        </w:tc>
        <w:tc>
          <w:tcPr>
            <w:tcW w:w="820" w:type="pct"/>
            <w:shd w:val="clear" w:color="auto" w:fill="auto"/>
          </w:tcPr>
          <w:p w:rsidR="003450E6" w:rsidRPr="003450E6" w:rsidRDefault="003450E6" w:rsidP="003450E6">
            <w:pPr>
              <w:rPr>
                <w:rFonts w:eastAsia="Arial Unicode MS"/>
                <w:sz w:val="22"/>
                <w:szCs w:val="22"/>
                <w:lang w:val="es-ES"/>
              </w:rPr>
            </w:pPr>
            <w:r w:rsidRPr="003450E6">
              <w:rPr>
                <w:rFonts w:eastAsia="Arial Unicode MS"/>
                <w:sz w:val="22"/>
                <w:szCs w:val="22"/>
                <w:lang w:val="es-ES"/>
              </w:rPr>
              <w:t>AB009457</w:t>
            </w:r>
          </w:p>
        </w:tc>
        <w:tc>
          <w:tcPr>
            <w:tcW w:w="769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FN554503</w:t>
            </w:r>
          </w:p>
        </w:tc>
        <w:tc>
          <w:tcPr>
            <w:tcW w:w="746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FN554218</w:t>
            </w:r>
          </w:p>
        </w:tc>
      </w:tr>
      <w:tr w:rsidR="003450E6" w:rsidRPr="003450E6" w:rsidTr="00A61E8B">
        <w:trPr>
          <w:trHeight w:val="360"/>
        </w:trPr>
        <w:tc>
          <w:tcPr>
            <w:tcW w:w="1229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i/>
                <w:sz w:val="22"/>
                <w:szCs w:val="22"/>
                <w:lang w:val="es-ES"/>
              </w:rPr>
            </w:pPr>
            <w:r w:rsidRPr="003450E6">
              <w:rPr>
                <w:i/>
                <w:sz w:val="22"/>
                <w:szCs w:val="22"/>
                <w:lang w:val="es-ES"/>
              </w:rPr>
              <w:t xml:space="preserve">P. </w:t>
            </w:r>
            <w:proofErr w:type="spellStart"/>
            <w:r w:rsidRPr="003450E6">
              <w:rPr>
                <w:i/>
                <w:sz w:val="22"/>
                <w:szCs w:val="22"/>
                <w:lang w:val="es-ES"/>
              </w:rPr>
              <w:t>pseudoalcaligenes</w:t>
            </w:r>
            <w:proofErr w:type="spellEnd"/>
          </w:p>
        </w:tc>
        <w:tc>
          <w:tcPr>
            <w:tcW w:w="783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proofErr w:type="spellStart"/>
            <w:r w:rsidRPr="003450E6">
              <w:rPr>
                <w:sz w:val="22"/>
                <w:szCs w:val="22"/>
                <w:lang w:val="es-ES"/>
              </w:rPr>
              <w:t>Stainer</w:t>
            </w:r>
            <w:proofErr w:type="spellEnd"/>
            <w:r w:rsidRPr="003450E6">
              <w:rPr>
                <w:sz w:val="22"/>
                <w:szCs w:val="22"/>
                <w:lang w:val="es-ES"/>
              </w:rPr>
              <w:t xml:space="preserve"> 63</w:t>
            </w:r>
          </w:p>
        </w:tc>
        <w:tc>
          <w:tcPr>
            <w:tcW w:w="653" w:type="pct"/>
          </w:tcPr>
          <w:p w:rsidR="003450E6" w:rsidRPr="003450E6" w:rsidRDefault="00C539FE" w:rsidP="003450E6">
            <w:pPr>
              <w:rPr>
                <w:sz w:val="22"/>
                <w:szCs w:val="22"/>
                <w:lang w:val="es-ES"/>
              </w:rPr>
            </w:pPr>
            <w:hyperlink r:id="rId17" w:anchor="DSM" w:history="1">
              <w:r w:rsidR="003450E6" w:rsidRPr="003450E6">
                <w:rPr>
                  <w:sz w:val="22"/>
                  <w:szCs w:val="22"/>
                  <w:lang w:val="es-ES"/>
                </w:rPr>
                <w:t>50188</w:t>
              </w:r>
            </w:hyperlink>
          </w:p>
        </w:tc>
        <w:tc>
          <w:tcPr>
            <w:tcW w:w="820" w:type="pct"/>
            <w:shd w:val="clear" w:color="auto" w:fill="auto"/>
          </w:tcPr>
          <w:p w:rsidR="003450E6" w:rsidRPr="003450E6" w:rsidRDefault="00C539FE" w:rsidP="003450E6">
            <w:pPr>
              <w:rPr>
                <w:sz w:val="22"/>
                <w:szCs w:val="22"/>
                <w:lang w:val="es-ES"/>
              </w:rPr>
            </w:pPr>
            <w:hyperlink r:id="rId18" w:history="1">
              <w:r w:rsidR="003450E6" w:rsidRPr="003450E6">
                <w:rPr>
                  <w:sz w:val="22"/>
                  <w:szCs w:val="22"/>
                  <w:lang w:val="es-ES"/>
                </w:rPr>
                <w:t>AB021379</w:t>
              </w:r>
            </w:hyperlink>
          </w:p>
        </w:tc>
        <w:tc>
          <w:tcPr>
            <w:tcW w:w="769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AB039552</w:t>
            </w:r>
          </w:p>
        </w:tc>
        <w:tc>
          <w:tcPr>
            <w:tcW w:w="746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AB039481</w:t>
            </w:r>
          </w:p>
        </w:tc>
      </w:tr>
      <w:tr w:rsidR="003450E6" w:rsidRPr="003450E6" w:rsidTr="00A61E8B">
        <w:trPr>
          <w:trHeight w:val="360"/>
        </w:trPr>
        <w:tc>
          <w:tcPr>
            <w:tcW w:w="1229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i/>
                <w:sz w:val="22"/>
                <w:szCs w:val="22"/>
                <w:lang w:val="es-ES"/>
              </w:rPr>
            </w:pPr>
            <w:r w:rsidRPr="003450E6">
              <w:rPr>
                <w:i/>
                <w:sz w:val="22"/>
                <w:szCs w:val="22"/>
                <w:lang w:val="es-ES"/>
              </w:rPr>
              <w:t xml:space="preserve">P. </w:t>
            </w:r>
            <w:proofErr w:type="spellStart"/>
            <w:r w:rsidRPr="003450E6">
              <w:rPr>
                <w:i/>
                <w:sz w:val="22"/>
                <w:szCs w:val="22"/>
                <w:lang w:val="es-ES"/>
              </w:rPr>
              <w:t>putida</w:t>
            </w:r>
            <w:proofErr w:type="spellEnd"/>
          </w:p>
        </w:tc>
        <w:tc>
          <w:tcPr>
            <w:tcW w:w="783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90</w:t>
            </w:r>
          </w:p>
        </w:tc>
        <w:tc>
          <w:tcPr>
            <w:tcW w:w="653" w:type="pct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291</w:t>
            </w:r>
          </w:p>
        </w:tc>
        <w:tc>
          <w:tcPr>
            <w:tcW w:w="820" w:type="pct"/>
            <w:shd w:val="clear" w:color="auto" w:fill="auto"/>
          </w:tcPr>
          <w:p w:rsidR="003450E6" w:rsidRPr="003450E6" w:rsidRDefault="00C539FE" w:rsidP="003450E6">
            <w:pPr>
              <w:rPr>
                <w:sz w:val="22"/>
                <w:szCs w:val="22"/>
                <w:lang w:val="es-ES"/>
              </w:rPr>
            </w:pPr>
            <w:hyperlink r:id="rId19" w:history="1">
              <w:r w:rsidR="003450E6" w:rsidRPr="003450E6">
                <w:rPr>
                  <w:sz w:val="22"/>
                  <w:szCs w:val="22"/>
                  <w:lang w:val="es-ES"/>
                </w:rPr>
                <w:t>D84020</w:t>
              </w:r>
            </w:hyperlink>
          </w:p>
        </w:tc>
        <w:tc>
          <w:tcPr>
            <w:tcW w:w="769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AB039581</w:t>
            </w:r>
          </w:p>
        </w:tc>
        <w:tc>
          <w:tcPr>
            <w:tcW w:w="746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AB039451</w:t>
            </w:r>
          </w:p>
        </w:tc>
      </w:tr>
      <w:tr w:rsidR="003450E6" w:rsidRPr="003450E6" w:rsidTr="00A61E8B">
        <w:trPr>
          <w:trHeight w:val="360"/>
        </w:trPr>
        <w:tc>
          <w:tcPr>
            <w:tcW w:w="1229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i/>
                <w:sz w:val="22"/>
                <w:szCs w:val="22"/>
                <w:lang w:val="es-ES"/>
              </w:rPr>
            </w:pPr>
            <w:r w:rsidRPr="003450E6">
              <w:rPr>
                <w:i/>
                <w:sz w:val="22"/>
                <w:szCs w:val="22"/>
                <w:lang w:val="es-ES"/>
              </w:rPr>
              <w:t xml:space="preserve">P. </w:t>
            </w:r>
            <w:proofErr w:type="spellStart"/>
            <w:r w:rsidRPr="003450E6">
              <w:rPr>
                <w:i/>
                <w:sz w:val="22"/>
                <w:szCs w:val="22"/>
                <w:lang w:val="es-ES"/>
              </w:rPr>
              <w:t>resinovorans</w:t>
            </w:r>
            <w:proofErr w:type="spellEnd"/>
          </w:p>
        </w:tc>
        <w:tc>
          <w:tcPr>
            <w:tcW w:w="783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N/S</w:t>
            </w:r>
          </w:p>
        </w:tc>
        <w:tc>
          <w:tcPr>
            <w:tcW w:w="653" w:type="pct"/>
          </w:tcPr>
          <w:p w:rsidR="003450E6" w:rsidRPr="003450E6" w:rsidRDefault="00C539FE" w:rsidP="003450E6">
            <w:pPr>
              <w:rPr>
                <w:sz w:val="22"/>
                <w:szCs w:val="22"/>
                <w:lang w:val="es-ES"/>
              </w:rPr>
            </w:pPr>
            <w:hyperlink r:id="rId20" w:history="1">
              <w:r w:rsidR="003450E6" w:rsidRPr="003450E6">
                <w:rPr>
                  <w:sz w:val="22"/>
                  <w:szCs w:val="22"/>
                  <w:lang w:val="es-ES"/>
                </w:rPr>
                <w:t>21078</w:t>
              </w:r>
            </w:hyperlink>
          </w:p>
        </w:tc>
        <w:tc>
          <w:tcPr>
            <w:tcW w:w="820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Z76668.1</w:t>
            </w:r>
          </w:p>
        </w:tc>
        <w:tc>
          <w:tcPr>
            <w:tcW w:w="769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FN554509</w:t>
            </w:r>
          </w:p>
        </w:tc>
        <w:tc>
          <w:tcPr>
            <w:tcW w:w="746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FN554223</w:t>
            </w:r>
          </w:p>
        </w:tc>
      </w:tr>
      <w:tr w:rsidR="003450E6" w:rsidRPr="003450E6" w:rsidTr="00A61E8B">
        <w:trPr>
          <w:trHeight w:val="360"/>
        </w:trPr>
        <w:tc>
          <w:tcPr>
            <w:tcW w:w="1229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i/>
                <w:sz w:val="22"/>
                <w:szCs w:val="22"/>
                <w:lang w:val="es-ES"/>
              </w:rPr>
            </w:pPr>
            <w:r w:rsidRPr="003450E6">
              <w:rPr>
                <w:i/>
                <w:sz w:val="22"/>
                <w:szCs w:val="22"/>
                <w:lang w:val="es-ES"/>
              </w:rPr>
              <w:t xml:space="preserve">P. </w:t>
            </w:r>
            <w:proofErr w:type="spellStart"/>
            <w:r w:rsidRPr="003450E6">
              <w:rPr>
                <w:i/>
                <w:sz w:val="22"/>
                <w:szCs w:val="22"/>
                <w:lang w:val="es-ES"/>
              </w:rPr>
              <w:t>soli</w:t>
            </w:r>
            <w:proofErr w:type="spellEnd"/>
          </w:p>
        </w:tc>
        <w:tc>
          <w:tcPr>
            <w:tcW w:w="783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F-279,208</w:t>
            </w:r>
          </w:p>
        </w:tc>
        <w:tc>
          <w:tcPr>
            <w:tcW w:w="653" w:type="pct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28043</w:t>
            </w:r>
          </w:p>
        </w:tc>
        <w:tc>
          <w:tcPr>
            <w:tcW w:w="820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HF930598</w:t>
            </w:r>
          </w:p>
        </w:tc>
        <w:tc>
          <w:tcPr>
            <w:tcW w:w="769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HF930597</w:t>
            </w:r>
          </w:p>
        </w:tc>
        <w:tc>
          <w:tcPr>
            <w:tcW w:w="746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HF930595</w:t>
            </w:r>
          </w:p>
        </w:tc>
      </w:tr>
      <w:tr w:rsidR="003450E6" w:rsidRPr="003450E6" w:rsidTr="00A61E8B">
        <w:trPr>
          <w:trHeight w:val="360"/>
        </w:trPr>
        <w:tc>
          <w:tcPr>
            <w:tcW w:w="1229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i/>
                <w:sz w:val="22"/>
                <w:szCs w:val="22"/>
                <w:lang w:val="es-ES"/>
              </w:rPr>
            </w:pPr>
            <w:r w:rsidRPr="003450E6">
              <w:rPr>
                <w:i/>
                <w:sz w:val="22"/>
                <w:szCs w:val="22"/>
                <w:lang w:val="es-ES"/>
              </w:rPr>
              <w:t xml:space="preserve">P. </w:t>
            </w:r>
            <w:proofErr w:type="spellStart"/>
            <w:r w:rsidRPr="003450E6">
              <w:rPr>
                <w:i/>
                <w:sz w:val="22"/>
                <w:szCs w:val="22"/>
                <w:lang w:val="es-ES"/>
              </w:rPr>
              <w:t>taiwanensis</w:t>
            </w:r>
            <w:proofErr w:type="spellEnd"/>
          </w:p>
        </w:tc>
        <w:tc>
          <w:tcPr>
            <w:tcW w:w="783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CMS</w:t>
            </w:r>
          </w:p>
        </w:tc>
        <w:tc>
          <w:tcPr>
            <w:tcW w:w="653" w:type="pct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21245</w:t>
            </w:r>
          </w:p>
        </w:tc>
        <w:tc>
          <w:tcPr>
            <w:tcW w:w="820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EU103629.2</w:t>
            </w:r>
          </w:p>
        </w:tc>
        <w:tc>
          <w:tcPr>
            <w:tcW w:w="769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HE577796</w:t>
            </w:r>
          </w:p>
        </w:tc>
        <w:tc>
          <w:tcPr>
            <w:tcW w:w="746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HE800487</w:t>
            </w:r>
          </w:p>
        </w:tc>
      </w:tr>
      <w:tr w:rsidR="003450E6" w:rsidRPr="003450E6" w:rsidTr="00A61E8B">
        <w:trPr>
          <w:trHeight w:val="360"/>
        </w:trPr>
        <w:tc>
          <w:tcPr>
            <w:tcW w:w="1229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i/>
                <w:sz w:val="22"/>
                <w:szCs w:val="22"/>
                <w:lang w:val="es-ES"/>
              </w:rPr>
            </w:pPr>
            <w:r w:rsidRPr="003450E6">
              <w:rPr>
                <w:i/>
                <w:sz w:val="22"/>
                <w:szCs w:val="22"/>
                <w:lang w:val="es-ES"/>
              </w:rPr>
              <w:t xml:space="preserve">P. </w:t>
            </w:r>
            <w:proofErr w:type="spellStart"/>
            <w:r w:rsidRPr="003450E6">
              <w:rPr>
                <w:i/>
                <w:sz w:val="22"/>
                <w:szCs w:val="22"/>
                <w:lang w:val="es-ES"/>
              </w:rPr>
              <w:t>vancouverensis</w:t>
            </w:r>
            <w:proofErr w:type="spellEnd"/>
          </w:p>
        </w:tc>
        <w:tc>
          <w:tcPr>
            <w:tcW w:w="783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DhA-51</w:t>
            </w:r>
          </w:p>
        </w:tc>
        <w:tc>
          <w:tcPr>
            <w:tcW w:w="653" w:type="pct"/>
          </w:tcPr>
          <w:p w:rsidR="003450E6" w:rsidRPr="003450E6" w:rsidRDefault="00C539FE" w:rsidP="003450E6">
            <w:pPr>
              <w:rPr>
                <w:sz w:val="22"/>
                <w:szCs w:val="22"/>
                <w:lang w:val="es-ES"/>
              </w:rPr>
            </w:pPr>
            <w:hyperlink r:id="rId21" w:history="1">
              <w:r w:rsidR="003450E6" w:rsidRPr="003450E6">
                <w:rPr>
                  <w:sz w:val="22"/>
                  <w:szCs w:val="22"/>
                  <w:lang w:val="es-ES"/>
                </w:rPr>
                <w:t>17555</w:t>
              </w:r>
            </w:hyperlink>
          </w:p>
        </w:tc>
        <w:tc>
          <w:tcPr>
            <w:tcW w:w="820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NR_041953.1</w:t>
            </w:r>
          </w:p>
        </w:tc>
        <w:tc>
          <w:tcPr>
            <w:tcW w:w="769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FN554517</w:t>
            </w:r>
          </w:p>
        </w:tc>
        <w:tc>
          <w:tcPr>
            <w:tcW w:w="746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FN554232</w:t>
            </w:r>
          </w:p>
        </w:tc>
      </w:tr>
      <w:tr w:rsidR="003450E6" w:rsidRPr="003450E6" w:rsidTr="00A61E8B">
        <w:trPr>
          <w:trHeight w:val="360"/>
        </w:trPr>
        <w:tc>
          <w:tcPr>
            <w:tcW w:w="1229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i/>
                <w:sz w:val="22"/>
                <w:szCs w:val="22"/>
                <w:lang w:val="es-ES"/>
              </w:rPr>
            </w:pPr>
            <w:r w:rsidRPr="003450E6">
              <w:rPr>
                <w:i/>
                <w:sz w:val="22"/>
                <w:szCs w:val="22"/>
                <w:lang w:val="es-ES"/>
              </w:rPr>
              <w:t xml:space="preserve">P. </w:t>
            </w:r>
            <w:proofErr w:type="spellStart"/>
            <w:r w:rsidRPr="003450E6">
              <w:rPr>
                <w:i/>
                <w:sz w:val="22"/>
                <w:szCs w:val="22"/>
                <w:lang w:val="es-ES"/>
              </w:rPr>
              <w:t>yamanorum</w:t>
            </w:r>
            <w:proofErr w:type="spellEnd"/>
          </w:p>
        </w:tc>
        <w:tc>
          <w:tcPr>
            <w:tcW w:w="783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8H1</w:t>
            </w:r>
          </w:p>
        </w:tc>
        <w:tc>
          <w:tcPr>
            <w:tcW w:w="653" w:type="pct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26522</w:t>
            </w:r>
          </w:p>
        </w:tc>
        <w:tc>
          <w:tcPr>
            <w:tcW w:w="820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LT629793</w:t>
            </w:r>
          </w:p>
        </w:tc>
        <w:tc>
          <w:tcPr>
            <w:tcW w:w="769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LT629793</w:t>
            </w:r>
          </w:p>
        </w:tc>
        <w:tc>
          <w:tcPr>
            <w:tcW w:w="746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LT629793</w:t>
            </w:r>
          </w:p>
        </w:tc>
      </w:tr>
      <w:tr w:rsidR="003450E6" w:rsidRPr="003450E6" w:rsidTr="00A61E8B">
        <w:trPr>
          <w:trHeight w:val="360"/>
        </w:trPr>
        <w:tc>
          <w:tcPr>
            <w:tcW w:w="1229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i/>
                <w:sz w:val="22"/>
                <w:szCs w:val="22"/>
                <w:lang w:val="es-ES"/>
              </w:rPr>
            </w:pPr>
            <w:r w:rsidRPr="003450E6">
              <w:rPr>
                <w:i/>
                <w:sz w:val="22"/>
                <w:szCs w:val="22"/>
                <w:lang w:val="es-ES"/>
              </w:rPr>
              <w:t xml:space="preserve">P. </w:t>
            </w:r>
            <w:proofErr w:type="spellStart"/>
            <w:r w:rsidRPr="003450E6">
              <w:rPr>
                <w:i/>
                <w:sz w:val="22"/>
                <w:szCs w:val="22"/>
                <w:lang w:val="es-ES"/>
              </w:rPr>
              <w:t>aeruginosa</w:t>
            </w:r>
            <w:proofErr w:type="spellEnd"/>
          </w:p>
        </w:tc>
        <w:tc>
          <w:tcPr>
            <w:tcW w:w="783" w:type="pct"/>
            <w:shd w:val="clear" w:color="auto" w:fill="auto"/>
            <w:noWrap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N/S</w:t>
            </w:r>
          </w:p>
        </w:tc>
        <w:tc>
          <w:tcPr>
            <w:tcW w:w="653" w:type="pct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50071</w:t>
            </w:r>
          </w:p>
        </w:tc>
        <w:tc>
          <w:tcPr>
            <w:tcW w:w="820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CP012001</w:t>
            </w:r>
          </w:p>
        </w:tc>
        <w:tc>
          <w:tcPr>
            <w:tcW w:w="769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AB39607</w:t>
            </w:r>
          </w:p>
        </w:tc>
        <w:tc>
          <w:tcPr>
            <w:tcW w:w="746" w:type="pct"/>
            <w:shd w:val="clear" w:color="auto" w:fill="auto"/>
          </w:tcPr>
          <w:p w:rsidR="003450E6" w:rsidRPr="003450E6" w:rsidRDefault="003450E6" w:rsidP="003450E6">
            <w:pPr>
              <w:rPr>
                <w:sz w:val="22"/>
                <w:szCs w:val="22"/>
                <w:lang w:val="es-ES"/>
              </w:rPr>
            </w:pPr>
            <w:r w:rsidRPr="003450E6">
              <w:rPr>
                <w:sz w:val="22"/>
                <w:szCs w:val="22"/>
                <w:lang w:val="es-ES"/>
              </w:rPr>
              <w:t>AB39386</w:t>
            </w:r>
          </w:p>
        </w:tc>
      </w:tr>
    </w:tbl>
    <w:p w:rsidR="003450E6" w:rsidRPr="003450E6" w:rsidRDefault="003450E6" w:rsidP="001B6C50">
      <w:pPr>
        <w:rPr>
          <w:bCs/>
          <w:szCs w:val="24"/>
          <w:lang w:val="en-GB"/>
        </w:rPr>
      </w:pPr>
      <w:r w:rsidRPr="003450E6">
        <w:rPr>
          <w:bCs/>
          <w:szCs w:val="24"/>
          <w:lang w:val="en-GB"/>
        </w:rPr>
        <w:t>N/S, not specified</w:t>
      </w:r>
      <w:r>
        <w:rPr>
          <w:bCs/>
          <w:szCs w:val="24"/>
          <w:lang w:val="en-GB"/>
        </w:rPr>
        <w:t xml:space="preserve">; DSMZ ID, strain identifier in the </w:t>
      </w:r>
      <w:r>
        <w:t>German Collection of Microorganisms and Cell Cultures.</w:t>
      </w:r>
    </w:p>
    <w:p w:rsidR="001B6C50" w:rsidRDefault="001B6C50" w:rsidP="001B6C50">
      <w:pPr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br w:type="page"/>
      </w:r>
    </w:p>
    <w:p w:rsidR="003450E6" w:rsidRDefault="003450E6" w:rsidP="003450E6">
      <w:pPr>
        <w:spacing w:line="360" w:lineRule="auto"/>
        <w:rPr>
          <w:lang w:val="en-GB"/>
        </w:rPr>
      </w:pPr>
      <w:r>
        <w:rPr>
          <w:b/>
          <w:bCs/>
          <w:lang w:val="en-GB"/>
        </w:rPr>
        <w:lastRenderedPageBreak/>
        <w:t xml:space="preserve">Supplemental </w:t>
      </w:r>
      <w:r w:rsidRPr="004670ED">
        <w:rPr>
          <w:b/>
          <w:bCs/>
          <w:lang w:val="en-GB"/>
        </w:rPr>
        <w:t xml:space="preserve">Table </w:t>
      </w:r>
      <w:r>
        <w:rPr>
          <w:b/>
          <w:bCs/>
          <w:lang w:val="en-GB"/>
        </w:rPr>
        <w:t>2</w:t>
      </w:r>
      <w:r w:rsidRPr="004670ED">
        <w:rPr>
          <w:b/>
          <w:bCs/>
          <w:lang w:val="en-GB"/>
        </w:rPr>
        <w:t>.</w:t>
      </w:r>
      <w:r w:rsidRPr="004670ED">
        <w:rPr>
          <w:lang w:val="en-GB"/>
        </w:rPr>
        <w:t xml:space="preserve"> </w:t>
      </w:r>
      <w:r>
        <w:rPr>
          <w:lang w:val="en-GB"/>
        </w:rPr>
        <w:t xml:space="preserve">Sequence fragments used in the multi-locus sequence analysis based on the </w:t>
      </w:r>
      <w:r w:rsidR="00CB008B">
        <w:rPr>
          <w:lang w:val="en-GB"/>
        </w:rPr>
        <w:t>gene coord</w:t>
      </w:r>
      <w:r w:rsidR="000C21BD">
        <w:rPr>
          <w:lang w:val="en-GB"/>
        </w:rPr>
        <w:t>i</w:t>
      </w:r>
      <w:r w:rsidR="00CB008B">
        <w:rPr>
          <w:lang w:val="en-GB"/>
        </w:rPr>
        <w:t xml:space="preserve">nates in </w:t>
      </w:r>
      <w:r w:rsidRPr="003450E6">
        <w:rPr>
          <w:i/>
          <w:lang w:val="en-GB"/>
        </w:rPr>
        <w:t>P. aeruginosa</w:t>
      </w:r>
      <w:r>
        <w:rPr>
          <w:lang w:val="en-GB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3"/>
        <w:gridCol w:w="2349"/>
        <w:gridCol w:w="790"/>
        <w:gridCol w:w="816"/>
        <w:gridCol w:w="1250"/>
      </w:tblGrid>
      <w:tr w:rsidR="003450E6" w:rsidRPr="003450E6" w:rsidTr="003450E6">
        <w:tc>
          <w:tcPr>
            <w:tcW w:w="843" w:type="dxa"/>
            <w:shd w:val="clear" w:color="auto" w:fill="auto"/>
          </w:tcPr>
          <w:p w:rsidR="003450E6" w:rsidRPr="003450E6" w:rsidRDefault="003450E6" w:rsidP="00067D30">
            <w:r w:rsidRPr="003450E6">
              <w:t>Gene</w:t>
            </w:r>
          </w:p>
        </w:tc>
        <w:tc>
          <w:tcPr>
            <w:tcW w:w="2349" w:type="dxa"/>
            <w:shd w:val="clear" w:color="auto" w:fill="auto"/>
          </w:tcPr>
          <w:p w:rsidR="003450E6" w:rsidRPr="003450E6" w:rsidRDefault="00A93FFA" w:rsidP="00A93FFA">
            <w:proofErr w:type="spellStart"/>
            <w:r>
              <w:t>GenB</w:t>
            </w:r>
            <w:r w:rsidR="003450E6" w:rsidRPr="003450E6">
              <w:t>ank</w:t>
            </w:r>
            <w:proofErr w:type="spellEnd"/>
            <w:r w:rsidR="003450E6" w:rsidRPr="003450E6">
              <w:t xml:space="preserve"> accession </w:t>
            </w:r>
          </w:p>
        </w:tc>
        <w:tc>
          <w:tcPr>
            <w:tcW w:w="790" w:type="dxa"/>
            <w:shd w:val="clear" w:color="auto" w:fill="auto"/>
          </w:tcPr>
          <w:p w:rsidR="003450E6" w:rsidRPr="003450E6" w:rsidRDefault="003450E6" w:rsidP="00067D30">
            <w:r w:rsidRPr="003450E6">
              <w:t>Start</w:t>
            </w:r>
          </w:p>
        </w:tc>
        <w:tc>
          <w:tcPr>
            <w:tcW w:w="816" w:type="dxa"/>
            <w:shd w:val="clear" w:color="auto" w:fill="auto"/>
          </w:tcPr>
          <w:p w:rsidR="003450E6" w:rsidRPr="003450E6" w:rsidRDefault="003450E6" w:rsidP="00067D30">
            <w:r w:rsidRPr="003450E6">
              <w:t>End</w:t>
            </w:r>
          </w:p>
        </w:tc>
        <w:tc>
          <w:tcPr>
            <w:tcW w:w="1250" w:type="dxa"/>
            <w:shd w:val="clear" w:color="auto" w:fill="auto"/>
          </w:tcPr>
          <w:p w:rsidR="003450E6" w:rsidRPr="003450E6" w:rsidRDefault="003450E6" w:rsidP="00067D30">
            <w:r w:rsidRPr="003450E6">
              <w:t>Total (</w:t>
            </w:r>
            <w:proofErr w:type="spellStart"/>
            <w:r w:rsidRPr="003450E6">
              <w:t>nt</w:t>
            </w:r>
            <w:proofErr w:type="spellEnd"/>
            <w:r w:rsidRPr="003450E6">
              <w:t>)</w:t>
            </w:r>
          </w:p>
        </w:tc>
      </w:tr>
      <w:tr w:rsidR="003450E6" w:rsidRPr="003450E6" w:rsidTr="003450E6">
        <w:tc>
          <w:tcPr>
            <w:tcW w:w="843" w:type="dxa"/>
            <w:shd w:val="clear" w:color="auto" w:fill="auto"/>
          </w:tcPr>
          <w:p w:rsidR="003450E6" w:rsidRPr="003450E6" w:rsidRDefault="003450E6" w:rsidP="00067D30">
            <w:r w:rsidRPr="003450E6">
              <w:t>16S</w:t>
            </w:r>
          </w:p>
        </w:tc>
        <w:tc>
          <w:tcPr>
            <w:tcW w:w="2349" w:type="dxa"/>
            <w:shd w:val="clear" w:color="auto" w:fill="auto"/>
          </w:tcPr>
          <w:p w:rsidR="003450E6" w:rsidRPr="003450E6" w:rsidRDefault="003450E6" w:rsidP="00067D30">
            <w:r w:rsidRPr="003450E6">
              <w:t>X06684</w:t>
            </w:r>
          </w:p>
        </w:tc>
        <w:tc>
          <w:tcPr>
            <w:tcW w:w="790" w:type="dxa"/>
            <w:shd w:val="clear" w:color="auto" w:fill="auto"/>
          </w:tcPr>
          <w:p w:rsidR="003450E6" w:rsidRPr="003450E6" w:rsidRDefault="003450E6" w:rsidP="00067D30">
            <w:r w:rsidRPr="003450E6">
              <w:t>52</w:t>
            </w:r>
          </w:p>
        </w:tc>
        <w:tc>
          <w:tcPr>
            <w:tcW w:w="816" w:type="dxa"/>
            <w:shd w:val="clear" w:color="auto" w:fill="auto"/>
          </w:tcPr>
          <w:p w:rsidR="003450E6" w:rsidRPr="003450E6" w:rsidRDefault="003450E6" w:rsidP="00067D30">
            <w:r w:rsidRPr="003450E6">
              <w:t>1081</w:t>
            </w:r>
          </w:p>
        </w:tc>
        <w:tc>
          <w:tcPr>
            <w:tcW w:w="1250" w:type="dxa"/>
            <w:shd w:val="clear" w:color="auto" w:fill="auto"/>
          </w:tcPr>
          <w:p w:rsidR="003450E6" w:rsidRPr="003450E6" w:rsidRDefault="003450E6" w:rsidP="00067D30">
            <w:r w:rsidRPr="003450E6">
              <w:t>1029</w:t>
            </w:r>
          </w:p>
        </w:tc>
      </w:tr>
      <w:tr w:rsidR="003450E6" w:rsidRPr="003450E6" w:rsidTr="003450E6">
        <w:tc>
          <w:tcPr>
            <w:tcW w:w="843" w:type="dxa"/>
            <w:shd w:val="clear" w:color="auto" w:fill="auto"/>
          </w:tcPr>
          <w:p w:rsidR="003450E6" w:rsidRPr="003450E6" w:rsidRDefault="003450E6" w:rsidP="00067D30">
            <w:pPr>
              <w:rPr>
                <w:i/>
              </w:rPr>
            </w:pPr>
            <w:proofErr w:type="spellStart"/>
            <w:r w:rsidRPr="003450E6">
              <w:rPr>
                <w:i/>
              </w:rPr>
              <w:t>gyrB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3450E6" w:rsidRPr="003450E6" w:rsidRDefault="003450E6" w:rsidP="00067D30">
            <w:r w:rsidRPr="003450E6">
              <w:t>AB39386</w:t>
            </w:r>
          </w:p>
        </w:tc>
        <w:tc>
          <w:tcPr>
            <w:tcW w:w="790" w:type="dxa"/>
            <w:shd w:val="clear" w:color="auto" w:fill="auto"/>
          </w:tcPr>
          <w:p w:rsidR="003450E6" w:rsidRPr="003450E6" w:rsidRDefault="003450E6" w:rsidP="00067D30">
            <w:r w:rsidRPr="003450E6">
              <w:t>43</w:t>
            </w:r>
          </w:p>
        </w:tc>
        <w:tc>
          <w:tcPr>
            <w:tcW w:w="816" w:type="dxa"/>
            <w:shd w:val="clear" w:color="auto" w:fill="auto"/>
          </w:tcPr>
          <w:p w:rsidR="003450E6" w:rsidRPr="003450E6" w:rsidRDefault="003450E6" w:rsidP="00067D30">
            <w:r w:rsidRPr="003450E6">
              <w:t>843</w:t>
            </w:r>
          </w:p>
        </w:tc>
        <w:tc>
          <w:tcPr>
            <w:tcW w:w="1250" w:type="dxa"/>
            <w:shd w:val="clear" w:color="auto" w:fill="auto"/>
          </w:tcPr>
          <w:p w:rsidR="003450E6" w:rsidRPr="003450E6" w:rsidRDefault="003450E6" w:rsidP="00067D30">
            <w:r w:rsidRPr="003450E6">
              <w:t>800</w:t>
            </w:r>
          </w:p>
        </w:tc>
      </w:tr>
      <w:tr w:rsidR="003450E6" w:rsidRPr="003450E6" w:rsidTr="003450E6">
        <w:tc>
          <w:tcPr>
            <w:tcW w:w="843" w:type="dxa"/>
            <w:shd w:val="clear" w:color="auto" w:fill="auto"/>
          </w:tcPr>
          <w:p w:rsidR="003450E6" w:rsidRPr="003450E6" w:rsidRDefault="003450E6" w:rsidP="00067D30">
            <w:pPr>
              <w:rPr>
                <w:i/>
              </w:rPr>
            </w:pPr>
            <w:proofErr w:type="spellStart"/>
            <w:r w:rsidRPr="003450E6">
              <w:rPr>
                <w:i/>
              </w:rPr>
              <w:t>rpoD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3450E6" w:rsidRPr="003450E6" w:rsidRDefault="003450E6" w:rsidP="00067D30">
            <w:r w:rsidRPr="003450E6">
              <w:t>AB39607</w:t>
            </w:r>
          </w:p>
        </w:tc>
        <w:tc>
          <w:tcPr>
            <w:tcW w:w="790" w:type="dxa"/>
            <w:shd w:val="clear" w:color="auto" w:fill="auto"/>
          </w:tcPr>
          <w:p w:rsidR="003450E6" w:rsidRPr="003450E6" w:rsidRDefault="003450E6" w:rsidP="00067D30">
            <w:r w:rsidRPr="003450E6">
              <w:t>42</w:t>
            </w:r>
          </w:p>
        </w:tc>
        <w:tc>
          <w:tcPr>
            <w:tcW w:w="816" w:type="dxa"/>
            <w:shd w:val="clear" w:color="auto" w:fill="auto"/>
          </w:tcPr>
          <w:p w:rsidR="003450E6" w:rsidRPr="003450E6" w:rsidRDefault="003450E6" w:rsidP="00067D30">
            <w:r w:rsidRPr="003450E6">
              <w:t>759</w:t>
            </w:r>
          </w:p>
        </w:tc>
        <w:tc>
          <w:tcPr>
            <w:tcW w:w="1250" w:type="dxa"/>
            <w:shd w:val="clear" w:color="auto" w:fill="auto"/>
          </w:tcPr>
          <w:p w:rsidR="003450E6" w:rsidRPr="003450E6" w:rsidRDefault="003450E6" w:rsidP="00067D30">
            <w:r w:rsidRPr="003450E6">
              <w:t>717</w:t>
            </w:r>
          </w:p>
        </w:tc>
      </w:tr>
      <w:tr w:rsidR="00CB008B" w:rsidRPr="003450E6" w:rsidTr="00067D30">
        <w:tc>
          <w:tcPr>
            <w:tcW w:w="4798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CB008B" w:rsidRPr="003450E6" w:rsidRDefault="00CB008B" w:rsidP="00067D30"/>
        </w:tc>
        <w:tc>
          <w:tcPr>
            <w:tcW w:w="1250" w:type="dxa"/>
            <w:shd w:val="clear" w:color="auto" w:fill="auto"/>
          </w:tcPr>
          <w:p w:rsidR="00CB008B" w:rsidRPr="003450E6" w:rsidRDefault="00CB008B" w:rsidP="00067D30">
            <w:r>
              <w:t>2536</w:t>
            </w:r>
          </w:p>
        </w:tc>
      </w:tr>
    </w:tbl>
    <w:p w:rsidR="00F13EF6" w:rsidRDefault="00F13EF6" w:rsidP="001B6C50">
      <w:pPr>
        <w:spacing w:line="360" w:lineRule="auto"/>
        <w:rPr>
          <w:b/>
          <w:bCs/>
          <w:lang w:val="en-GB"/>
        </w:rPr>
      </w:pPr>
    </w:p>
    <w:p w:rsidR="00452587" w:rsidRDefault="00452587">
      <w:pPr>
        <w:spacing w:after="200" w:line="276" w:lineRule="auto"/>
        <w:rPr>
          <w:b/>
          <w:bCs/>
          <w:lang w:val="en-GB"/>
        </w:rPr>
        <w:sectPr w:rsidR="00452587" w:rsidSect="003450E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13EF6" w:rsidRDefault="00F13EF6" w:rsidP="00F13EF6">
      <w:pPr>
        <w:spacing w:line="360" w:lineRule="auto"/>
        <w:rPr>
          <w:lang w:val="en-GB"/>
        </w:rPr>
      </w:pPr>
      <w:r>
        <w:rPr>
          <w:b/>
          <w:bCs/>
          <w:lang w:val="en-GB"/>
        </w:rPr>
        <w:lastRenderedPageBreak/>
        <w:t xml:space="preserve">Supplemental </w:t>
      </w:r>
      <w:r w:rsidRPr="004670ED">
        <w:rPr>
          <w:b/>
          <w:bCs/>
          <w:lang w:val="en-GB"/>
        </w:rPr>
        <w:t xml:space="preserve">Table </w:t>
      </w:r>
      <w:r>
        <w:rPr>
          <w:b/>
          <w:bCs/>
          <w:lang w:val="en-GB"/>
        </w:rPr>
        <w:t>3</w:t>
      </w:r>
      <w:r w:rsidRPr="004670ED">
        <w:rPr>
          <w:b/>
          <w:bCs/>
          <w:lang w:val="en-GB"/>
        </w:rPr>
        <w:t>.</w:t>
      </w:r>
      <w:r w:rsidRPr="004670ED">
        <w:rPr>
          <w:lang w:val="en-GB"/>
        </w:rPr>
        <w:t xml:space="preserve"> </w:t>
      </w:r>
      <w:r w:rsidR="00452587">
        <w:rPr>
          <w:lang w:val="en-GB"/>
        </w:rPr>
        <w:t xml:space="preserve">Average </w:t>
      </w:r>
      <w:r w:rsidR="00A93FFA">
        <w:rPr>
          <w:lang w:val="en-GB"/>
        </w:rPr>
        <w:t>n</w:t>
      </w:r>
      <w:r w:rsidR="00452587">
        <w:rPr>
          <w:lang w:val="en-GB"/>
        </w:rPr>
        <w:t xml:space="preserve">ucleotide </w:t>
      </w:r>
      <w:r w:rsidR="000C21BD">
        <w:rPr>
          <w:lang w:val="en-GB"/>
        </w:rPr>
        <w:t>i</w:t>
      </w:r>
      <w:r w:rsidR="00452587">
        <w:rPr>
          <w:lang w:val="en-GB"/>
        </w:rPr>
        <w:t>dentity</w:t>
      </w:r>
      <w:r w:rsidR="00A61E8B">
        <w:rPr>
          <w:lang w:val="en-GB"/>
        </w:rPr>
        <w:t xml:space="preserve"> (ANI)</w:t>
      </w:r>
      <w:r w:rsidR="00452587">
        <w:rPr>
          <w:lang w:val="en-GB"/>
        </w:rPr>
        <w:t xml:space="preserve"> among selected </w:t>
      </w:r>
      <w:r w:rsidR="00452587" w:rsidRPr="00452587">
        <w:rPr>
          <w:i/>
          <w:lang w:val="en-GB"/>
        </w:rPr>
        <w:t>Pseudomonas putida</w:t>
      </w:r>
      <w:r w:rsidR="00452587">
        <w:rPr>
          <w:lang w:val="en-GB"/>
        </w:rPr>
        <w:t xml:space="preserve"> strains</w:t>
      </w:r>
      <w:r w:rsidR="000C21BD">
        <w:rPr>
          <w:lang w:val="en-GB"/>
        </w:rPr>
        <w:t>, and B2017</w:t>
      </w:r>
      <w:r>
        <w:rPr>
          <w:lang w:val="en-GB"/>
        </w:rPr>
        <w:t>.</w:t>
      </w:r>
    </w:p>
    <w:tbl>
      <w:tblPr>
        <w:tblW w:w="131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572"/>
        <w:gridCol w:w="1008"/>
        <w:gridCol w:w="800"/>
        <w:gridCol w:w="752"/>
        <w:gridCol w:w="745"/>
        <w:gridCol w:w="1008"/>
        <w:gridCol w:w="984"/>
        <w:gridCol w:w="745"/>
        <w:gridCol w:w="745"/>
        <w:gridCol w:w="745"/>
        <w:gridCol w:w="745"/>
        <w:gridCol w:w="911"/>
        <w:gridCol w:w="837"/>
      </w:tblGrid>
      <w:tr w:rsidR="00452587" w:rsidRPr="00452587" w:rsidTr="00452587">
        <w:trPr>
          <w:trHeight w:val="315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Cs/>
                <w:sz w:val="22"/>
                <w:szCs w:val="22"/>
                <w:lang w:eastAsia="es-ES"/>
              </w:rPr>
              <w:t>ANI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Cs/>
                <w:sz w:val="22"/>
                <w:szCs w:val="22"/>
                <w:lang w:eastAsia="es-ES"/>
              </w:rPr>
              <w:t>NBRC 14164</w:t>
            </w:r>
            <w:r w:rsidRPr="00452587">
              <w:rPr>
                <w:rFonts w:eastAsia="Times New Roman"/>
                <w:bCs/>
                <w:sz w:val="22"/>
                <w:szCs w:val="22"/>
                <w:vertAlign w:val="superscript"/>
                <w:lang w:eastAsia="es-ES"/>
              </w:rPr>
              <w:t>T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Cs/>
                <w:sz w:val="22"/>
                <w:szCs w:val="22"/>
                <w:lang w:eastAsia="es-ES"/>
              </w:rPr>
              <w:t>KT2440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Cs/>
                <w:sz w:val="22"/>
                <w:szCs w:val="22"/>
                <w:lang w:eastAsia="es-ES"/>
              </w:rPr>
              <w:t>W619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Cs/>
                <w:sz w:val="22"/>
                <w:szCs w:val="22"/>
                <w:lang w:eastAsia="es-ES"/>
              </w:rPr>
              <w:t>GB-1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Cs/>
                <w:sz w:val="22"/>
                <w:szCs w:val="22"/>
                <w:lang w:eastAsia="es-ES"/>
              </w:rPr>
              <w:t>S16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Cs/>
                <w:sz w:val="22"/>
                <w:szCs w:val="22"/>
                <w:lang w:eastAsia="es-ES"/>
              </w:rPr>
              <w:t>HB3267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Cs/>
                <w:sz w:val="22"/>
                <w:szCs w:val="22"/>
                <w:lang w:eastAsia="es-ES"/>
              </w:rPr>
              <w:t>BIRD-1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Cs/>
                <w:sz w:val="22"/>
                <w:szCs w:val="22"/>
                <w:lang w:eastAsia="es-ES"/>
              </w:rPr>
              <w:t>B6-2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Cs/>
                <w:sz w:val="22"/>
                <w:szCs w:val="22"/>
                <w:lang w:eastAsia="es-ES"/>
              </w:rPr>
              <w:t>ND6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Cs/>
                <w:sz w:val="22"/>
                <w:szCs w:val="22"/>
                <w:lang w:eastAsia="es-ES"/>
              </w:rPr>
              <w:t>F1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Cs/>
                <w:sz w:val="22"/>
                <w:szCs w:val="22"/>
                <w:lang w:eastAsia="es-ES"/>
              </w:rPr>
              <w:t>LS46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Cs/>
                <w:sz w:val="22"/>
                <w:szCs w:val="22"/>
                <w:lang w:eastAsia="es-ES"/>
              </w:rPr>
              <w:t>CSV86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Cs/>
                <w:sz w:val="22"/>
                <w:szCs w:val="22"/>
                <w:lang w:eastAsia="es-ES"/>
              </w:rPr>
              <w:t>B2017</w:t>
            </w:r>
          </w:p>
        </w:tc>
      </w:tr>
      <w:tr w:rsidR="00452587" w:rsidRPr="00452587" w:rsidTr="00452587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Cs/>
                <w:sz w:val="22"/>
                <w:szCs w:val="22"/>
                <w:lang w:eastAsia="es-ES"/>
              </w:rPr>
              <w:t>NBRC 14164</w:t>
            </w:r>
            <w:r w:rsidRPr="00452587">
              <w:rPr>
                <w:rFonts w:eastAsia="Times New Roman"/>
                <w:bCs/>
                <w:sz w:val="22"/>
                <w:szCs w:val="22"/>
                <w:vertAlign w:val="superscript"/>
                <w:lang w:eastAsia="es-ES"/>
              </w:rPr>
              <w:t>T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*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89.09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84.50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90.02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88.78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89.00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89.09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79.53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89.11</w:t>
            </w:r>
          </w:p>
        </w:tc>
      </w:tr>
      <w:tr w:rsidR="00452587" w:rsidRPr="00452587" w:rsidTr="00452587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Cs/>
                <w:sz w:val="22"/>
                <w:szCs w:val="22"/>
                <w:lang w:eastAsia="es-ES"/>
              </w:rPr>
              <w:t>KT2440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89.32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*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84.41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89.92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96.84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96.49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96.12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96.28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96.28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79.42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96.38</w:t>
            </w:r>
          </w:p>
        </w:tc>
      </w:tr>
      <w:tr w:rsidR="00452587" w:rsidRPr="00452587" w:rsidTr="00452587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Cs/>
                <w:sz w:val="22"/>
                <w:szCs w:val="22"/>
                <w:lang w:eastAsia="es-ES"/>
              </w:rPr>
              <w:t>W619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84.75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84.33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*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84.72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84.93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85.16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84.05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84.08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84.17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84.35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84.18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79.20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84.42</w:t>
            </w:r>
          </w:p>
        </w:tc>
      </w:tr>
      <w:tr w:rsidR="00452587" w:rsidRPr="00452587" w:rsidTr="00452587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Cs/>
                <w:sz w:val="22"/>
                <w:szCs w:val="22"/>
                <w:lang w:eastAsia="es-ES"/>
              </w:rPr>
              <w:t>GB-1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90.04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89.75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84.43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*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89.13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89.77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89.79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89.75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89.93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89.76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79.39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89.89</w:t>
            </w:r>
          </w:p>
        </w:tc>
      </w:tr>
      <w:tr w:rsidR="00452587" w:rsidRPr="00452587" w:rsidTr="00452587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Cs/>
                <w:sz w:val="22"/>
                <w:szCs w:val="22"/>
                <w:lang w:eastAsia="es-ES"/>
              </w:rPr>
              <w:t>S16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89.06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84.92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89.15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*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96.54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80.14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88.52</w:t>
            </w:r>
          </w:p>
        </w:tc>
      </w:tr>
      <w:tr w:rsidR="00452587" w:rsidRPr="00452587" w:rsidTr="00452587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Cs/>
                <w:sz w:val="22"/>
                <w:szCs w:val="22"/>
                <w:lang w:eastAsia="es-ES"/>
              </w:rPr>
              <w:t>HB3267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89.24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85.27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89.43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96.63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*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88.74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80.23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88.83</w:t>
            </w:r>
          </w:p>
        </w:tc>
      </w:tr>
      <w:tr w:rsidR="00452587" w:rsidRPr="00452587" w:rsidTr="00452587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Cs/>
                <w:sz w:val="22"/>
                <w:szCs w:val="22"/>
                <w:lang w:eastAsia="es-ES"/>
              </w:rPr>
              <w:t>BIRD-1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89.32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97.04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84.21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90.12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*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96.31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96.43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96.42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96.20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79.48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96.43</w:t>
            </w:r>
          </w:p>
        </w:tc>
      </w:tr>
      <w:tr w:rsidR="00452587" w:rsidRPr="00452587" w:rsidTr="00452587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Cs/>
                <w:sz w:val="22"/>
                <w:szCs w:val="22"/>
                <w:lang w:eastAsia="es-ES"/>
              </w:rPr>
              <w:t>B6-2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89.12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96.24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84.01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89.78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96.00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*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97.68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97.48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97.90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79.64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97.46</w:t>
            </w:r>
          </w:p>
        </w:tc>
      </w:tr>
      <w:tr w:rsidR="00452587" w:rsidRPr="00452587" w:rsidTr="00452587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Cs/>
                <w:sz w:val="22"/>
                <w:szCs w:val="22"/>
                <w:lang w:eastAsia="es-ES"/>
              </w:rPr>
              <w:t>ND6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89.13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96.11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84.09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89.92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96.25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97.80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*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98.80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97.70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79.35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97.66</w:t>
            </w:r>
          </w:p>
        </w:tc>
      </w:tr>
      <w:tr w:rsidR="00452587" w:rsidRPr="00452587" w:rsidTr="00452587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Cs/>
                <w:sz w:val="22"/>
                <w:szCs w:val="22"/>
                <w:lang w:eastAsia="es-ES"/>
              </w:rPr>
              <w:t>F1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89.17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96.33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84.35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90.15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96.23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97.70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98.86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*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97.64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79.43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97.73</w:t>
            </w:r>
          </w:p>
        </w:tc>
      </w:tr>
      <w:tr w:rsidR="00452587" w:rsidRPr="00452587" w:rsidTr="00452587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Cs/>
                <w:sz w:val="22"/>
                <w:szCs w:val="22"/>
                <w:lang w:eastAsia="es-ES"/>
              </w:rPr>
              <w:t>LS46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89.26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96.33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84.17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90.01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96.13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98.12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97.83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97.65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*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79.62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98.04</w:t>
            </w:r>
          </w:p>
        </w:tc>
      </w:tr>
      <w:tr w:rsidR="00452587" w:rsidRPr="00452587" w:rsidTr="00452587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Cs/>
                <w:sz w:val="22"/>
                <w:szCs w:val="22"/>
                <w:lang w:eastAsia="es-ES"/>
              </w:rPr>
              <w:t>CSV86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79.36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79.12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78.88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79.13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79.64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79.74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79.02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79.30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79.02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78.98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79.27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*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79.27</w:t>
            </w:r>
          </w:p>
        </w:tc>
      </w:tr>
      <w:tr w:rsidR="00452587" w:rsidRPr="00452587" w:rsidTr="00452587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Cs/>
                <w:sz w:val="22"/>
                <w:szCs w:val="22"/>
                <w:lang w:eastAsia="es-ES"/>
              </w:rPr>
              <w:t>B2017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89.18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96.05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84.11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90.00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88.60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95.85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97.33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97.36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97.36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b/>
                <w:bCs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97.68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79.37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587" w:rsidRPr="00452587" w:rsidRDefault="00452587" w:rsidP="00452587">
            <w:pPr>
              <w:rPr>
                <w:rFonts w:eastAsia="Times New Roman"/>
                <w:sz w:val="22"/>
                <w:szCs w:val="22"/>
                <w:lang w:val="es-ES" w:eastAsia="es-ES"/>
              </w:rPr>
            </w:pPr>
            <w:r w:rsidRPr="00452587">
              <w:rPr>
                <w:rFonts w:eastAsia="Times New Roman"/>
                <w:sz w:val="22"/>
                <w:szCs w:val="22"/>
                <w:lang w:eastAsia="es-ES"/>
              </w:rPr>
              <w:t>*</w:t>
            </w:r>
          </w:p>
        </w:tc>
      </w:tr>
    </w:tbl>
    <w:p w:rsidR="00F13EF6" w:rsidRDefault="00C35EC8" w:rsidP="00F13EF6">
      <w:pPr>
        <w:spacing w:line="360" w:lineRule="auto"/>
        <w:rPr>
          <w:lang w:val="en-GB"/>
        </w:rPr>
      </w:pPr>
      <w:r>
        <w:rPr>
          <w:lang w:val="en-GB"/>
        </w:rPr>
        <w:t xml:space="preserve">ANI values higher than 95 % </w:t>
      </w:r>
      <w:proofErr w:type="gramStart"/>
      <w:r>
        <w:rPr>
          <w:lang w:val="en-GB"/>
        </w:rPr>
        <w:t>are highlighted</w:t>
      </w:r>
      <w:proofErr w:type="gramEnd"/>
      <w:r>
        <w:rPr>
          <w:lang w:val="en-GB"/>
        </w:rPr>
        <w:t xml:space="preserve"> in bold.</w:t>
      </w:r>
    </w:p>
    <w:p w:rsidR="0018663D" w:rsidRDefault="0018663D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:rsidR="00452587" w:rsidRDefault="00452587" w:rsidP="00452587">
      <w:pPr>
        <w:spacing w:line="360" w:lineRule="auto"/>
        <w:rPr>
          <w:lang w:val="en-GB"/>
        </w:rPr>
      </w:pPr>
      <w:r>
        <w:rPr>
          <w:b/>
          <w:bCs/>
          <w:lang w:val="en-GB"/>
        </w:rPr>
        <w:lastRenderedPageBreak/>
        <w:t xml:space="preserve">Supplemental </w:t>
      </w:r>
      <w:r w:rsidRPr="004670ED">
        <w:rPr>
          <w:b/>
          <w:bCs/>
          <w:lang w:val="en-GB"/>
        </w:rPr>
        <w:t xml:space="preserve">Table </w:t>
      </w:r>
      <w:r>
        <w:rPr>
          <w:b/>
          <w:bCs/>
          <w:lang w:val="en-GB"/>
        </w:rPr>
        <w:t>4</w:t>
      </w:r>
      <w:r w:rsidRPr="004670ED">
        <w:rPr>
          <w:b/>
          <w:bCs/>
          <w:lang w:val="en-GB"/>
        </w:rPr>
        <w:t>.</w:t>
      </w:r>
      <w:r w:rsidRPr="004670ED">
        <w:rPr>
          <w:lang w:val="en-GB"/>
        </w:rPr>
        <w:t xml:space="preserve"> </w:t>
      </w:r>
      <w:r w:rsidR="00067D30">
        <w:rPr>
          <w:lang w:val="en-GB"/>
        </w:rPr>
        <w:t xml:space="preserve">Average </w:t>
      </w:r>
      <w:r w:rsidR="00D2690B">
        <w:rPr>
          <w:lang w:val="en-GB"/>
        </w:rPr>
        <w:t>n</w:t>
      </w:r>
      <w:r w:rsidR="00067D30">
        <w:rPr>
          <w:lang w:val="en-GB"/>
        </w:rPr>
        <w:t xml:space="preserve">ucleotide </w:t>
      </w:r>
      <w:r w:rsidR="000C21BD">
        <w:rPr>
          <w:lang w:val="en-GB"/>
        </w:rPr>
        <w:t>i</w:t>
      </w:r>
      <w:r>
        <w:rPr>
          <w:lang w:val="en-GB"/>
        </w:rPr>
        <w:t xml:space="preserve">dentity </w:t>
      </w:r>
      <w:r w:rsidR="00067D30">
        <w:rPr>
          <w:lang w:val="en-GB"/>
        </w:rPr>
        <w:t xml:space="preserve">(ANI) </w:t>
      </w:r>
      <w:r>
        <w:rPr>
          <w:lang w:val="en-GB"/>
        </w:rPr>
        <w:t xml:space="preserve">among selected </w:t>
      </w:r>
      <w:r w:rsidRPr="00452587">
        <w:rPr>
          <w:i/>
          <w:lang w:val="en-GB"/>
        </w:rPr>
        <w:t xml:space="preserve">Pseudomonas </w:t>
      </w:r>
      <w:proofErr w:type="spellStart"/>
      <w:r w:rsidRPr="00452587">
        <w:rPr>
          <w:i/>
          <w:lang w:val="en-GB"/>
        </w:rPr>
        <w:t>monteil</w:t>
      </w:r>
      <w:r>
        <w:rPr>
          <w:i/>
          <w:lang w:val="en-GB"/>
        </w:rPr>
        <w:t>i</w:t>
      </w:r>
      <w:r w:rsidRPr="00452587">
        <w:rPr>
          <w:i/>
          <w:lang w:val="en-GB"/>
        </w:rPr>
        <w:t>i</w:t>
      </w:r>
      <w:proofErr w:type="spellEnd"/>
      <w:r>
        <w:rPr>
          <w:lang w:val="en-GB"/>
        </w:rPr>
        <w:t xml:space="preserve"> strains</w:t>
      </w:r>
      <w:r w:rsidR="000C21BD">
        <w:rPr>
          <w:lang w:val="en-GB"/>
        </w:rPr>
        <w:t>, and B2017</w:t>
      </w:r>
      <w:r>
        <w:rPr>
          <w:lang w:val="en-GB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851"/>
        <w:gridCol w:w="851"/>
        <w:gridCol w:w="876"/>
        <w:gridCol w:w="829"/>
        <w:gridCol w:w="850"/>
        <w:gridCol w:w="850"/>
        <w:gridCol w:w="850"/>
        <w:gridCol w:w="850"/>
        <w:gridCol w:w="850"/>
        <w:gridCol w:w="850"/>
        <w:gridCol w:w="850"/>
        <w:gridCol w:w="1046"/>
        <w:gridCol w:w="850"/>
        <w:gridCol w:w="853"/>
        <w:gridCol w:w="831"/>
      </w:tblGrid>
      <w:tr w:rsidR="0018663D" w:rsidRPr="0018663D" w:rsidTr="001865DC">
        <w:trPr>
          <w:trHeight w:val="315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ANI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DSM 14164</w:t>
            </w:r>
            <w:r w:rsidRPr="0018663D">
              <w:rPr>
                <w:rFonts w:eastAsia="Times New Roman"/>
                <w:bCs/>
                <w:sz w:val="22"/>
                <w:szCs w:val="22"/>
                <w:vertAlign w:val="superscript"/>
                <w:lang w:eastAsia="es-ES"/>
              </w:rPr>
              <w:t>T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B5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IOFA19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QM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NBRC 103158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GTC 10899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GTC 10897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CY06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CD10 2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BCN3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MO2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UBA3487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SB3078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SB3101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B2017</w:t>
            </w:r>
          </w:p>
        </w:tc>
      </w:tr>
      <w:tr w:rsidR="0018663D" w:rsidRPr="0018663D" w:rsidTr="001865DC">
        <w:trPr>
          <w:trHeight w:val="31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DSM 14164</w:t>
            </w:r>
            <w:r w:rsidRPr="0018663D">
              <w:rPr>
                <w:rFonts w:eastAsia="Times New Roman"/>
                <w:bCs/>
                <w:sz w:val="22"/>
                <w:szCs w:val="22"/>
                <w:vertAlign w:val="superscript"/>
                <w:lang w:eastAsia="es-ES"/>
              </w:rPr>
              <w:t>T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*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98.55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98.88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99.99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98.57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95.49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88.98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78.66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88.88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88.88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88.93</w:t>
            </w:r>
          </w:p>
        </w:tc>
      </w:tr>
      <w:tr w:rsidR="0018663D" w:rsidRPr="0018663D" w:rsidTr="001865DC">
        <w:trPr>
          <w:trHeight w:val="31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B5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98.78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*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88.35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99.53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98.82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88.37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99.40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95.83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89.13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78.51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89.11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89.12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88.92</w:t>
            </w:r>
          </w:p>
        </w:tc>
      </w:tr>
      <w:tr w:rsidR="0018663D" w:rsidRPr="0018663D" w:rsidTr="001865DC">
        <w:trPr>
          <w:trHeight w:val="31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IOFA19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*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88.55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99.28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88.58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78.40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88.59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94.80</w:t>
            </w:r>
          </w:p>
        </w:tc>
      </w:tr>
      <w:tr w:rsidR="0018663D" w:rsidRPr="0018663D" w:rsidTr="001865DC">
        <w:trPr>
          <w:trHeight w:val="31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QM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98.92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99.63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*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98.94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99.36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95.83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89.09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78.67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89.25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89.27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88.97</w:t>
            </w:r>
          </w:p>
        </w:tc>
      </w:tr>
      <w:tr w:rsidR="0018663D" w:rsidRPr="0018663D" w:rsidTr="001865DC">
        <w:trPr>
          <w:trHeight w:val="31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NBRC 103158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99.95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98.51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88.27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98.75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*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98.45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95.45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88.83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78.50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88.95</w:t>
            </w:r>
          </w:p>
        </w:tc>
      </w:tr>
      <w:tr w:rsidR="0018663D" w:rsidRPr="0018663D" w:rsidTr="001865DC">
        <w:trPr>
          <w:trHeight w:val="31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GTC 10899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82.88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*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82.73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84.06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78.74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83.78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83.03</w:t>
            </w:r>
          </w:p>
        </w:tc>
      </w:tr>
      <w:tr w:rsidR="0018663D" w:rsidRPr="0018663D" w:rsidTr="001865DC">
        <w:trPr>
          <w:trHeight w:val="31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GTC 10897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83.68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*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84.08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78.07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83.94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83.96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83.20</w:t>
            </w:r>
          </w:p>
        </w:tc>
      </w:tr>
      <w:tr w:rsidR="0018663D" w:rsidRPr="0018663D" w:rsidTr="001865DC">
        <w:trPr>
          <w:trHeight w:val="31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CY06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88.53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99.24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82.90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*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88.41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78.44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88.61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94.85</w:t>
            </w:r>
          </w:p>
        </w:tc>
      </w:tr>
      <w:tr w:rsidR="0018663D" w:rsidRPr="0018663D" w:rsidTr="001865DC">
        <w:trPr>
          <w:trHeight w:val="31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CD10 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98.32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98.88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99.08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98.35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82.88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*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95.60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89.06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78.53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88.95</w:t>
            </w:r>
          </w:p>
        </w:tc>
      </w:tr>
      <w:tr w:rsidR="0018663D" w:rsidRPr="0018663D" w:rsidTr="001865DC">
        <w:trPr>
          <w:trHeight w:val="31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BCN3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95.34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95.52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95.54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95.38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95.55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*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88.95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78.56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89.02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89.02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88.80</w:t>
            </w:r>
          </w:p>
        </w:tc>
      </w:tr>
      <w:tr w:rsidR="0018663D" w:rsidRPr="0018663D" w:rsidTr="001865DC">
        <w:trPr>
          <w:trHeight w:val="31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MO2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88.89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88.92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78.93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96.61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96.61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88.40</w:t>
            </w:r>
          </w:p>
        </w:tc>
      </w:tr>
      <w:tr w:rsidR="0018663D" w:rsidRPr="0018663D" w:rsidTr="001865DC">
        <w:trPr>
          <w:trHeight w:val="31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UBA3487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79.46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79.52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79.06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79.49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79.47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79.76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78.65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79.18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79.54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79.77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80.04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*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79.96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79.97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79.21</w:t>
            </w:r>
          </w:p>
        </w:tc>
      </w:tr>
      <w:tr w:rsidR="0018663D" w:rsidRPr="0018663D" w:rsidTr="001865DC">
        <w:trPr>
          <w:trHeight w:val="31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SB3078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89.15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89.16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89.20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89.20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83.68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88.37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89.28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89.28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96.84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79.05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*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99.96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88.75</w:t>
            </w:r>
          </w:p>
        </w:tc>
      </w:tr>
      <w:tr w:rsidR="0018663D" w:rsidRPr="0018663D" w:rsidTr="001865DC">
        <w:trPr>
          <w:trHeight w:val="31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SB3101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89.18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89.19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89.24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89.24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83.70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89.30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89.22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96.89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78.95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/>
                <w:bCs/>
                <w:sz w:val="22"/>
                <w:szCs w:val="22"/>
                <w:lang w:eastAsia="es-ES"/>
              </w:rPr>
              <w:t>100.00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88.85</w:t>
            </w:r>
          </w:p>
        </w:tc>
      </w:tr>
      <w:tr w:rsidR="0018663D" w:rsidRPr="0018663D" w:rsidTr="001865DC">
        <w:trPr>
          <w:trHeight w:val="31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B2017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88.57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94.21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88.92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82.85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82.79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94.37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88.37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78.02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88.44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88.46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3D" w:rsidRPr="0018663D" w:rsidRDefault="0018663D" w:rsidP="0018663D">
            <w:pPr>
              <w:rPr>
                <w:rFonts w:eastAsia="Times New Roman"/>
                <w:bCs/>
                <w:sz w:val="22"/>
                <w:szCs w:val="22"/>
                <w:lang w:eastAsia="es-ES"/>
              </w:rPr>
            </w:pPr>
            <w:r w:rsidRPr="0018663D">
              <w:rPr>
                <w:rFonts w:eastAsia="Times New Roman"/>
                <w:bCs/>
                <w:sz w:val="22"/>
                <w:szCs w:val="22"/>
                <w:lang w:eastAsia="es-ES"/>
              </w:rPr>
              <w:t>*</w:t>
            </w:r>
          </w:p>
        </w:tc>
      </w:tr>
    </w:tbl>
    <w:p w:rsidR="000A4000" w:rsidRDefault="001865DC" w:rsidP="001865DC">
      <w:pPr>
        <w:spacing w:line="360" w:lineRule="auto"/>
        <w:rPr>
          <w:lang w:val="en-GB"/>
        </w:rPr>
      </w:pPr>
      <w:r>
        <w:rPr>
          <w:lang w:val="en-GB"/>
        </w:rPr>
        <w:t xml:space="preserve">ANI values higher than 95 % </w:t>
      </w:r>
      <w:proofErr w:type="gramStart"/>
      <w:r>
        <w:rPr>
          <w:lang w:val="en-GB"/>
        </w:rPr>
        <w:t>are highlighted</w:t>
      </w:r>
      <w:proofErr w:type="gramEnd"/>
      <w:r>
        <w:rPr>
          <w:lang w:val="en-GB"/>
        </w:rPr>
        <w:t xml:space="preserve"> in bold.</w:t>
      </w:r>
    </w:p>
    <w:p w:rsidR="000A4000" w:rsidRDefault="000A4000" w:rsidP="001865DC">
      <w:pPr>
        <w:spacing w:line="360" w:lineRule="auto"/>
        <w:rPr>
          <w:lang w:val="en-GB"/>
        </w:rPr>
        <w:sectPr w:rsidR="000A4000" w:rsidSect="00452587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0A4000" w:rsidRPr="004670ED" w:rsidRDefault="000A4000" w:rsidP="000A4000">
      <w:pPr>
        <w:pStyle w:val="EndNoteBibliography"/>
        <w:spacing w:line="480" w:lineRule="auto"/>
        <w:rPr>
          <w:b/>
          <w:bCs/>
          <w:lang w:val="en-GB"/>
        </w:rPr>
      </w:pPr>
      <w:r w:rsidRPr="004670ED">
        <w:rPr>
          <w:b/>
          <w:bCs/>
          <w:lang w:val="en-GB"/>
        </w:rPr>
        <w:lastRenderedPageBreak/>
        <w:t>Supplemental Figures</w:t>
      </w:r>
    </w:p>
    <w:p w:rsidR="000A4000" w:rsidRPr="004670ED" w:rsidRDefault="000A4000" w:rsidP="000A4000">
      <w:pPr>
        <w:pStyle w:val="EndNoteBibliography"/>
        <w:spacing w:line="480" w:lineRule="auto"/>
        <w:rPr>
          <w:szCs w:val="24"/>
          <w:lang w:val="en-GB"/>
        </w:rPr>
      </w:pPr>
      <w:r>
        <w:rPr>
          <w:szCs w:val="24"/>
          <w:lang w:val="es-ES" w:eastAsia="es-ES"/>
        </w:rPr>
        <w:drawing>
          <wp:inline distT="0" distB="0" distL="0" distR="0" wp14:anchorId="6F76602B" wp14:editId="2B543235">
            <wp:extent cx="3330000" cy="4413600"/>
            <wp:effectExtent l="0" t="0" r="381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2017_MLSA.tif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000" cy="44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000" w:rsidRPr="00CF2CE6" w:rsidRDefault="000A4000" w:rsidP="000A4000">
      <w:pPr>
        <w:pStyle w:val="EndNoteBibliography"/>
        <w:spacing w:line="480" w:lineRule="auto"/>
        <w:rPr>
          <w:szCs w:val="24"/>
          <w:lang w:val="en-GB"/>
        </w:rPr>
      </w:pPr>
      <w:r w:rsidRPr="004670ED">
        <w:rPr>
          <w:b/>
          <w:bCs/>
          <w:szCs w:val="24"/>
          <w:lang w:val="en-GB"/>
        </w:rPr>
        <w:t>Supplemental Figure 1.</w:t>
      </w:r>
      <w:r w:rsidRPr="004670ED">
        <w:rPr>
          <w:szCs w:val="24"/>
          <w:lang w:val="en-GB"/>
        </w:rPr>
        <w:t xml:space="preserve"> </w:t>
      </w:r>
      <w:r w:rsidRPr="00CF2CE6">
        <w:rPr>
          <w:szCs w:val="24"/>
          <w:lang w:val="en-GB"/>
        </w:rPr>
        <w:t xml:space="preserve">Molecular </w:t>
      </w:r>
      <w:r>
        <w:rPr>
          <w:szCs w:val="24"/>
          <w:lang w:val="en-GB"/>
        </w:rPr>
        <w:t>p</w:t>
      </w:r>
      <w:r w:rsidRPr="00CF2CE6">
        <w:rPr>
          <w:szCs w:val="24"/>
          <w:lang w:val="en-GB"/>
        </w:rPr>
        <w:t xml:space="preserve">hylogenetic analysis </w:t>
      </w:r>
      <w:r>
        <w:rPr>
          <w:szCs w:val="24"/>
          <w:lang w:val="en-GB"/>
        </w:rPr>
        <w:t xml:space="preserve">of concatenated 16S, </w:t>
      </w:r>
      <w:r w:rsidRPr="00CF2CE6">
        <w:rPr>
          <w:i/>
          <w:szCs w:val="24"/>
          <w:lang w:val="en-GB"/>
        </w:rPr>
        <w:t>gyrB</w:t>
      </w:r>
      <w:r>
        <w:rPr>
          <w:szCs w:val="24"/>
          <w:lang w:val="en-GB"/>
        </w:rPr>
        <w:t xml:space="preserve"> and </w:t>
      </w:r>
      <w:r w:rsidRPr="00CF2CE6">
        <w:rPr>
          <w:i/>
          <w:szCs w:val="24"/>
          <w:lang w:val="en-GB"/>
        </w:rPr>
        <w:t>rpoD</w:t>
      </w:r>
      <w:r>
        <w:rPr>
          <w:szCs w:val="24"/>
          <w:lang w:val="en-GB"/>
        </w:rPr>
        <w:t xml:space="preserve"> sequences from selected </w:t>
      </w:r>
      <w:r w:rsidRPr="00CF2CE6">
        <w:rPr>
          <w:i/>
          <w:szCs w:val="24"/>
          <w:lang w:val="en-GB"/>
        </w:rPr>
        <w:t>Pseudomonas spp</w:t>
      </w:r>
      <w:r>
        <w:rPr>
          <w:szCs w:val="24"/>
          <w:lang w:val="en-GB"/>
        </w:rPr>
        <w:t>. type strains (</w:t>
      </w:r>
      <w:r w:rsidRPr="00673036">
        <w:rPr>
          <w:i/>
          <w:szCs w:val="24"/>
          <w:lang w:val="en-GB"/>
        </w:rPr>
        <w:t>P. aeruginosa</w:t>
      </w:r>
      <w:r>
        <w:rPr>
          <w:szCs w:val="24"/>
          <w:lang w:val="en-GB"/>
        </w:rPr>
        <w:t xml:space="preserve"> was included as outgroup)</w:t>
      </w:r>
      <w:r w:rsidR="00067D30">
        <w:rPr>
          <w:szCs w:val="24"/>
          <w:lang w:val="en-GB"/>
        </w:rPr>
        <w:t xml:space="preserve"> a</w:t>
      </w:r>
      <w:r w:rsidR="000C21BD">
        <w:rPr>
          <w:szCs w:val="24"/>
          <w:lang w:val="en-GB"/>
        </w:rPr>
        <w:t>n</w:t>
      </w:r>
      <w:r w:rsidR="00067D30">
        <w:rPr>
          <w:szCs w:val="24"/>
          <w:lang w:val="en-GB"/>
        </w:rPr>
        <w:t>d B2017</w:t>
      </w:r>
      <w:r>
        <w:rPr>
          <w:szCs w:val="24"/>
          <w:lang w:val="en-GB"/>
        </w:rPr>
        <w:t xml:space="preserve">, performed </w:t>
      </w:r>
      <w:r w:rsidRPr="00CF2CE6">
        <w:rPr>
          <w:szCs w:val="24"/>
          <w:lang w:val="en-GB"/>
        </w:rPr>
        <w:t xml:space="preserve">by </w:t>
      </w:r>
      <w:r>
        <w:rPr>
          <w:szCs w:val="24"/>
          <w:lang w:val="en-GB"/>
        </w:rPr>
        <w:t xml:space="preserve">the </w:t>
      </w:r>
      <w:r w:rsidRPr="00CF2CE6">
        <w:rPr>
          <w:szCs w:val="24"/>
          <w:lang w:val="en-GB"/>
        </w:rPr>
        <w:t>Maximum Likelihood method</w:t>
      </w:r>
      <w:r>
        <w:rPr>
          <w:szCs w:val="24"/>
          <w:lang w:val="en-GB"/>
        </w:rPr>
        <w:t xml:space="preserve">. </w:t>
      </w:r>
      <w:r w:rsidRPr="00CF2CE6">
        <w:rPr>
          <w:szCs w:val="24"/>
          <w:lang w:val="en-GB"/>
        </w:rPr>
        <w:t xml:space="preserve">The evolutionary history was inferred by using the Maximum Likelihood method based on the Jukes-Cantor model. The tree with the highest log likelihood (-18841.12) is shown. The percentage of trees in which the associated taxa clustered together is shown next to the branches. Initial tree(s) for the heuristic search were obtained automatically by applying Neighbor-Join and BioNJ algorithms to a matrix of pairwise distances estimated using the Maximum Composite Likelihood (MCL) approach, and then selecting the topology with superior log likelihood value. The tree is drawn to scale, </w:t>
      </w:r>
      <w:r w:rsidRPr="00CF2CE6">
        <w:rPr>
          <w:szCs w:val="24"/>
          <w:lang w:val="en-GB"/>
        </w:rPr>
        <w:lastRenderedPageBreak/>
        <w:t>with branch lengths measured in the number of substitutions per site. Evolutionary analyses were conducted in MEGA7.</w:t>
      </w:r>
    </w:p>
    <w:p w:rsidR="000A4000" w:rsidRPr="004670ED" w:rsidRDefault="000A4000" w:rsidP="000A4000">
      <w:pPr>
        <w:pStyle w:val="EndNoteBibliography"/>
        <w:spacing w:line="480" w:lineRule="auto"/>
        <w:rPr>
          <w:lang w:val="en-GB"/>
        </w:rPr>
      </w:pPr>
      <w:r w:rsidRPr="004670ED">
        <w:rPr>
          <w:lang w:val="en-GB"/>
        </w:rPr>
        <w:br w:type="page"/>
      </w:r>
    </w:p>
    <w:p w:rsidR="000A4000" w:rsidRPr="004670ED" w:rsidRDefault="000A4000" w:rsidP="000A4000">
      <w:pPr>
        <w:spacing w:line="360" w:lineRule="auto"/>
        <w:rPr>
          <w:noProof/>
          <w:lang w:val="en-GB" w:eastAsia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5816D3F9" wp14:editId="7ECEE48D">
            <wp:extent cx="5040000" cy="2520000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000" w:rsidRDefault="000A4000" w:rsidP="000A4000">
      <w:pPr>
        <w:pStyle w:val="EndNoteBibliography"/>
        <w:spacing w:line="360" w:lineRule="auto"/>
        <w:jc w:val="both"/>
        <w:rPr>
          <w:szCs w:val="24"/>
          <w:lang w:val="en-GB"/>
        </w:rPr>
      </w:pPr>
      <w:r w:rsidRPr="004670ED">
        <w:rPr>
          <w:b/>
          <w:bCs/>
          <w:szCs w:val="24"/>
          <w:lang w:val="en-GB" w:eastAsia="es-ES"/>
        </w:rPr>
        <w:t xml:space="preserve">Supplemental Figure 2. </w:t>
      </w:r>
      <w:r w:rsidRPr="004670ED">
        <w:rPr>
          <w:szCs w:val="24"/>
          <w:lang w:val="en-GB" w:eastAsia="es-ES"/>
        </w:rPr>
        <w:t xml:space="preserve">Efficacy of B2017 TGAI over the disease severity caused by </w:t>
      </w:r>
      <w:r w:rsidRPr="004670ED">
        <w:rPr>
          <w:i/>
          <w:iCs/>
          <w:szCs w:val="24"/>
          <w:lang w:val="en-GB" w:eastAsia="es-ES"/>
        </w:rPr>
        <w:t>Fusarium oxysporum</w:t>
      </w:r>
      <w:r w:rsidRPr="004670ED">
        <w:rPr>
          <w:szCs w:val="24"/>
          <w:lang w:val="en-GB" w:eastAsia="es-ES"/>
        </w:rPr>
        <w:t xml:space="preserve"> </w:t>
      </w:r>
      <w:r w:rsidRPr="004670ED">
        <w:rPr>
          <w:i/>
          <w:iCs/>
          <w:szCs w:val="24"/>
          <w:lang w:val="en-GB" w:eastAsia="es-ES"/>
        </w:rPr>
        <w:t>f. sp. radicis</w:t>
      </w:r>
      <w:r w:rsidRPr="004670ED">
        <w:rPr>
          <w:szCs w:val="24"/>
          <w:lang w:val="en-GB" w:eastAsia="es-ES"/>
        </w:rPr>
        <w:t>-</w:t>
      </w:r>
      <w:r w:rsidRPr="004670ED">
        <w:rPr>
          <w:i/>
          <w:iCs/>
          <w:szCs w:val="24"/>
          <w:lang w:val="en-GB" w:eastAsia="es-ES"/>
        </w:rPr>
        <w:t>licopersici</w:t>
      </w:r>
      <w:r w:rsidRPr="004670ED">
        <w:rPr>
          <w:szCs w:val="24"/>
          <w:lang w:val="en-GB" w:eastAsia="es-ES"/>
        </w:rPr>
        <w:t xml:space="preserve"> (FORL) on tomato plants in three independent bioassays</w:t>
      </w:r>
      <w:r w:rsidR="00067D30">
        <w:rPr>
          <w:szCs w:val="24"/>
          <w:lang w:val="en-GB" w:eastAsia="es-ES"/>
        </w:rPr>
        <w:t xml:space="preserve"> (bars)</w:t>
      </w:r>
      <w:r w:rsidRPr="004670ED">
        <w:rPr>
          <w:szCs w:val="24"/>
          <w:lang w:val="en-GB" w:eastAsia="es-ES"/>
        </w:rPr>
        <w:t>, and the disease severity in untreated control plants</w:t>
      </w:r>
      <w:r w:rsidR="00067D30">
        <w:rPr>
          <w:szCs w:val="24"/>
          <w:lang w:val="en-GB" w:eastAsia="es-ES"/>
        </w:rPr>
        <w:t xml:space="preserve"> (dots)</w:t>
      </w:r>
      <w:r w:rsidRPr="004670ED">
        <w:rPr>
          <w:szCs w:val="24"/>
          <w:lang w:val="en-GB" w:eastAsia="es-ES"/>
        </w:rPr>
        <w:t>. Chemical, plants inoculated with with FORL and treated with a reference chemical (</w:t>
      </w:r>
      <w:r w:rsidR="00361C5E">
        <w:rPr>
          <w:szCs w:val="24"/>
          <w:lang w:val="en-GB" w:eastAsia="es-ES"/>
        </w:rPr>
        <w:t>p</w:t>
      </w:r>
      <w:r w:rsidRPr="004670ED">
        <w:rPr>
          <w:szCs w:val="24"/>
          <w:lang w:val="en-GB" w:eastAsia="es-ES"/>
        </w:rPr>
        <w:t xml:space="preserve">ropamocarb and </w:t>
      </w:r>
      <w:r w:rsidR="00361C5E">
        <w:rPr>
          <w:szCs w:val="24"/>
          <w:lang w:val="en-GB" w:eastAsia="es-ES"/>
        </w:rPr>
        <w:t>f</w:t>
      </w:r>
      <w:r w:rsidRPr="004670ED">
        <w:rPr>
          <w:szCs w:val="24"/>
          <w:lang w:val="en-GB" w:eastAsia="es-ES"/>
        </w:rPr>
        <w:t xml:space="preserve">osetil); B2017, plants inoculated with with FORL and treated with </w:t>
      </w:r>
      <w:r w:rsidRPr="004670ED">
        <w:rPr>
          <w:i/>
          <w:iCs/>
          <w:szCs w:val="24"/>
          <w:lang w:val="en-GB" w:eastAsia="es-ES"/>
        </w:rPr>
        <w:t>Pseudomonas putida</w:t>
      </w:r>
      <w:r w:rsidRPr="004670ED">
        <w:rPr>
          <w:szCs w:val="24"/>
          <w:lang w:val="en-GB" w:eastAsia="es-ES"/>
        </w:rPr>
        <w:t xml:space="preserve"> B2017 technical grade active ingredient</w:t>
      </w:r>
      <w:r w:rsidRPr="004670ED">
        <w:rPr>
          <w:szCs w:val="24"/>
          <w:lang w:val="en-GB"/>
        </w:rPr>
        <w:t>. Letters indicate statistically significant differences among treatments within each bioassay (</w:t>
      </w:r>
      <w:r w:rsidRPr="00373FDF">
        <w:rPr>
          <w:i/>
          <w:szCs w:val="24"/>
          <w:lang w:val="en-GB" w:eastAsia="es-ES"/>
        </w:rPr>
        <w:t>p</w:t>
      </w:r>
      <w:r w:rsidRPr="004670ED">
        <w:rPr>
          <w:szCs w:val="24"/>
          <w:lang w:val="en-GB"/>
        </w:rPr>
        <w:t>&lt;0.05; ANOVA).</w:t>
      </w:r>
    </w:p>
    <w:p w:rsidR="000A4000" w:rsidRPr="004670ED" w:rsidRDefault="000A4000" w:rsidP="000A4000">
      <w:pPr>
        <w:pStyle w:val="EndNoteBibliography"/>
        <w:spacing w:line="360" w:lineRule="auto"/>
        <w:jc w:val="both"/>
        <w:rPr>
          <w:lang w:val="en-GB" w:eastAsia="es-ES"/>
        </w:rPr>
      </w:pPr>
      <w:r w:rsidRPr="004670ED">
        <w:rPr>
          <w:lang w:val="en-GB" w:eastAsia="es-ES"/>
        </w:rPr>
        <w:br w:type="page"/>
      </w:r>
    </w:p>
    <w:p w:rsidR="000A4000" w:rsidRPr="004670ED" w:rsidRDefault="000A4000" w:rsidP="000A4000">
      <w:pPr>
        <w:rPr>
          <w:noProof/>
          <w:lang w:val="en-GB" w:eastAsia="es-ES"/>
        </w:rPr>
      </w:pPr>
      <w:r w:rsidRPr="004670ED">
        <w:rPr>
          <w:noProof/>
          <w:lang w:val="es-ES" w:eastAsia="es-ES"/>
        </w:rPr>
        <w:lastRenderedPageBreak/>
        <w:drawing>
          <wp:inline distT="0" distB="0" distL="0" distR="0" wp14:anchorId="6222E10B" wp14:editId="6F204B85">
            <wp:extent cx="5043600" cy="2523600"/>
            <wp:effectExtent l="0" t="0" r="508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600" cy="252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000" w:rsidRPr="004670ED" w:rsidRDefault="000A4000" w:rsidP="000A4000">
      <w:pPr>
        <w:pStyle w:val="EndNoteBibliography"/>
        <w:spacing w:line="360" w:lineRule="auto"/>
        <w:jc w:val="both"/>
        <w:rPr>
          <w:szCs w:val="24"/>
          <w:lang w:val="en-GB" w:eastAsia="es-ES"/>
        </w:rPr>
      </w:pPr>
      <w:r w:rsidRPr="004670ED">
        <w:rPr>
          <w:b/>
          <w:bCs/>
          <w:szCs w:val="24"/>
          <w:lang w:val="en-GB" w:eastAsia="es-ES"/>
        </w:rPr>
        <w:t>Supplemental Figure 3.</w:t>
      </w:r>
      <w:r w:rsidRPr="004670ED">
        <w:rPr>
          <w:szCs w:val="24"/>
          <w:lang w:val="en-GB" w:eastAsia="es-ES"/>
        </w:rPr>
        <w:t xml:space="preserve"> Efficacy of B2017 TGAI over the disease severity caused by </w:t>
      </w:r>
      <w:r w:rsidRPr="004670ED">
        <w:rPr>
          <w:i/>
          <w:iCs/>
          <w:szCs w:val="24"/>
          <w:lang w:val="en-GB" w:eastAsia="es-ES"/>
        </w:rPr>
        <w:t>Rhizoctonia solani</w:t>
      </w:r>
      <w:r w:rsidRPr="004670ED">
        <w:rPr>
          <w:szCs w:val="24"/>
          <w:lang w:val="en-GB" w:eastAsia="es-ES"/>
        </w:rPr>
        <w:t xml:space="preserve"> on potato plants in three independent bioassays</w:t>
      </w:r>
      <w:r w:rsidR="00067D30">
        <w:rPr>
          <w:szCs w:val="24"/>
          <w:lang w:val="en-GB" w:eastAsia="es-ES"/>
        </w:rPr>
        <w:t xml:space="preserve"> (bars)</w:t>
      </w:r>
      <w:r w:rsidRPr="004670ED">
        <w:rPr>
          <w:szCs w:val="24"/>
          <w:lang w:val="en-GB" w:eastAsia="es-ES"/>
        </w:rPr>
        <w:t>, and the disease severity in untreated control plants</w:t>
      </w:r>
      <w:r w:rsidR="00067D30">
        <w:rPr>
          <w:szCs w:val="24"/>
          <w:lang w:val="en-GB" w:eastAsia="es-ES"/>
        </w:rPr>
        <w:t xml:space="preserve"> (dots)</w:t>
      </w:r>
      <w:r w:rsidRPr="004670ED">
        <w:rPr>
          <w:szCs w:val="24"/>
          <w:lang w:val="en-GB" w:eastAsia="es-ES"/>
        </w:rPr>
        <w:t xml:space="preserve">. Chemical, plants inoculated with with </w:t>
      </w:r>
      <w:r w:rsidRPr="004670ED">
        <w:rPr>
          <w:i/>
          <w:iCs/>
          <w:szCs w:val="24"/>
          <w:lang w:val="en-GB" w:eastAsia="es-ES"/>
        </w:rPr>
        <w:t>R. solani</w:t>
      </w:r>
      <w:r w:rsidRPr="004670ED">
        <w:rPr>
          <w:szCs w:val="24"/>
          <w:lang w:val="en-GB" w:eastAsia="es-ES"/>
        </w:rPr>
        <w:t xml:space="preserve"> and treated with a reference chemical (</w:t>
      </w:r>
      <w:r w:rsidR="00361C5E">
        <w:rPr>
          <w:szCs w:val="24"/>
          <w:lang w:val="en-GB" w:eastAsia="es-ES"/>
        </w:rPr>
        <w:t>p</w:t>
      </w:r>
      <w:r w:rsidRPr="004670ED">
        <w:rPr>
          <w:szCs w:val="24"/>
          <w:lang w:val="en-GB" w:eastAsia="es-ES"/>
        </w:rPr>
        <w:t xml:space="preserve">enicuron); B2017, plants inoculated with with </w:t>
      </w:r>
      <w:r w:rsidRPr="004670ED">
        <w:rPr>
          <w:i/>
          <w:iCs/>
          <w:szCs w:val="24"/>
          <w:lang w:val="en-GB" w:eastAsia="es-ES"/>
        </w:rPr>
        <w:t>R. solani</w:t>
      </w:r>
      <w:r w:rsidRPr="004670ED">
        <w:rPr>
          <w:szCs w:val="24"/>
          <w:lang w:val="en-GB" w:eastAsia="es-ES"/>
        </w:rPr>
        <w:t xml:space="preserve"> and treated with </w:t>
      </w:r>
      <w:r w:rsidRPr="004670ED">
        <w:rPr>
          <w:i/>
          <w:iCs/>
          <w:szCs w:val="24"/>
          <w:lang w:val="en-GB" w:eastAsia="es-ES"/>
        </w:rPr>
        <w:t>Pseudomonas putida</w:t>
      </w:r>
      <w:r w:rsidRPr="004670ED">
        <w:rPr>
          <w:szCs w:val="24"/>
          <w:lang w:val="en-GB" w:eastAsia="es-ES"/>
        </w:rPr>
        <w:t xml:space="preserve"> B2017 technical grade active ingredient. Letters indicate statistically significant differences among treatments within each bioassay (</w:t>
      </w:r>
      <w:r w:rsidRPr="00373FDF">
        <w:rPr>
          <w:i/>
          <w:szCs w:val="24"/>
          <w:lang w:val="en-GB" w:eastAsia="es-ES"/>
        </w:rPr>
        <w:t>p</w:t>
      </w:r>
      <w:r w:rsidRPr="004670ED">
        <w:rPr>
          <w:szCs w:val="24"/>
          <w:lang w:val="en-GB" w:eastAsia="es-ES"/>
        </w:rPr>
        <w:t>&lt;0.05; ANOVA).</w:t>
      </w:r>
      <w:r w:rsidRPr="004670ED">
        <w:rPr>
          <w:szCs w:val="24"/>
          <w:lang w:val="en-GB" w:eastAsia="es-ES"/>
        </w:rPr>
        <w:br w:type="page"/>
      </w:r>
    </w:p>
    <w:p w:rsidR="000A4000" w:rsidRPr="004670ED" w:rsidRDefault="000A4000" w:rsidP="000A4000">
      <w:pPr>
        <w:spacing w:line="360" w:lineRule="auto"/>
        <w:rPr>
          <w:noProof/>
          <w:lang w:val="en-GB" w:eastAsia="es-ES"/>
        </w:rPr>
      </w:pPr>
      <w:r w:rsidRPr="004670ED">
        <w:rPr>
          <w:noProof/>
          <w:lang w:val="es-ES" w:eastAsia="es-ES"/>
        </w:rPr>
        <w:lastRenderedPageBreak/>
        <w:drawing>
          <wp:inline distT="0" distB="0" distL="0" distR="0" wp14:anchorId="44FE1611" wp14:editId="62A1619E">
            <wp:extent cx="5043600" cy="2523600"/>
            <wp:effectExtent l="0" t="0" r="508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600" cy="252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000" w:rsidRPr="004670ED" w:rsidRDefault="000A4000" w:rsidP="000A4000">
      <w:pPr>
        <w:pStyle w:val="EndNoteBibliography"/>
        <w:spacing w:line="360" w:lineRule="auto"/>
        <w:jc w:val="both"/>
        <w:rPr>
          <w:lang w:val="en-GB" w:eastAsia="es-ES"/>
        </w:rPr>
      </w:pPr>
      <w:r w:rsidRPr="004670ED">
        <w:rPr>
          <w:b/>
          <w:bCs/>
          <w:szCs w:val="24"/>
          <w:lang w:val="en-GB" w:eastAsia="es-ES"/>
        </w:rPr>
        <w:t>Supplemental Figure 4.</w:t>
      </w:r>
      <w:r w:rsidRPr="004670ED">
        <w:rPr>
          <w:szCs w:val="24"/>
          <w:lang w:val="en-GB" w:eastAsia="es-ES"/>
        </w:rPr>
        <w:t xml:space="preserve"> Efficacy of B2017 TGAI over the disease severity caused by </w:t>
      </w:r>
      <w:r w:rsidRPr="004670ED">
        <w:rPr>
          <w:i/>
          <w:iCs/>
          <w:szCs w:val="24"/>
          <w:lang w:val="en-GB" w:eastAsia="es-ES"/>
        </w:rPr>
        <w:t>Sclerotinia sclerotiurum</w:t>
      </w:r>
      <w:r w:rsidRPr="004670ED">
        <w:rPr>
          <w:szCs w:val="24"/>
          <w:lang w:val="en-GB" w:eastAsia="es-ES"/>
        </w:rPr>
        <w:t xml:space="preserve"> on lettuce plants in three independent bioassays</w:t>
      </w:r>
      <w:r w:rsidR="00067D30">
        <w:rPr>
          <w:szCs w:val="24"/>
          <w:lang w:val="en-GB" w:eastAsia="es-ES"/>
        </w:rPr>
        <w:t xml:space="preserve"> (bars)</w:t>
      </w:r>
      <w:r w:rsidRPr="004670ED">
        <w:rPr>
          <w:szCs w:val="24"/>
          <w:lang w:val="en-GB" w:eastAsia="es-ES"/>
        </w:rPr>
        <w:t>, and the disease severity in untreated control plants</w:t>
      </w:r>
      <w:r w:rsidR="00067D30">
        <w:rPr>
          <w:szCs w:val="24"/>
          <w:lang w:val="en-GB" w:eastAsia="es-ES"/>
        </w:rPr>
        <w:t xml:space="preserve"> (dots)</w:t>
      </w:r>
      <w:r w:rsidRPr="004670ED">
        <w:rPr>
          <w:szCs w:val="24"/>
          <w:lang w:val="en-GB" w:eastAsia="es-ES"/>
        </w:rPr>
        <w:t xml:space="preserve">. Chemical, plants inoculated with with </w:t>
      </w:r>
      <w:r w:rsidRPr="004670ED">
        <w:rPr>
          <w:i/>
          <w:iCs/>
          <w:szCs w:val="24"/>
          <w:lang w:val="en-GB" w:eastAsia="es-ES"/>
        </w:rPr>
        <w:t>S. sclerotiurum</w:t>
      </w:r>
      <w:r w:rsidRPr="004670ED">
        <w:rPr>
          <w:szCs w:val="24"/>
          <w:lang w:val="en-GB" w:eastAsia="es-ES"/>
        </w:rPr>
        <w:t xml:space="preserve"> and treated with a reference chemical (</w:t>
      </w:r>
      <w:r w:rsidR="00361C5E">
        <w:rPr>
          <w:szCs w:val="24"/>
          <w:lang w:val="en-GB" w:eastAsia="es-ES"/>
        </w:rPr>
        <w:t>f</w:t>
      </w:r>
      <w:r w:rsidRPr="004670ED">
        <w:rPr>
          <w:szCs w:val="24"/>
          <w:lang w:val="en-GB" w:eastAsia="es-ES"/>
        </w:rPr>
        <w:t xml:space="preserve">enhexamide and </w:t>
      </w:r>
      <w:r w:rsidR="00361C5E">
        <w:rPr>
          <w:szCs w:val="24"/>
          <w:lang w:val="en-GB" w:eastAsia="es-ES"/>
        </w:rPr>
        <w:t>t</w:t>
      </w:r>
      <w:r w:rsidRPr="004670ED">
        <w:rPr>
          <w:szCs w:val="24"/>
          <w:lang w:val="en-GB" w:eastAsia="es-ES"/>
        </w:rPr>
        <w:t xml:space="preserve">ebuconazol); B2017, plants inoculated with with </w:t>
      </w:r>
      <w:r w:rsidRPr="004670ED">
        <w:rPr>
          <w:i/>
          <w:iCs/>
          <w:szCs w:val="24"/>
          <w:lang w:val="en-GB" w:eastAsia="es-ES"/>
        </w:rPr>
        <w:t>S. sclerotiurum</w:t>
      </w:r>
      <w:r w:rsidRPr="004670ED">
        <w:rPr>
          <w:szCs w:val="24"/>
          <w:lang w:val="en-GB" w:eastAsia="es-ES"/>
        </w:rPr>
        <w:t xml:space="preserve"> and treated with </w:t>
      </w:r>
      <w:r w:rsidRPr="004670ED">
        <w:rPr>
          <w:i/>
          <w:iCs/>
          <w:szCs w:val="24"/>
          <w:lang w:val="en-GB" w:eastAsia="es-ES"/>
        </w:rPr>
        <w:t>Pseudomonas putida</w:t>
      </w:r>
      <w:r w:rsidRPr="004670ED">
        <w:rPr>
          <w:szCs w:val="24"/>
          <w:lang w:val="en-GB" w:eastAsia="es-ES"/>
        </w:rPr>
        <w:t xml:space="preserve"> B2017 technical grade active ingredient. Letters indicate statistically significant differences among treatments within each bioassay (</w:t>
      </w:r>
      <w:r w:rsidRPr="00373FDF">
        <w:rPr>
          <w:i/>
          <w:szCs w:val="24"/>
          <w:lang w:val="en-GB" w:eastAsia="es-ES"/>
        </w:rPr>
        <w:t>p</w:t>
      </w:r>
      <w:r w:rsidRPr="004670ED">
        <w:rPr>
          <w:szCs w:val="24"/>
          <w:lang w:val="en-GB" w:eastAsia="es-ES"/>
        </w:rPr>
        <w:t>&lt;0.05; ANOVA).</w:t>
      </w:r>
      <w:r w:rsidRPr="004670ED">
        <w:rPr>
          <w:lang w:val="en-GB" w:eastAsia="es-ES"/>
        </w:rPr>
        <w:br w:type="page"/>
      </w:r>
    </w:p>
    <w:p w:rsidR="000A4000" w:rsidRPr="004670ED" w:rsidRDefault="000A4000" w:rsidP="000A4000">
      <w:pPr>
        <w:spacing w:line="360" w:lineRule="auto"/>
        <w:rPr>
          <w:noProof/>
          <w:lang w:val="en-GB" w:eastAsia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642AC343" wp14:editId="5791CB83">
            <wp:extent cx="5036400" cy="2520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400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000" w:rsidRDefault="000A4000" w:rsidP="000A4000">
      <w:pPr>
        <w:pStyle w:val="EndNoteBibliography"/>
        <w:spacing w:line="360" w:lineRule="auto"/>
        <w:jc w:val="both"/>
        <w:rPr>
          <w:szCs w:val="24"/>
          <w:lang w:val="en-GB" w:eastAsia="es-ES"/>
        </w:rPr>
      </w:pPr>
      <w:r w:rsidRPr="004670ED">
        <w:rPr>
          <w:b/>
          <w:bCs/>
          <w:szCs w:val="24"/>
          <w:lang w:val="en-GB" w:eastAsia="es-ES"/>
        </w:rPr>
        <w:t>Supplemental Figure 5.</w:t>
      </w:r>
      <w:r w:rsidRPr="004670ED">
        <w:rPr>
          <w:szCs w:val="24"/>
          <w:lang w:val="en-GB" w:eastAsia="es-ES"/>
        </w:rPr>
        <w:t xml:space="preserve"> Efficacy of B2017 TGAI over the disease severity caused by </w:t>
      </w:r>
      <w:r w:rsidR="00C539FE">
        <w:rPr>
          <w:i/>
          <w:iCs/>
          <w:szCs w:val="24"/>
          <w:lang w:val="en-GB" w:eastAsia="es-ES"/>
        </w:rPr>
        <w:t>Pectobacterium atrosepticum</w:t>
      </w:r>
      <w:bookmarkStart w:id="0" w:name="_GoBack"/>
      <w:bookmarkEnd w:id="0"/>
      <w:r w:rsidRPr="004670ED">
        <w:rPr>
          <w:szCs w:val="24"/>
          <w:lang w:val="en-GB" w:eastAsia="es-ES"/>
        </w:rPr>
        <w:t xml:space="preserve"> on lettuce plants in three independent bioassays</w:t>
      </w:r>
      <w:r w:rsidR="00067D30">
        <w:rPr>
          <w:szCs w:val="24"/>
          <w:lang w:val="en-GB" w:eastAsia="es-ES"/>
        </w:rPr>
        <w:t xml:space="preserve"> (bars)</w:t>
      </w:r>
      <w:r w:rsidRPr="004670ED">
        <w:rPr>
          <w:szCs w:val="24"/>
          <w:lang w:val="en-GB" w:eastAsia="es-ES"/>
        </w:rPr>
        <w:t>, and the disease severity in untreated control plants</w:t>
      </w:r>
      <w:r w:rsidR="00067D30">
        <w:rPr>
          <w:szCs w:val="24"/>
          <w:lang w:val="en-GB" w:eastAsia="es-ES"/>
        </w:rPr>
        <w:t xml:space="preserve"> (dots)</w:t>
      </w:r>
      <w:r w:rsidRPr="004670ED">
        <w:rPr>
          <w:szCs w:val="24"/>
          <w:lang w:val="en-GB" w:eastAsia="es-ES"/>
        </w:rPr>
        <w:t xml:space="preserve">. B2017, plants inoculated with with </w:t>
      </w:r>
      <w:r w:rsidRPr="004670ED">
        <w:rPr>
          <w:i/>
          <w:iCs/>
          <w:szCs w:val="24"/>
          <w:lang w:val="en-GB" w:eastAsia="es-ES"/>
        </w:rPr>
        <w:t>E. carotovora</w:t>
      </w:r>
      <w:r w:rsidRPr="004670ED">
        <w:rPr>
          <w:szCs w:val="24"/>
          <w:lang w:val="en-GB" w:eastAsia="es-ES"/>
        </w:rPr>
        <w:t xml:space="preserve"> and treated with </w:t>
      </w:r>
      <w:r w:rsidRPr="004670ED">
        <w:rPr>
          <w:i/>
          <w:iCs/>
          <w:szCs w:val="24"/>
          <w:lang w:val="en-GB" w:eastAsia="es-ES"/>
        </w:rPr>
        <w:t>Pseudomonas putida</w:t>
      </w:r>
      <w:r w:rsidRPr="004670ED">
        <w:rPr>
          <w:szCs w:val="24"/>
          <w:lang w:val="en-GB" w:eastAsia="es-ES"/>
        </w:rPr>
        <w:t xml:space="preserve"> B2017 technical grade active ingredient. Letters indicate statistically significant differences among treatments within each bioassay (</w:t>
      </w:r>
      <w:r w:rsidRPr="00373FDF">
        <w:rPr>
          <w:i/>
          <w:szCs w:val="24"/>
          <w:lang w:val="en-GB" w:eastAsia="es-ES"/>
        </w:rPr>
        <w:t>p</w:t>
      </w:r>
      <w:r w:rsidRPr="004670ED">
        <w:rPr>
          <w:szCs w:val="24"/>
          <w:lang w:val="en-GB" w:eastAsia="es-ES"/>
        </w:rPr>
        <w:t>&lt;0.05; ANOVA).</w:t>
      </w:r>
    </w:p>
    <w:p w:rsidR="000A4000" w:rsidRDefault="000A4000" w:rsidP="000A4000">
      <w:pPr>
        <w:spacing w:after="200" w:line="276" w:lineRule="auto"/>
        <w:rPr>
          <w:noProof/>
          <w:szCs w:val="24"/>
          <w:lang w:val="en-GB" w:eastAsia="es-ES"/>
        </w:rPr>
      </w:pPr>
      <w:r>
        <w:rPr>
          <w:szCs w:val="24"/>
          <w:lang w:val="en-GB" w:eastAsia="es-ES"/>
        </w:rPr>
        <w:br w:type="page"/>
      </w:r>
    </w:p>
    <w:p w:rsidR="000A4000" w:rsidRDefault="006F09AB" w:rsidP="000A4000">
      <w:pPr>
        <w:pStyle w:val="EndNoteBibliography"/>
        <w:spacing w:line="360" w:lineRule="auto"/>
        <w:jc w:val="both"/>
        <w:rPr>
          <w:szCs w:val="24"/>
          <w:lang w:val="en-GB" w:eastAsia="es-ES"/>
        </w:rPr>
      </w:pPr>
      <w:r>
        <w:rPr>
          <w:szCs w:val="24"/>
          <w:lang w:val="es-ES" w:eastAsia="es-ES"/>
        </w:rPr>
        <w:lastRenderedPageBreak/>
        <w:drawing>
          <wp:inline distT="0" distB="0" distL="0" distR="0" wp14:anchorId="7FB2B235">
            <wp:extent cx="5040000" cy="2520000"/>
            <wp:effectExtent l="0" t="0" r="825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000" w:rsidRPr="009A7681" w:rsidRDefault="000A4000" w:rsidP="000A4000">
      <w:pPr>
        <w:pStyle w:val="EndNoteBibliography"/>
        <w:spacing w:line="360" w:lineRule="auto"/>
        <w:jc w:val="both"/>
        <w:rPr>
          <w:szCs w:val="24"/>
          <w:lang w:val="en-GB" w:eastAsia="es-ES"/>
        </w:rPr>
      </w:pPr>
      <w:r w:rsidRPr="004670ED">
        <w:rPr>
          <w:b/>
          <w:bCs/>
          <w:szCs w:val="24"/>
          <w:lang w:val="en-GB" w:eastAsia="es-ES"/>
        </w:rPr>
        <w:t xml:space="preserve">Supplemental Figure </w:t>
      </w:r>
      <w:r>
        <w:rPr>
          <w:b/>
          <w:bCs/>
          <w:szCs w:val="24"/>
          <w:lang w:val="en-GB" w:eastAsia="es-ES"/>
        </w:rPr>
        <w:t>6</w:t>
      </w:r>
      <w:r w:rsidRPr="004670ED">
        <w:rPr>
          <w:b/>
          <w:bCs/>
          <w:szCs w:val="24"/>
          <w:lang w:val="en-GB" w:eastAsia="es-ES"/>
        </w:rPr>
        <w:t>.</w:t>
      </w:r>
      <w:r w:rsidRPr="004670ED">
        <w:rPr>
          <w:szCs w:val="24"/>
          <w:lang w:val="en-GB" w:eastAsia="es-ES"/>
        </w:rPr>
        <w:t xml:space="preserve"> </w:t>
      </w:r>
      <w:r>
        <w:rPr>
          <w:szCs w:val="24"/>
          <w:lang w:val="en-GB" w:eastAsia="es-ES"/>
        </w:rPr>
        <w:t xml:space="preserve">Effect of the cryo-protectant solution </w:t>
      </w:r>
      <w:r w:rsidR="00361C5E">
        <w:rPr>
          <w:szCs w:val="24"/>
          <w:lang w:val="en-GB" w:eastAsia="es-ES"/>
        </w:rPr>
        <w:t>o</w:t>
      </w:r>
      <w:r>
        <w:rPr>
          <w:szCs w:val="24"/>
          <w:lang w:val="en-GB" w:eastAsia="es-ES"/>
        </w:rPr>
        <w:t>n the stability of B2017 technical grade active ingredient</w:t>
      </w:r>
      <w:r w:rsidRPr="004670ED">
        <w:rPr>
          <w:szCs w:val="24"/>
          <w:lang w:val="en-GB" w:eastAsia="es-ES"/>
        </w:rPr>
        <w:t>.</w:t>
      </w:r>
      <w:r>
        <w:rPr>
          <w:szCs w:val="24"/>
          <w:lang w:val="en-GB" w:eastAsia="es-ES"/>
        </w:rPr>
        <w:t xml:space="preserve"> Semi-skimmed milk and sucrose were usad at 10 % (v:v and w:v, respectively), and sucrose/peptone was used at 70 % (w:v) each.</w:t>
      </w:r>
    </w:p>
    <w:sectPr w:rsidR="000A4000" w:rsidRPr="009A7681" w:rsidSect="000A4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exo Light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91F"/>
    <w:multiLevelType w:val="hybridMultilevel"/>
    <w:tmpl w:val="C40238CE"/>
    <w:lvl w:ilvl="0" w:tplc="83CE1DC8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50"/>
    <w:rsid w:val="000517D3"/>
    <w:rsid w:val="00067D30"/>
    <w:rsid w:val="000A4000"/>
    <w:rsid w:val="000C21BD"/>
    <w:rsid w:val="000E675D"/>
    <w:rsid w:val="00170E2F"/>
    <w:rsid w:val="001865DC"/>
    <w:rsid w:val="0018663D"/>
    <w:rsid w:val="001B6C50"/>
    <w:rsid w:val="001E126A"/>
    <w:rsid w:val="00252A2B"/>
    <w:rsid w:val="002775F3"/>
    <w:rsid w:val="003450E6"/>
    <w:rsid w:val="00356140"/>
    <w:rsid w:val="00361C5E"/>
    <w:rsid w:val="00400C6B"/>
    <w:rsid w:val="0041337E"/>
    <w:rsid w:val="00452587"/>
    <w:rsid w:val="005D76C6"/>
    <w:rsid w:val="006E4C77"/>
    <w:rsid w:val="006F09AB"/>
    <w:rsid w:val="007D46E3"/>
    <w:rsid w:val="008141EA"/>
    <w:rsid w:val="008C33A0"/>
    <w:rsid w:val="00974F3E"/>
    <w:rsid w:val="00A23E14"/>
    <w:rsid w:val="00A61E8B"/>
    <w:rsid w:val="00A93FFA"/>
    <w:rsid w:val="00AA798B"/>
    <w:rsid w:val="00C21441"/>
    <w:rsid w:val="00C35EC8"/>
    <w:rsid w:val="00C539FE"/>
    <w:rsid w:val="00CB008B"/>
    <w:rsid w:val="00CB3E76"/>
    <w:rsid w:val="00D2690B"/>
    <w:rsid w:val="00D369CA"/>
    <w:rsid w:val="00F13EF6"/>
    <w:rsid w:val="00F36D4F"/>
    <w:rsid w:val="00F4451B"/>
    <w:rsid w:val="00F46748"/>
    <w:rsid w:val="00F756FE"/>
    <w:rsid w:val="00F94BA2"/>
    <w:rsid w:val="00FB4212"/>
    <w:rsid w:val="00FB76D6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6C78"/>
  <w15:docId w15:val="{FBF8625E-0C18-42C0-92B2-72F67E09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C50"/>
    <w:pPr>
      <w:spacing w:after="0" w:line="240" w:lineRule="auto"/>
    </w:pPr>
    <w:rPr>
      <w:rFonts w:ascii="Times New Roman" w:hAnsi="Times New Roman" w:cs="Times New Roman"/>
      <w:sz w:val="24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75F3"/>
    <w:pPr>
      <w:keepNext/>
      <w:keepLines/>
      <w:spacing w:before="200" w:line="360" w:lineRule="auto"/>
      <w:ind w:left="360" w:hanging="360"/>
      <w:contextualSpacing/>
      <w:outlineLvl w:val="1"/>
    </w:pPr>
    <w:rPr>
      <w:rFonts w:ascii="Flexo Light" w:eastAsiaTheme="majorEastAsia" w:hAnsi="Flexo Light" w:cstheme="majorBidi"/>
      <w:b/>
      <w:bCs/>
      <w:color w:val="0093A2"/>
      <w:szCs w:val="26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775F3"/>
    <w:rPr>
      <w:rFonts w:ascii="Flexo Light" w:eastAsiaTheme="majorEastAsia" w:hAnsi="Flexo Light" w:cstheme="majorBidi"/>
      <w:b/>
      <w:bCs/>
      <w:color w:val="0093A2"/>
      <w:sz w:val="24"/>
      <w:szCs w:val="26"/>
    </w:rPr>
  </w:style>
  <w:style w:type="paragraph" w:customStyle="1" w:styleId="TextoInformes">
    <w:name w:val="Texto Informes"/>
    <w:basedOn w:val="Normal"/>
    <w:autoRedefine/>
    <w:qFormat/>
    <w:rsid w:val="00F756FE"/>
    <w:pPr>
      <w:spacing w:after="120"/>
      <w:jc w:val="both"/>
    </w:pPr>
    <w:rPr>
      <w:rFonts w:ascii="Flexo Light" w:eastAsia="Times New Roman" w:hAnsi="Flexo Light" w:cstheme="minorHAnsi"/>
      <w:sz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B6C50"/>
    <w:rPr>
      <w:b/>
      <w:bCs/>
    </w:rPr>
  </w:style>
  <w:style w:type="paragraph" w:customStyle="1" w:styleId="EndNoteBibliography">
    <w:name w:val="EndNote Bibliography"/>
    <w:basedOn w:val="Normal"/>
    <w:link w:val="EndNoteBibliographyCar"/>
    <w:rsid w:val="001B6C50"/>
    <w:rPr>
      <w:noProof/>
    </w:rPr>
  </w:style>
  <w:style w:type="character" w:customStyle="1" w:styleId="EndNoteBibliographyCar">
    <w:name w:val="EndNote Bibliography Car"/>
    <w:basedOn w:val="Fuentedeprrafopredeter"/>
    <w:link w:val="EndNoteBibliography"/>
    <w:rsid w:val="001B6C50"/>
    <w:rPr>
      <w:rFonts w:ascii="Times New Roman" w:hAnsi="Times New Roman" w:cs="Times New Roman"/>
      <w:noProof/>
      <w:sz w:val="24"/>
      <w:szCs w:val="20"/>
      <w:lang w:val="en-US"/>
    </w:rPr>
  </w:style>
  <w:style w:type="table" w:styleId="Tablaconcuadrcula1">
    <w:name w:val="Table Grid 1"/>
    <w:basedOn w:val="Tablanormal"/>
    <w:rsid w:val="001B6C50"/>
    <w:pPr>
      <w:spacing w:after="0" w:line="240" w:lineRule="auto"/>
    </w:pPr>
    <w:rPr>
      <w:rFonts w:ascii="Times New Roman" w:hAnsi="Times New Roman" w:cs="Times New Roman"/>
      <w:sz w:val="24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517D3"/>
    <w:rPr>
      <w:rFonts w:ascii="Calibri" w:hAnsi="Calibri" w:cs="Calibri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7D3"/>
    <w:rPr>
      <w:rFonts w:ascii="Calibri" w:hAnsi="Calibri" w:cs="Calibri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34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0A4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entrez/viewer.fcgi?db=nuccore&amp;val=AB060137" TargetMode="External"/><Relationship Id="rId13" Type="http://schemas.openxmlformats.org/officeDocument/2006/relationships/hyperlink" Target="http://www.ncbi.nlm.nih.gov/entrez/viewer.fcgi?db=nuccore&amp;val=AJ537602" TargetMode="External"/><Relationship Id="rId18" Type="http://schemas.openxmlformats.org/officeDocument/2006/relationships/hyperlink" Target="http://www.ncbi.nlm.nih.gov/entrez/viewer.fcgi?db=nuccore&amp;val=AB021379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www.dsmz.de/catalogues/details/culture/DSM-17555.html" TargetMode="External"/><Relationship Id="rId7" Type="http://schemas.openxmlformats.org/officeDocument/2006/relationships/hyperlink" Target="https://www.dsmz.de/catalogues/details/culture/DSM-17834.html" TargetMode="External"/><Relationship Id="rId12" Type="http://schemas.openxmlformats.org/officeDocument/2006/relationships/hyperlink" Target="https://www.dsmz.de/catalogues/details/culture/DSM-28442.html" TargetMode="External"/><Relationship Id="rId17" Type="http://schemas.openxmlformats.org/officeDocument/2006/relationships/hyperlink" Target="http://jcm.brc.riken.jp/en/abbr_e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www.ncbi.nlm.nih.gov/entrez/viewer.fcgi?db=nuccore&amp;val=AB060132" TargetMode="External"/><Relationship Id="rId20" Type="http://schemas.openxmlformats.org/officeDocument/2006/relationships/hyperlink" Target="https://www.dsmz.de/catalogues/details/culture/DSM-21078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smz.de/catalogues/details/culture/DSM-26532.html" TargetMode="External"/><Relationship Id="rId11" Type="http://schemas.openxmlformats.org/officeDocument/2006/relationships/hyperlink" Target="http://www.ncbi.nlm.nih.gov/entrez/viewer.fcgi?db=nuccore&amp;val=AF074384" TargetMode="External"/><Relationship Id="rId24" Type="http://schemas.openxmlformats.org/officeDocument/2006/relationships/image" Target="media/image3.png"/><Relationship Id="rId5" Type="http://schemas.openxmlformats.org/officeDocument/2006/relationships/hyperlink" Target="http://www.ncbi.nlm.nih.gov/entrez/viewer.fcgi?db=nuccore&amp;val=Z76652" TargetMode="External"/><Relationship Id="rId15" Type="http://schemas.openxmlformats.org/officeDocument/2006/relationships/hyperlink" Target="http://www.ncbi.nlm.nih.gov/entrez/viewer.fcgi?db=nuccore&amp;val=AF072688" TargetMode="External"/><Relationship Id="rId23" Type="http://schemas.openxmlformats.org/officeDocument/2006/relationships/image" Target="media/image2.png"/><Relationship Id="rId28" Type="http://schemas.openxmlformats.org/officeDocument/2006/relationships/fontTable" Target="fontTable.xml"/><Relationship Id="rId10" Type="http://schemas.openxmlformats.org/officeDocument/2006/relationships/hyperlink" Target="http://www.ncbi.nlm.nih.gov/entrez/viewer.fcgi?db=nuccore&amp;val=D84015" TargetMode="External"/><Relationship Id="rId19" Type="http://schemas.openxmlformats.org/officeDocument/2006/relationships/hyperlink" Target="http://www.ncbi.nlm.nih.gov/entrez/viewer.fcgi?db=nuccore&amp;val=D84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bi.ac.uk/ena/data/view/AY907566" TargetMode="External"/><Relationship Id="rId14" Type="http://schemas.openxmlformats.org/officeDocument/2006/relationships/hyperlink" Target="http://www.ncbi.nlm.nih.gov/entrez/viewer.fcgi?db=nuccore&amp;val=AF064458" TargetMode="External"/><Relationship Id="rId22" Type="http://schemas.openxmlformats.org/officeDocument/2006/relationships/image" Target="media/image1.tiff"/><Relationship Id="rId27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1560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FREELANDER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futureco.iker</dc:creator>
  <cp:lastModifiedBy>Iker Futureco</cp:lastModifiedBy>
  <cp:revision>2</cp:revision>
  <cp:lastPrinted>2019-02-21T13:47:00Z</cp:lastPrinted>
  <dcterms:created xsi:type="dcterms:W3CDTF">2019-06-18T09:26:00Z</dcterms:created>
  <dcterms:modified xsi:type="dcterms:W3CDTF">2019-06-18T09:26:00Z</dcterms:modified>
</cp:coreProperties>
</file>