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0" w:rsidRDefault="009C7364">
      <w:r>
        <w:t>Supplementary figure legends:</w:t>
      </w:r>
    </w:p>
    <w:p w:rsidR="009C7364" w:rsidRDefault="009C7364">
      <w:r>
        <w:t xml:space="preserve">Figure S1: A (ulcerative colitis) and B (Crohn’s disease) illustrate the correlation between the intestinal inflammation (using </w:t>
      </w:r>
      <w:proofErr w:type="spellStart"/>
      <w:r>
        <w:t>faecal</w:t>
      </w:r>
      <w:proofErr w:type="spellEnd"/>
      <w:r>
        <w:t xml:space="preserve"> calprotectin as a surrogate marker) and richness of the microbiome. C (ulcerative colitis) and D (Crohn’s disease) illu</w:t>
      </w:r>
      <w:r>
        <w:t>strates the correlation between</w:t>
      </w:r>
      <w:r>
        <w:t xml:space="preserve"> disease extent / localization and the microbiome richness.</w:t>
      </w:r>
    </w:p>
    <w:p w:rsidR="009C7364" w:rsidRDefault="009C7364">
      <w:r>
        <w:t xml:space="preserve">Figure S2: The presence/absence of bacteria and / or parasites in the </w:t>
      </w:r>
      <w:proofErr w:type="spellStart"/>
      <w:r>
        <w:t>faecal</w:t>
      </w:r>
      <w:proofErr w:type="spellEnd"/>
      <w:r>
        <w:t xml:space="preserve"> microbiome illustrated</w:t>
      </w:r>
      <w:bookmarkStart w:id="0" w:name="_GoBack"/>
      <w:bookmarkEnd w:id="0"/>
      <w:r>
        <w:t xml:space="preserve"> with a </w:t>
      </w:r>
      <w:proofErr w:type="spellStart"/>
      <w:r>
        <w:t>heatmap</w:t>
      </w:r>
      <w:proofErr w:type="spellEnd"/>
    </w:p>
    <w:sectPr w:rsidR="009C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4"/>
    <w:rsid w:val="009C7364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F4E30-5063-4E4B-83D0-D07168B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Kannan</dc:creator>
  <cp:keywords/>
  <dc:description/>
  <cp:lastModifiedBy>Deepika Kannan</cp:lastModifiedBy>
  <cp:revision>1</cp:revision>
  <dcterms:created xsi:type="dcterms:W3CDTF">2019-07-18T14:15:00Z</dcterms:created>
  <dcterms:modified xsi:type="dcterms:W3CDTF">2019-07-18T14:16:00Z</dcterms:modified>
</cp:coreProperties>
</file>